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2308FD" w:rsidRDefault="004403B8" w:rsidP="002308FD">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4662DE">
        <w:rPr>
          <w:rFonts w:asciiTheme="majorEastAsia" w:eastAsiaTheme="majorEastAsia" w:hAnsiTheme="majorEastAsia" w:cs="Calibri" w:hint="eastAsia"/>
          <w:b/>
          <w:bCs/>
          <w:color w:val="000000"/>
          <w:kern w:val="0"/>
          <w:sz w:val="28"/>
          <w:szCs w:val="28"/>
          <w:shd w:val="clear" w:color="auto" w:fill="FFFFFF"/>
        </w:rPr>
        <w:t>北京汇成基金销售有限公司</w:t>
      </w:r>
      <w:r w:rsidR="00C41BAE">
        <w:rPr>
          <w:rFonts w:asciiTheme="majorEastAsia" w:eastAsiaTheme="majorEastAsia" w:hAnsiTheme="majorEastAsia" w:cs="Calibri" w:hint="eastAsia"/>
          <w:b/>
          <w:bCs/>
          <w:color w:val="000000"/>
          <w:kern w:val="0"/>
          <w:sz w:val="28"/>
          <w:szCs w:val="28"/>
          <w:shd w:val="clear" w:color="auto" w:fill="FFFFFF"/>
        </w:rPr>
        <w:t>为代销机构</w:t>
      </w:r>
    </w:p>
    <w:p w:rsidR="005B4A49" w:rsidRDefault="00070C10" w:rsidP="006E60AA">
      <w:pPr>
        <w:widowControl/>
        <w:spacing w:line="510" w:lineRule="atLeast"/>
        <w:jc w:val="center"/>
        <w:rPr>
          <w:rFonts w:asciiTheme="majorEastAsia" w:eastAsiaTheme="majorEastAsia" w:hAnsiTheme="majorEastAsia" w:cs="Calibri"/>
          <w:b/>
          <w:bCs/>
          <w:color w:val="000000"/>
          <w:kern w:val="0"/>
          <w:sz w:val="28"/>
          <w:szCs w:val="28"/>
          <w:shd w:val="clear" w:color="auto" w:fill="FFFFFF"/>
        </w:rPr>
      </w:pPr>
      <w:r w:rsidRPr="00070C10">
        <w:rPr>
          <w:rFonts w:asciiTheme="majorEastAsia" w:eastAsiaTheme="majorEastAsia" w:hAnsiTheme="majorEastAsia" w:cs="Calibri" w:hint="eastAsia"/>
          <w:b/>
          <w:bCs/>
          <w:color w:val="000000"/>
          <w:kern w:val="0"/>
          <w:sz w:val="28"/>
          <w:szCs w:val="28"/>
          <w:shd w:val="clear" w:color="auto" w:fill="FFFFFF"/>
        </w:rPr>
        <w:t>并开通相关业务及参加网上费率优惠活动的公告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797369">
        <w:rPr>
          <w:rFonts w:asciiTheme="minorEastAsia" w:hAnsiTheme="minorEastAsia" w:cs="Calibri"/>
          <w:color w:val="000000"/>
          <w:kern w:val="0"/>
          <w:sz w:val="22"/>
        </w:rPr>
        <w:t>4</w:t>
      </w:r>
      <w:r w:rsidRPr="003A5DEC">
        <w:rPr>
          <w:rFonts w:asciiTheme="minorEastAsia" w:hAnsiTheme="minorEastAsia" w:cs="Calibri" w:hint="eastAsia"/>
          <w:color w:val="000000"/>
          <w:kern w:val="0"/>
          <w:sz w:val="22"/>
        </w:rPr>
        <w:t>年</w:t>
      </w:r>
      <w:r w:rsidR="00797369">
        <w:rPr>
          <w:rFonts w:asciiTheme="minorEastAsia" w:hAnsiTheme="minorEastAsia" w:cs="Calibri"/>
          <w:color w:val="000000"/>
          <w:kern w:val="0"/>
          <w:sz w:val="22"/>
        </w:rPr>
        <w:t>3</w:t>
      </w:r>
      <w:r w:rsidRPr="003A5DEC">
        <w:rPr>
          <w:rFonts w:asciiTheme="minorEastAsia" w:hAnsiTheme="minorEastAsia" w:cs="Calibri" w:hint="eastAsia"/>
          <w:color w:val="000000"/>
          <w:kern w:val="0"/>
          <w:sz w:val="22"/>
        </w:rPr>
        <w:t>月</w:t>
      </w:r>
      <w:r w:rsidR="00797369">
        <w:rPr>
          <w:rFonts w:asciiTheme="minorEastAsia" w:hAnsiTheme="minorEastAsia" w:cs="Calibri"/>
          <w:color w:val="000000"/>
          <w:kern w:val="0"/>
          <w:sz w:val="22"/>
        </w:rPr>
        <w:t>15</w:t>
      </w:r>
      <w:r w:rsidRPr="003A5DEC">
        <w:rPr>
          <w:rFonts w:asciiTheme="minorEastAsia" w:hAnsiTheme="minorEastAsia" w:cs="Calibri" w:hint="eastAsia"/>
          <w:color w:val="000000"/>
          <w:kern w:val="0"/>
          <w:sz w:val="22"/>
        </w:rPr>
        <w:t>日</w:t>
      </w:r>
    </w:p>
    <w:p w:rsidR="00C829B2" w:rsidRPr="007011B6"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4662DE">
        <w:rPr>
          <w:rFonts w:asciiTheme="minorEastAsia" w:hAnsiTheme="minorEastAsia" w:cs="Calibri" w:hint="eastAsia"/>
          <w:color w:val="000000"/>
          <w:kern w:val="0"/>
          <w:sz w:val="24"/>
          <w:szCs w:val="24"/>
        </w:rPr>
        <w:t>北京汇成基金销售有限公司</w:t>
      </w:r>
      <w:r w:rsidRPr="009B2C4B">
        <w:rPr>
          <w:rFonts w:asciiTheme="minorEastAsia" w:hAnsiTheme="minorEastAsia" w:cs="Calibri" w:hint="eastAsia"/>
          <w:color w:val="000000"/>
          <w:kern w:val="0"/>
          <w:sz w:val="24"/>
          <w:szCs w:val="24"/>
        </w:rPr>
        <w:t>（以下简称“</w:t>
      </w:r>
      <w:r w:rsidR="004662DE">
        <w:rPr>
          <w:rFonts w:asciiTheme="minorEastAsia" w:hAnsiTheme="minorEastAsia" w:cs="Calibri"/>
          <w:color w:val="000000"/>
          <w:kern w:val="0"/>
          <w:sz w:val="24"/>
          <w:szCs w:val="24"/>
        </w:rPr>
        <w:t>汇成基金</w:t>
      </w:r>
      <w:r w:rsidRPr="009B2C4B">
        <w:rPr>
          <w:rFonts w:asciiTheme="minorEastAsia" w:hAnsiTheme="minorEastAsia" w:cs="Calibri" w:hint="eastAsia"/>
          <w:color w:val="000000"/>
          <w:kern w:val="0"/>
          <w:sz w:val="24"/>
          <w:szCs w:val="24"/>
        </w:rPr>
        <w:t>”）签署的销售协议</w:t>
      </w:r>
      <w:r w:rsidRPr="009B2C4B">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自</w:t>
      </w:r>
      <w:r w:rsidRPr="009B2C4B">
        <w:rPr>
          <w:rFonts w:asciiTheme="minorEastAsia" w:hAnsiTheme="minorEastAsia" w:cs="Calibri"/>
          <w:color w:val="000000"/>
          <w:kern w:val="0"/>
          <w:sz w:val="24"/>
          <w:szCs w:val="24"/>
        </w:rPr>
        <w:t>202</w:t>
      </w:r>
      <w:r w:rsidR="00797369">
        <w:rPr>
          <w:rFonts w:asciiTheme="minorEastAsia" w:hAnsiTheme="minorEastAsia" w:cs="Calibri"/>
          <w:color w:val="000000"/>
          <w:kern w:val="0"/>
          <w:sz w:val="24"/>
          <w:szCs w:val="24"/>
        </w:rPr>
        <w:t>4</w:t>
      </w:r>
      <w:r w:rsidRPr="009B2C4B">
        <w:rPr>
          <w:rFonts w:asciiTheme="minorEastAsia" w:hAnsiTheme="minorEastAsia" w:cs="Calibri" w:hint="eastAsia"/>
          <w:color w:val="000000"/>
          <w:kern w:val="0"/>
          <w:sz w:val="24"/>
          <w:szCs w:val="24"/>
        </w:rPr>
        <w:t>年</w:t>
      </w:r>
      <w:r w:rsidR="00797369">
        <w:rPr>
          <w:rFonts w:asciiTheme="minorEastAsia" w:hAnsiTheme="minorEastAsia" w:cs="Calibri" w:hint="eastAsia"/>
          <w:color w:val="000000"/>
          <w:kern w:val="0"/>
          <w:sz w:val="24"/>
          <w:szCs w:val="24"/>
        </w:rPr>
        <w:t>3</w:t>
      </w:r>
      <w:r w:rsidRPr="009B2C4B">
        <w:rPr>
          <w:rFonts w:asciiTheme="minorEastAsia" w:hAnsiTheme="minorEastAsia" w:cs="Calibri" w:hint="eastAsia"/>
          <w:color w:val="000000"/>
          <w:kern w:val="0"/>
          <w:sz w:val="24"/>
          <w:szCs w:val="24"/>
        </w:rPr>
        <w:t>月</w:t>
      </w:r>
      <w:r w:rsidR="00797369">
        <w:rPr>
          <w:rFonts w:asciiTheme="minorEastAsia" w:hAnsiTheme="minorEastAsia" w:cs="Calibri"/>
          <w:color w:val="000000"/>
          <w:kern w:val="0"/>
          <w:sz w:val="24"/>
          <w:szCs w:val="24"/>
        </w:rPr>
        <w:t>18</w:t>
      </w:r>
      <w:r w:rsidRPr="009B2C4B">
        <w:rPr>
          <w:rFonts w:asciiTheme="minorEastAsia" w:hAnsiTheme="minorEastAsia" w:cs="Calibri" w:hint="eastAsia"/>
          <w:color w:val="000000"/>
          <w:kern w:val="0"/>
          <w:sz w:val="24"/>
          <w:szCs w:val="24"/>
        </w:rPr>
        <w:t>日起，本公司将增加</w:t>
      </w:r>
      <w:r w:rsidR="004662DE">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为旗下部分基金销售机构并开通相关业务。同时，为满足广大投资者的理财需求，经本公司与</w:t>
      </w:r>
      <w:r w:rsidR="004662DE">
        <w:rPr>
          <w:rFonts w:asciiTheme="minorEastAsia" w:hAnsiTheme="minorEastAsia" w:cs="Calibri"/>
          <w:color w:val="000000"/>
          <w:kern w:val="0"/>
          <w:sz w:val="24"/>
          <w:szCs w:val="24"/>
        </w:rPr>
        <w:t>汇成基金</w:t>
      </w:r>
      <w:r w:rsidRPr="009B2C4B">
        <w:rPr>
          <w:rFonts w:asciiTheme="minorEastAsia" w:hAnsiTheme="minorEastAsia" w:cs="Calibri" w:hint="eastAsia"/>
          <w:color w:val="000000"/>
          <w:kern w:val="0"/>
          <w:sz w:val="24"/>
          <w:szCs w:val="24"/>
        </w:rPr>
        <w:t>协商一致，自</w:t>
      </w:r>
      <w:r w:rsidR="00E63170" w:rsidRPr="009B2C4B">
        <w:rPr>
          <w:rFonts w:asciiTheme="minorEastAsia" w:hAnsiTheme="minorEastAsia" w:cs="Calibri"/>
          <w:color w:val="000000"/>
          <w:kern w:val="0"/>
          <w:sz w:val="24"/>
          <w:szCs w:val="24"/>
        </w:rPr>
        <w:t>202</w:t>
      </w:r>
      <w:r w:rsidR="00797369">
        <w:rPr>
          <w:rFonts w:asciiTheme="minorEastAsia" w:hAnsiTheme="minorEastAsia" w:cs="Calibri"/>
          <w:color w:val="000000"/>
          <w:kern w:val="0"/>
          <w:sz w:val="24"/>
          <w:szCs w:val="24"/>
        </w:rPr>
        <w:t>4</w:t>
      </w:r>
      <w:r w:rsidR="00E63170" w:rsidRPr="009B2C4B">
        <w:rPr>
          <w:rFonts w:asciiTheme="minorEastAsia" w:hAnsiTheme="minorEastAsia" w:cs="Calibri" w:hint="eastAsia"/>
          <w:color w:val="000000"/>
          <w:kern w:val="0"/>
          <w:sz w:val="24"/>
          <w:szCs w:val="24"/>
        </w:rPr>
        <w:t>年</w:t>
      </w:r>
      <w:r w:rsidR="00797369">
        <w:rPr>
          <w:rFonts w:asciiTheme="minorEastAsia" w:hAnsiTheme="minorEastAsia" w:cs="Calibri" w:hint="eastAsia"/>
          <w:color w:val="000000"/>
          <w:kern w:val="0"/>
          <w:sz w:val="24"/>
          <w:szCs w:val="24"/>
        </w:rPr>
        <w:t>3</w:t>
      </w:r>
      <w:r w:rsidR="00E63170" w:rsidRPr="009B2C4B">
        <w:rPr>
          <w:rFonts w:asciiTheme="minorEastAsia" w:hAnsiTheme="minorEastAsia" w:cs="Calibri" w:hint="eastAsia"/>
          <w:color w:val="000000"/>
          <w:kern w:val="0"/>
          <w:sz w:val="24"/>
          <w:szCs w:val="24"/>
        </w:rPr>
        <w:t>月</w:t>
      </w:r>
      <w:r w:rsidR="00797369">
        <w:rPr>
          <w:rFonts w:asciiTheme="minorEastAsia" w:hAnsiTheme="minorEastAsia" w:cs="Calibri"/>
          <w:color w:val="000000"/>
          <w:kern w:val="0"/>
          <w:sz w:val="24"/>
          <w:szCs w:val="24"/>
        </w:rPr>
        <w:t>18</w:t>
      </w:r>
      <w:r w:rsidRPr="009B2C4B">
        <w:rPr>
          <w:rFonts w:asciiTheme="minorEastAsia" w:hAnsiTheme="minorEastAsia" w:cs="Calibri" w:hint="eastAsia"/>
          <w:color w:val="000000"/>
          <w:kern w:val="0"/>
          <w:sz w:val="24"/>
          <w:szCs w:val="24"/>
        </w:rPr>
        <w:t>日起，本公司旗下部分基金参加</w:t>
      </w:r>
      <w:r w:rsidR="004662DE">
        <w:rPr>
          <w:rFonts w:asciiTheme="minorEastAsia" w:hAnsiTheme="minorEastAsia" w:cs="Calibri" w:hint="eastAsia"/>
          <w:color w:val="000000"/>
          <w:kern w:val="0"/>
          <w:sz w:val="24"/>
          <w:szCs w:val="24"/>
        </w:rPr>
        <w:t>汇成基金</w:t>
      </w:r>
      <w:r w:rsidRPr="009B2C4B">
        <w:rPr>
          <w:rFonts w:asciiTheme="minorEastAsia" w:hAnsiTheme="minorEastAsia" w:cs="Calibri" w:hint="eastAsia"/>
          <w:color w:val="000000"/>
          <w:kern w:val="0"/>
          <w:sz w:val="24"/>
          <w:szCs w:val="24"/>
        </w:rPr>
        <w:t>费率优惠活动。</w:t>
      </w:r>
      <w:bookmarkStart w:id="0" w:name="_GoBack"/>
      <w:bookmarkEnd w:id="0"/>
    </w:p>
    <w:p w:rsidR="00123D9D" w:rsidRPr="004403B8" w:rsidRDefault="00123D9D" w:rsidP="00123D9D">
      <w:pPr>
        <w:widowControl/>
        <w:spacing w:line="460" w:lineRule="exact"/>
        <w:ind w:firstLine="442"/>
        <w:rPr>
          <w:rFonts w:asciiTheme="minorEastAsia" w:hAnsiTheme="minorEastAsia" w:cs="Calibri"/>
          <w:color w:val="000000"/>
          <w:kern w:val="0"/>
          <w:sz w:val="24"/>
          <w:szCs w:val="24"/>
        </w:rPr>
      </w:pPr>
    </w:p>
    <w:p w:rsidR="00123D9D" w:rsidRPr="000E4482" w:rsidRDefault="00C37044" w:rsidP="000E4482">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一</w:t>
      </w:r>
      <w:r w:rsidRPr="00AC7EC4">
        <w:rPr>
          <w:rFonts w:asciiTheme="minorEastAsia" w:hAnsiTheme="minorEastAsia" w:cs="Calibri" w:hint="eastAsia"/>
          <w:b/>
          <w:color w:val="000000"/>
          <w:kern w:val="0"/>
          <w:sz w:val="24"/>
          <w:szCs w:val="24"/>
        </w:rPr>
        <w:t>、</w:t>
      </w:r>
      <w:r w:rsidR="00123D9D" w:rsidRPr="000E4482">
        <w:rPr>
          <w:rFonts w:asciiTheme="minorEastAsia" w:hAnsiTheme="minorEastAsia" w:cs="Calibri" w:hint="eastAsia"/>
          <w:b/>
          <w:color w:val="000000"/>
          <w:kern w:val="0"/>
          <w:sz w:val="24"/>
          <w:szCs w:val="24"/>
        </w:rPr>
        <w:t>适用基金如下：</w:t>
      </w:r>
    </w:p>
    <w:tbl>
      <w:tblPr>
        <w:tblW w:w="10466" w:type="dxa"/>
        <w:jc w:val="center"/>
        <w:tblCellMar>
          <w:left w:w="0" w:type="dxa"/>
          <w:right w:w="0" w:type="dxa"/>
        </w:tblCellMar>
        <w:tblLook w:val="04A0"/>
      </w:tblPr>
      <w:tblGrid>
        <w:gridCol w:w="782"/>
        <w:gridCol w:w="1656"/>
        <w:gridCol w:w="3320"/>
        <w:gridCol w:w="1134"/>
        <w:gridCol w:w="1276"/>
        <w:gridCol w:w="972"/>
        <w:gridCol w:w="1326"/>
      </w:tblGrid>
      <w:tr w:rsidR="00B41F3B" w:rsidRPr="00661B56" w:rsidTr="008F7DC3">
        <w:trPr>
          <w:trHeight w:val="705"/>
          <w:jc w:val="center"/>
        </w:trPr>
        <w:tc>
          <w:tcPr>
            <w:tcW w:w="782"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165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基金代码</w:t>
            </w:r>
          </w:p>
        </w:tc>
        <w:tc>
          <w:tcPr>
            <w:tcW w:w="332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基金全称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申购赎回业务</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定期定额投资</w:t>
            </w:r>
          </w:p>
        </w:tc>
        <w:tc>
          <w:tcPr>
            <w:tcW w:w="97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转换业务</w:t>
            </w:r>
          </w:p>
        </w:tc>
        <w:tc>
          <w:tcPr>
            <w:tcW w:w="132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B41F3B" w:rsidRPr="00661B56" w:rsidTr="008F7DC3">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B41F3B" w:rsidRPr="00661B56" w:rsidRDefault="00B41F3B" w:rsidP="008F7DC3">
            <w:pPr>
              <w:widowControl/>
              <w:spacing w:line="510" w:lineRule="atLeast"/>
              <w:jc w:val="center"/>
              <w:rPr>
                <w:rFonts w:asciiTheme="minorEastAsia" w:hAnsiTheme="minorEastAsia" w:cs="Times New Roman"/>
                <w:color w:val="000000"/>
                <w:sz w:val="24"/>
                <w:szCs w:val="24"/>
              </w:rPr>
            </w:pPr>
            <w:r w:rsidRPr="005E5F8D">
              <w:rPr>
                <w:rFonts w:asciiTheme="minorEastAsia" w:hAnsiTheme="minorEastAsia" w:cs="Times New Roman"/>
                <w:color w:val="000000"/>
                <w:sz w:val="24"/>
                <w:szCs w:val="24"/>
              </w:rPr>
              <w:t>1</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1F3B" w:rsidRPr="00661B56" w:rsidRDefault="000B5554" w:rsidP="008F7DC3">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011038</w:t>
            </w:r>
          </w:p>
        </w:tc>
        <w:tc>
          <w:tcPr>
            <w:tcW w:w="33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1F3B" w:rsidRPr="00661B56" w:rsidRDefault="00543E91" w:rsidP="008F7DC3">
            <w:pPr>
              <w:widowControl/>
              <w:spacing w:line="510" w:lineRule="atLeast"/>
              <w:jc w:val="center"/>
              <w:rPr>
                <w:rFonts w:asciiTheme="minorEastAsia" w:hAnsiTheme="minorEastAsia" w:cs="Times New Roman"/>
                <w:color w:val="000000"/>
                <w:sz w:val="24"/>
                <w:szCs w:val="24"/>
              </w:rPr>
            </w:pPr>
            <w:r w:rsidRPr="00341FAB">
              <w:rPr>
                <w:rFonts w:asciiTheme="minorEastAsia" w:hAnsiTheme="minorEastAsia" w:cs="Times New Roman"/>
                <w:color w:val="000000"/>
                <w:sz w:val="24"/>
                <w:szCs w:val="24"/>
              </w:rPr>
              <w:t>新华利率债债券型证券投资基金</w:t>
            </w:r>
            <w:r w:rsidR="00DD79CA">
              <w:rPr>
                <w:rFonts w:asciiTheme="minorEastAsia" w:hAnsiTheme="minorEastAsia" w:cs="Times New Roman" w:hint="eastAsia"/>
                <w:color w:val="000000"/>
                <w:sz w:val="24"/>
                <w:szCs w:val="24"/>
              </w:rPr>
              <w:t>A</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1F3B" w:rsidRPr="00D574A5" w:rsidRDefault="00B41F3B"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9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开通</w:t>
            </w:r>
          </w:p>
        </w:tc>
        <w:tc>
          <w:tcPr>
            <w:tcW w:w="1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41F3B" w:rsidRPr="00661B56" w:rsidRDefault="00B41F3B" w:rsidP="008F7DC3">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Times New Roman" w:hint="eastAsia"/>
                <w:color w:val="000000"/>
                <w:sz w:val="24"/>
                <w:szCs w:val="24"/>
              </w:rPr>
              <w:t>参加</w:t>
            </w:r>
          </w:p>
        </w:tc>
      </w:tr>
      <w:tr w:rsidR="000B5554" w:rsidRPr="00661B56" w:rsidTr="008F7DC3">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B5554" w:rsidRPr="005E5F8D" w:rsidRDefault="000B5554" w:rsidP="008F7DC3">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2</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F31451" w:rsidRDefault="000B5554" w:rsidP="008F7DC3">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011039</w:t>
            </w:r>
          </w:p>
        </w:tc>
        <w:tc>
          <w:tcPr>
            <w:tcW w:w="33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F31451" w:rsidRDefault="00543E91" w:rsidP="008F7DC3">
            <w:pPr>
              <w:widowControl/>
              <w:spacing w:line="510" w:lineRule="atLeast"/>
              <w:jc w:val="center"/>
              <w:rPr>
                <w:rFonts w:asciiTheme="minorEastAsia" w:hAnsiTheme="minorEastAsia" w:cs="Times New Roman"/>
                <w:color w:val="000000"/>
                <w:sz w:val="24"/>
                <w:szCs w:val="24"/>
              </w:rPr>
            </w:pPr>
            <w:r w:rsidRPr="00341FAB">
              <w:rPr>
                <w:rFonts w:asciiTheme="minorEastAsia" w:hAnsiTheme="minorEastAsia" w:cs="Times New Roman"/>
                <w:color w:val="000000"/>
                <w:sz w:val="24"/>
                <w:szCs w:val="24"/>
              </w:rPr>
              <w:t>新华利率债债券型证券投资基金</w:t>
            </w:r>
            <w:r w:rsidR="00DD79CA">
              <w:rPr>
                <w:rFonts w:asciiTheme="minorEastAsia" w:hAnsiTheme="minorEastAsia" w:cs="Times New Roman" w:hint="eastAsia"/>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r w:rsidR="000B5554" w:rsidRPr="00661B56" w:rsidTr="008F7DC3">
        <w:trPr>
          <w:trHeight w:val="270"/>
          <w:jc w:val="center"/>
        </w:trPr>
        <w:tc>
          <w:tcPr>
            <w:tcW w:w="78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0B5554" w:rsidRPr="005E5F8D" w:rsidRDefault="000B5554" w:rsidP="008F7DC3">
            <w:pPr>
              <w:widowControl/>
              <w:spacing w:line="510" w:lineRule="atLeast"/>
              <w:jc w:val="center"/>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3</w:t>
            </w:r>
          </w:p>
        </w:tc>
        <w:tc>
          <w:tcPr>
            <w:tcW w:w="165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91200C" w:rsidRDefault="000B5554" w:rsidP="008F7DC3">
            <w:pPr>
              <w:widowControl/>
              <w:spacing w:line="510" w:lineRule="atLeast"/>
              <w:jc w:val="center"/>
              <w:rPr>
                <w:rFonts w:asciiTheme="minorEastAsia" w:hAnsiTheme="minorEastAsia" w:cs="Times New Roman"/>
                <w:color w:val="000000"/>
                <w:sz w:val="24"/>
                <w:szCs w:val="24"/>
              </w:rPr>
            </w:pPr>
            <w:r w:rsidRPr="00F31451">
              <w:rPr>
                <w:rFonts w:asciiTheme="minorEastAsia" w:hAnsiTheme="minorEastAsia" w:cs="Times New Roman"/>
                <w:color w:val="000000"/>
                <w:sz w:val="24"/>
                <w:szCs w:val="24"/>
              </w:rPr>
              <w:t>0</w:t>
            </w:r>
            <w:r w:rsidR="00DD79CA">
              <w:rPr>
                <w:rFonts w:asciiTheme="minorEastAsia" w:hAnsiTheme="minorEastAsia" w:cs="Times New Roman" w:hint="eastAsia"/>
                <w:color w:val="000000"/>
                <w:sz w:val="24"/>
                <w:szCs w:val="24"/>
              </w:rPr>
              <w:t>11457</w:t>
            </w:r>
          </w:p>
        </w:tc>
        <w:tc>
          <w:tcPr>
            <w:tcW w:w="33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91200C" w:rsidRDefault="00341FAB" w:rsidP="00DD79CA">
            <w:pPr>
              <w:widowControl/>
              <w:spacing w:line="510" w:lineRule="atLeast"/>
              <w:jc w:val="center"/>
              <w:rPr>
                <w:rFonts w:asciiTheme="minorEastAsia" w:hAnsiTheme="minorEastAsia" w:cs="Times New Roman"/>
                <w:color w:val="000000"/>
                <w:sz w:val="24"/>
                <w:szCs w:val="24"/>
              </w:rPr>
            </w:pPr>
            <w:r w:rsidRPr="00B51C4A">
              <w:rPr>
                <w:rFonts w:asciiTheme="minorEastAsia" w:hAnsiTheme="minorEastAsia" w:cs="Times New Roman"/>
                <w:color w:val="000000"/>
                <w:sz w:val="24"/>
                <w:szCs w:val="24"/>
              </w:rPr>
              <w:t>新华行业龙头主题股票型证券投资基金</w:t>
            </w:r>
          </w:p>
        </w:tc>
        <w:tc>
          <w:tcPr>
            <w:tcW w:w="113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97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开通</w:t>
            </w:r>
          </w:p>
        </w:tc>
        <w:tc>
          <w:tcPr>
            <w:tcW w:w="13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0B5554" w:rsidRPr="00661B56" w:rsidRDefault="000B5554" w:rsidP="008F7DC3">
            <w:pPr>
              <w:widowControl/>
              <w:spacing w:line="510" w:lineRule="atLeast"/>
              <w:jc w:val="center"/>
              <w:rPr>
                <w:rFonts w:asciiTheme="minorEastAsia" w:hAnsiTheme="minorEastAsia" w:cs="Times New Roman"/>
                <w:color w:val="000000"/>
                <w:sz w:val="24"/>
                <w:szCs w:val="24"/>
              </w:rPr>
            </w:pPr>
            <w:r w:rsidRPr="00661B56">
              <w:rPr>
                <w:rFonts w:asciiTheme="minorEastAsia" w:hAnsiTheme="minorEastAsia" w:cs="Times New Roman" w:hint="eastAsia"/>
                <w:color w:val="000000"/>
                <w:sz w:val="24"/>
                <w:szCs w:val="24"/>
              </w:rPr>
              <w:t>参加</w:t>
            </w:r>
          </w:p>
        </w:tc>
      </w:tr>
    </w:tbl>
    <w:p w:rsidR="00841B6D" w:rsidRDefault="00841B6D" w:rsidP="00841B6D">
      <w:pPr>
        <w:pStyle w:val="ad"/>
        <w:widowControl/>
        <w:spacing w:line="460" w:lineRule="exact"/>
        <w:ind w:left="922" w:firstLineChars="0" w:firstLine="0"/>
        <w:rPr>
          <w:rFonts w:asciiTheme="minorEastAsia" w:hAnsiTheme="minorEastAsia" w:cs="Calibri"/>
          <w:color w:val="000000"/>
          <w:kern w:val="0"/>
          <w:sz w:val="24"/>
          <w:szCs w:val="24"/>
        </w:rPr>
      </w:pPr>
    </w:p>
    <w:p w:rsidR="00C5280D" w:rsidRPr="00841B6D" w:rsidRDefault="00C5280D" w:rsidP="00841B6D">
      <w:pPr>
        <w:pStyle w:val="ad"/>
        <w:widowControl/>
        <w:spacing w:line="460" w:lineRule="exact"/>
        <w:ind w:left="922" w:firstLineChars="0" w:firstLine="0"/>
        <w:rPr>
          <w:rFonts w:asciiTheme="minorEastAsia" w:hAnsiTheme="minorEastAsia" w:cs="Calibri"/>
          <w:color w:val="000000"/>
          <w:kern w:val="0"/>
          <w:sz w:val="24"/>
          <w:szCs w:val="24"/>
        </w:rPr>
      </w:pPr>
    </w:p>
    <w:p w:rsidR="00C5280D" w:rsidRPr="00EC397B" w:rsidRDefault="00C5280D" w:rsidP="00C5280D">
      <w:pPr>
        <w:widowControl/>
        <w:snapToGrid w:val="0"/>
        <w:spacing w:line="360" w:lineRule="auto"/>
        <w:ind w:firstLineChars="200" w:firstLine="482"/>
        <w:rPr>
          <w:rFonts w:asciiTheme="minorEastAsia" w:hAnsiTheme="minorEastAsia" w:cs="宋体"/>
          <w:b/>
          <w:bCs/>
          <w:color w:val="000000" w:themeColor="text1"/>
          <w:sz w:val="24"/>
          <w:szCs w:val="24"/>
        </w:rPr>
      </w:pPr>
      <w:r w:rsidRPr="000F10A1">
        <w:rPr>
          <w:rFonts w:asciiTheme="minorEastAsia" w:hAnsiTheme="minorEastAsia" w:cs="宋体" w:hint="eastAsia"/>
          <w:b/>
          <w:color w:val="000000"/>
          <w:sz w:val="24"/>
          <w:szCs w:val="24"/>
        </w:rPr>
        <w:t>二、开通</w:t>
      </w:r>
      <w:r w:rsidRPr="000F10A1">
        <w:rPr>
          <w:rFonts w:asciiTheme="minorEastAsia" w:hAnsiTheme="minorEastAsia" w:cs="宋体" w:hint="eastAsia"/>
          <w:b/>
          <w:bCs/>
          <w:color w:val="000000" w:themeColor="text1"/>
          <w:sz w:val="24"/>
          <w:szCs w:val="24"/>
        </w:rPr>
        <w:t>定期定额投资业务</w:t>
      </w:r>
    </w:p>
    <w:p w:rsidR="00C5280D" w:rsidRDefault="00C5280D" w:rsidP="00C5280D">
      <w:pPr>
        <w:spacing w:line="360" w:lineRule="auto"/>
        <w:ind w:firstLineChars="200" w:firstLine="480"/>
        <w:rPr>
          <w:rFonts w:asciiTheme="minorEastAsia" w:hAnsiTheme="minorEastAsia"/>
          <w:sz w:val="24"/>
          <w:szCs w:val="24"/>
        </w:rPr>
      </w:pPr>
      <w:r w:rsidRPr="00E96C48">
        <w:rPr>
          <w:rFonts w:asciiTheme="minorEastAsia" w:hAnsiTheme="minorEastAsia" w:cs="宋体" w:hint="eastAsia"/>
          <w:color w:val="000000"/>
          <w:sz w:val="24"/>
          <w:szCs w:val="24"/>
        </w:rPr>
        <w:t>“定期定额投资”</w:t>
      </w:r>
      <w:r>
        <w:rPr>
          <w:rFonts w:asciiTheme="minorEastAsia" w:hAnsiTheme="minorEastAsia" w:cs="宋体" w:hint="eastAsia"/>
          <w:color w:val="000000"/>
          <w:sz w:val="24"/>
          <w:szCs w:val="24"/>
        </w:rPr>
        <w:t>（以下简称“定投”）</w:t>
      </w:r>
      <w:r w:rsidRPr="00E96C48">
        <w:rPr>
          <w:rFonts w:asciiTheme="minorEastAsia" w:hAnsiTheme="minorEastAsia" w:cs="宋体" w:hint="eastAsia"/>
          <w:color w:val="000000"/>
          <w:sz w:val="24"/>
          <w:szCs w:val="24"/>
        </w:rPr>
        <w:t>是基金申购的一种业务方式，指在一定的投资期间内投资者在固定时间、以固定金额定期申购基金。</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接受投资者的基金定投业务申请后，根据投资者指定的日期从投资者签约的资金账户内自动扣划约定的款项用以申购基金。投资者在开办</w:t>
      </w:r>
      <w:r>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基金定投业务的同时，仍然可以进行</w:t>
      </w:r>
      <w:r>
        <w:rPr>
          <w:rFonts w:asciiTheme="minorEastAsia" w:hAnsiTheme="minorEastAsia" w:cs="宋体" w:hint="eastAsia"/>
          <w:color w:val="000000"/>
          <w:sz w:val="24"/>
          <w:szCs w:val="24"/>
        </w:rPr>
        <w:t>上述</w:t>
      </w:r>
      <w:r w:rsidRPr="00E96C48">
        <w:rPr>
          <w:rFonts w:asciiTheme="minorEastAsia" w:hAnsiTheme="minorEastAsia" w:cs="宋体" w:hint="eastAsia"/>
          <w:color w:val="000000"/>
          <w:sz w:val="24"/>
          <w:szCs w:val="24"/>
        </w:rPr>
        <w:t>基金的日常申购、赎回业务。</w:t>
      </w:r>
    </w:p>
    <w:p w:rsidR="00C5280D" w:rsidRPr="004A734B" w:rsidRDefault="00C5280D" w:rsidP="00C5280D">
      <w:pPr>
        <w:widowControl/>
        <w:snapToGrid w:val="0"/>
        <w:spacing w:line="360" w:lineRule="auto"/>
        <w:ind w:firstLineChars="200" w:firstLine="480"/>
        <w:rPr>
          <w:rFonts w:asciiTheme="minorEastAsia" w:hAnsiTheme="minorEastAsia" w:cs="宋体"/>
          <w:color w:val="000000"/>
          <w:sz w:val="24"/>
          <w:szCs w:val="24"/>
        </w:rPr>
      </w:pP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1.定投业务的办理时间</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定投业务申请办理时间为该基金开放日的开放时间，具体办理时间详见</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的公告。</w:t>
      </w: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2.适用投资者范围 </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定投业务适用于依据我国有关法律法规的规定和</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基金的基金合同的约定可以投资证券投资基金的投资者。</w:t>
      </w: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3.申请方式 </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3.1、凡申请办理定投业务的投资者，须先开立本公司开放式基金账户（已开户者除外），具体开户程序请遵循</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的规定。</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3.2、已开立本公司开放式基金账户的投资者，具体办理程序请遵循</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的规定。</w:t>
      </w: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4、申购日期 </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4.1、投资者应遵循</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 xml:space="preserve">的规定与其约定每期扣款日期，该扣款日期视同为基金合同中约定的申购申请日（T日）； </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4.2、</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 xml:space="preserve">将按照投资者申请时所约定的每期约定扣款日、扣款金额进行扣款。若遇非基金开放日则顺延到下一基金开放日，并以该日为基金申购申请日。 </w:t>
      </w: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5、定投业务起点</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通过</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办理</w:t>
      </w:r>
      <w:r>
        <w:rPr>
          <w:rFonts w:asciiTheme="minorEastAsia" w:hAnsiTheme="minorEastAsia" w:cs="宋体" w:hint="eastAsia"/>
          <w:color w:val="000000"/>
          <w:sz w:val="24"/>
          <w:szCs w:val="24"/>
        </w:rPr>
        <w:t>本</w:t>
      </w:r>
      <w:r w:rsidRPr="00E96C48">
        <w:rPr>
          <w:rFonts w:asciiTheme="minorEastAsia" w:hAnsiTheme="minorEastAsia" w:cs="宋体" w:hint="eastAsia"/>
          <w:color w:val="000000"/>
          <w:sz w:val="24"/>
          <w:szCs w:val="24"/>
        </w:rPr>
        <w:t>基金定投业务，每期最低申购额均</w:t>
      </w:r>
      <w:r w:rsidRPr="00116869">
        <w:rPr>
          <w:rFonts w:asciiTheme="minorEastAsia" w:hAnsiTheme="minorEastAsia" w:cs="宋体" w:hint="eastAsia"/>
          <w:color w:val="000000"/>
          <w:sz w:val="24"/>
          <w:szCs w:val="24"/>
        </w:rPr>
        <w:t>为</w:t>
      </w:r>
      <w:r>
        <w:rPr>
          <w:rFonts w:asciiTheme="minorEastAsia" w:hAnsiTheme="minorEastAsia" w:cs="宋体" w:hint="eastAsia"/>
          <w:color w:val="000000"/>
          <w:sz w:val="24"/>
          <w:szCs w:val="24"/>
        </w:rPr>
        <w:t>1</w:t>
      </w:r>
      <w:r w:rsidRPr="00116869">
        <w:rPr>
          <w:rFonts w:asciiTheme="minorEastAsia" w:hAnsiTheme="minorEastAsia" w:cs="宋体" w:hint="eastAsia"/>
          <w:color w:val="000000"/>
          <w:sz w:val="24"/>
          <w:szCs w:val="24"/>
        </w:rPr>
        <w:t>元人民币</w:t>
      </w:r>
      <w:r>
        <w:rPr>
          <w:rFonts w:asciiTheme="minorEastAsia" w:hAnsiTheme="minorEastAsia" w:cs="宋体" w:hint="eastAsia"/>
          <w:color w:val="000000"/>
          <w:sz w:val="24"/>
          <w:szCs w:val="24"/>
        </w:rPr>
        <w:t>。定投</w:t>
      </w:r>
      <w:r w:rsidRPr="00E96C48">
        <w:rPr>
          <w:rFonts w:asciiTheme="minorEastAsia" w:hAnsiTheme="minorEastAsia" w:cs="宋体" w:hint="eastAsia"/>
          <w:color w:val="000000"/>
          <w:sz w:val="24"/>
          <w:szCs w:val="24"/>
        </w:rPr>
        <w:t>业务不受日常申购的最低数额限制与最高数额限制。</w:t>
      </w: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6、交易确认 </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6.1、以每期实际扣款日（T日）的基金份额净值为基准计算申购份额。基金份额确认日为T＋1日，投资者可在T＋2日查询相应基金申购确认情况。</w:t>
      </w:r>
    </w:p>
    <w:p w:rsidR="00C5280D" w:rsidRPr="00E96C48"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6.2、当发生限制申购或暂停申购的情形时，如无另行公告，定投业务也将做暂停处理。</w:t>
      </w:r>
    </w:p>
    <w:p w:rsidR="00C5280D" w:rsidRPr="00E96C48" w:rsidRDefault="00C5280D" w:rsidP="00C5280D">
      <w:pPr>
        <w:widowControl/>
        <w:snapToGrid w:val="0"/>
        <w:spacing w:line="360" w:lineRule="auto"/>
        <w:ind w:firstLineChars="200" w:firstLine="482"/>
        <w:jc w:val="left"/>
        <w:rPr>
          <w:rFonts w:asciiTheme="minorEastAsia" w:hAnsiTheme="minorEastAsia" w:cs="宋体"/>
          <w:b/>
          <w:color w:val="000000"/>
          <w:sz w:val="24"/>
          <w:szCs w:val="24"/>
        </w:rPr>
      </w:pPr>
      <w:r w:rsidRPr="00E96C48">
        <w:rPr>
          <w:rFonts w:asciiTheme="minorEastAsia" w:hAnsiTheme="minorEastAsia" w:cs="宋体" w:hint="eastAsia"/>
          <w:b/>
          <w:color w:val="000000"/>
          <w:sz w:val="24"/>
          <w:szCs w:val="24"/>
        </w:rPr>
        <w:t xml:space="preserve">7、"定投业务"的变更和终止 </w:t>
      </w:r>
    </w:p>
    <w:p w:rsidR="00C5280D" w:rsidRDefault="00C5280D" w:rsidP="00C5280D">
      <w:pPr>
        <w:widowControl/>
        <w:snapToGrid w:val="0"/>
        <w:spacing w:line="360" w:lineRule="auto"/>
        <w:ind w:firstLineChars="200" w:firstLine="480"/>
        <w:jc w:val="left"/>
        <w:rPr>
          <w:rFonts w:asciiTheme="minorEastAsia" w:hAnsiTheme="minorEastAsia" w:cs="宋体"/>
          <w:color w:val="000000"/>
          <w:sz w:val="24"/>
          <w:szCs w:val="24"/>
        </w:rPr>
      </w:pPr>
      <w:r w:rsidRPr="00E96C48">
        <w:rPr>
          <w:rFonts w:asciiTheme="minorEastAsia" w:hAnsiTheme="minorEastAsia" w:cs="宋体" w:hint="eastAsia"/>
          <w:color w:val="000000"/>
          <w:sz w:val="24"/>
          <w:szCs w:val="24"/>
        </w:rPr>
        <w:t>投资者办理变更每期投资金额、申购日期、签约账户等事项，或者终止定投业务时，具体办理程序请遵循</w:t>
      </w:r>
      <w:r w:rsidR="000E3CB7">
        <w:rPr>
          <w:rFonts w:asciiTheme="minorEastAsia" w:hAnsiTheme="minorEastAsia" w:cs="宋体" w:hint="eastAsia"/>
          <w:color w:val="000000"/>
          <w:sz w:val="24"/>
          <w:szCs w:val="24"/>
        </w:rPr>
        <w:t>汇成基金</w:t>
      </w:r>
      <w:r w:rsidRPr="00E96C48">
        <w:rPr>
          <w:rFonts w:asciiTheme="minorEastAsia" w:hAnsiTheme="minorEastAsia" w:cs="宋体" w:hint="eastAsia"/>
          <w:color w:val="000000"/>
          <w:sz w:val="24"/>
          <w:szCs w:val="24"/>
        </w:rPr>
        <w:t>的有关规定。</w:t>
      </w:r>
    </w:p>
    <w:p w:rsidR="00C5280D" w:rsidRDefault="00C5280D" w:rsidP="00C5280D">
      <w:pPr>
        <w:spacing w:line="360" w:lineRule="auto"/>
        <w:ind w:firstLineChars="200" w:firstLine="480"/>
        <w:rPr>
          <w:rFonts w:asciiTheme="minorEastAsia" w:hAnsiTheme="minorEastAsia"/>
          <w:sz w:val="24"/>
          <w:szCs w:val="24"/>
        </w:rPr>
      </w:pPr>
    </w:p>
    <w:p w:rsidR="00C5280D" w:rsidRPr="009A5D70" w:rsidRDefault="00C5280D" w:rsidP="00C5280D">
      <w:pPr>
        <w:spacing w:line="360" w:lineRule="auto"/>
        <w:ind w:firstLineChars="200" w:firstLine="422"/>
        <w:rPr>
          <w:rFonts w:ascii="宋体" w:eastAsia="宋体" w:hAnsi="宋体" w:cs="宋体"/>
          <w:b/>
          <w:color w:val="000000"/>
          <w:szCs w:val="21"/>
        </w:rPr>
      </w:pPr>
      <w:r w:rsidRPr="009A5D70">
        <w:rPr>
          <w:rFonts w:ascii="宋体" w:eastAsia="宋体" w:hAnsi="宋体" w:cs="宋体" w:hint="eastAsia"/>
          <w:b/>
          <w:color w:val="000000"/>
          <w:szCs w:val="21"/>
        </w:rPr>
        <w:lastRenderedPageBreak/>
        <w:t>三、</w:t>
      </w:r>
      <w:r w:rsidRPr="009A5D70">
        <w:rPr>
          <w:rFonts w:ascii="宋体" w:eastAsia="宋体" w:hAnsi="宋体" w:cs="宋体"/>
          <w:b/>
          <w:color w:val="000000"/>
          <w:szCs w:val="21"/>
        </w:rPr>
        <w:t>基金转换业务</w:t>
      </w:r>
    </w:p>
    <w:p w:rsidR="00C5280D" w:rsidRPr="000A6B7F" w:rsidRDefault="00C5280D" w:rsidP="00C5280D">
      <w:pPr>
        <w:spacing w:line="360" w:lineRule="auto"/>
        <w:ind w:firstLineChars="200" w:firstLine="420"/>
        <w:rPr>
          <w:rFonts w:asciiTheme="minorEastAsia" w:hAnsiTheme="minorEastAsia"/>
          <w:sz w:val="24"/>
          <w:szCs w:val="24"/>
        </w:rPr>
      </w:pPr>
      <w:r>
        <w:rPr>
          <w:rFonts w:ascii="宋体" w:eastAsia="宋体" w:hAnsi="宋体" w:cs="宋体" w:hint="eastAsia"/>
          <w:color w:val="000000"/>
          <w:szCs w:val="21"/>
        </w:rPr>
        <w:t xml:space="preserve">  </w:t>
      </w:r>
      <w:r w:rsidRPr="000A6B7F">
        <w:rPr>
          <w:rFonts w:asciiTheme="minorEastAsia" w:hAnsiTheme="minorEastAsia" w:hint="eastAsia"/>
          <w:sz w:val="24"/>
          <w:szCs w:val="24"/>
        </w:rPr>
        <w:t xml:space="preserve">  基金转换是指开放式基金份额持有人将其持有某只基金的部分或全部份额转换为同一基金管理人管理的另一只开放式基金的份额。</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（二）基金转换费用</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1、每笔基金转换视为转出基金的一笔基金赎回和转入基金的一笔基金申购。基金转换费用由转出基金的赎回费用及转入基金的申购补差费用构成。</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3、转出基金时,如涉及的转出基金有赎回费用,收取该基金的赎回费用。收取的赎回费用不低于25%的部分归入基金财产，其余部分用于支付注册登记费等相关手续费。</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4、投资者可以发起多次基金转换业务，基金转换费用按每笔申请单独计算。</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5</w:t>
      </w:r>
      <w:r w:rsidRPr="000A6B7F">
        <w:rPr>
          <w:rFonts w:asciiTheme="minorEastAsia" w:hAnsiTheme="minorEastAsia"/>
          <w:sz w:val="24"/>
          <w:szCs w:val="24"/>
        </w:rPr>
        <w:t>、转换费用以人民币元为单位，计算结果按照截位法，保留小数点后两位。</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6</w:t>
      </w:r>
      <w:r w:rsidRPr="000A6B7F">
        <w:rPr>
          <w:rFonts w:asciiTheme="minorEastAsia" w:hAnsiTheme="minorEastAsia"/>
          <w:sz w:val="24"/>
          <w:szCs w:val="24"/>
        </w:rPr>
        <w:t>、转换份额的计算步骤及计算公式：</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第一步：计算转出金额</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非货币基金转换至货币基金</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货币基金转换至非货币基金</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转出金额 ＝ 转出基金份额×转出基金当日基金份额净值＋货币市场基金应转出的累计未付收益</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第二步：计算转换费用</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转换费用＝赎回费用＋补差费用</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赎回费用＝转出金额×赎回费率</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补差费用：分别以下两种情况计算</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 转入基金的申购费率&gt;转出基金的申购费率</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补差费用＝（转出金额－赎回费用）×（转入基金申购费率－转出基金申购费率）／</w:t>
      </w:r>
      <w:r w:rsidRPr="000A6B7F">
        <w:rPr>
          <w:rFonts w:asciiTheme="minorEastAsia" w:hAnsiTheme="minorEastAsia" w:hint="eastAsia"/>
          <w:sz w:val="24"/>
          <w:szCs w:val="24"/>
        </w:rPr>
        <w:t>【</w:t>
      </w:r>
      <w:r w:rsidRPr="000A6B7F">
        <w:rPr>
          <w:rFonts w:asciiTheme="minorEastAsia" w:hAnsiTheme="minorEastAsia"/>
          <w:sz w:val="24"/>
          <w:szCs w:val="24"/>
        </w:rPr>
        <w:t>1＋（转入基金申购费率－转出基金申购费率）</w:t>
      </w:r>
      <w:r w:rsidRPr="000A6B7F">
        <w:rPr>
          <w:rFonts w:asciiTheme="minorEastAsia" w:hAnsiTheme="minorEastAsia" w:hint="eastAsia"/>
          <w:sz w:val="24"/>
          <w:szCs w:val="24"/>
        </w:rPr>
        <w:t>】</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 转入基金的申购费率 ≤转出基金的申购费率，</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sz w:val="24"/>
          <w:szCs w:val="24"/>
        </w:rPr>
        <w:t>补差费用＝0</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第三步：计算转入金额</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转入金额＝ 转出金额 – 转换费用</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第四步：计算转入份额</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转入份额＝ 转入金额÷转入基金转入申请当日基金份额净值</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三</w:t>
      </w:r>
      <w:r w:rsidRPr="000A6B7F">
        <w:rPr>
          <w:rFonts w:asciiTheme="minorEastAsia" w:hAnsiTheme="minorEastAsia" w:hint="eastAsia"/>
          <w:sz w:val="24"/>
          <w:szCs w:val="24"/>
        </w:rPr>
        <w:t>）基金转换业务交易规则</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1、转换的两只基金必须都是由同一销售机构销售、同一基金管理人管理并在同一基金注册登记机构处注册登记的基金。</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2、基金转换采取定向转换原则，即投资者必须指明基金转换的方向，明确指出转出基金和转入基金的名称。</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3、单笔基金转换的最低申请份额及赎回时或赎回后在单个交易账户保留的基金份额的最低余额请参考上述基金的《基金合同》、《招募说明书》等法律文件。</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4、</w:t>
      </w:r>
      <w:r w:rsidRPr="000A6B7F">
        <w:rPr>
          <w:rFonts w:asciiTheme="minorEastAsia" w:hAnsiTheme="minorEastAsia" w:hint="eastAsia"/>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5、基金转换采取未知价法，即最终转换份额的确认以申请受理当日转出、转入基金的基金份额净值为基础计算。</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0A6B7F">
        <w:rPr>
          <w:rFonts w:asciiTheme="minorEastAsia" w:hAnsiTheme="minorEastAsia" w:hint="eastAsia"/>
          <w:sz w:val="24"/>
          <w:szCs w:val="24"/>
        </w:rPr>
        <w:t>基金转换成功后，投资者可于T＋2日起赎回转入基金。</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7、</w:t>
      </w:r>
      <w:r w:rsidRPr="000A6B7F">
        <w:rPr>
          <w:rFonts w:asciiTheme="minorEastAsia" w:hAnsiTheme="minorEastAsia" w:hint="eastAsia"/>
          <w:sz w:val="24"/>
          <w:szCs w:val="24"/>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8、</w:t>
      </w:r>
      <w:r w:rsidRPr="000A6B7F">
        <w:rPr>
          <w:rFonts w:asciiTheme="minorEastAsia" w:hAnsiTheme="minorEastAsia" w:hint="eastAsia"/>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本收费模式的限制。</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C5280D" w:rsidRPr="000A6B7F" w:rsidRDefault="00C5280D" w:rsidP="00C5280D">
      <w:pPr>
        <w:spacing w:line="360" w:lineRule="auto"/>
        <w:ind w:firstLineChars="200" w:firstLine="480"/>
        <w:rPr>
          <w:rFonts w:asciiTheme="minorEastAsia" w:hAnsiTheme="minorEastAsia"/>
          <w:sz w:val="24"/>
          <w:szCs w:val="24"/>
        </w:rPr>
      </w:pPr>
      <w:r w:rsidRPr="000A6B7F">
        <w:rPr>
          <w:rFonts w:asciiTheme="minorEastAsia" w:hAnsiTheme="minorEastAsia" w:hint="eastAsia"/>
          <w:sz w:val="24"/>
          <w:szCs w:val="24"/>
        </w:rPr>
        <w:t xml:space="preserve">    </w:t>
      </w:r>
      <w:r w:rsidRPr="000A6B7F">
        <w:rPr>
          <w:rFonts w:asciiTheme="minorEastAsia" w:hAnsiTheme="minorEastAsia"/>
          <w:sz w:val="24"/>
          <w:szCs w:val="24"/>
        </w:rPr>
        <w:t>10、基金转换业务遵循“先进先出”的业务规则，即首先转换持有时间最长的基金份额，如果同一投资者在基金转换申请当日，同时提出转出基金的赎回申请，则遵循先赎回后转换的处理原则。</w:t>
      </w:r>
    </w:p>
    <w:p w:rsidR="00D20BB6" w:rsidRPr="00C5280D" w:rsidRDefault="00C5280D" w:rsidP="000B5554">
      <w:pPr>
        <w:spacing w:line="360" w:lineRule="auto"/>
        <w:ind w:firstLineChars="200" w:firstLine="480"/>
        <w:rPr>
          <w:rFonts w:asciiTheme="minorEastAsia" w:hAnsiTheme="minorEastAsia" w:cs="Calibri"/>
          <w:b/>
          <w:color w:val="000000"/>
          <w:kern w:val="0"/>
          <w:sz w:val="24"/>
          <w:szCs w:val="24"/>
        </w:rPr>
      </w:pPr>
      <w:r w:rsidRPr="000A6B7F">
        <w:rPr>
          <w:rFonts w:asciiTheme="minorEastAsia" w:hAnsiTheme="minorEastAsia" w:hint="eastAsia"/>
          <w:sz w:val="24"/>
          <w:szCs w:val="24"/>
        </w:rPr>
        <w:t xml:space="preserve">    11、</w:t>
      </w:r>
      <w:r w:rsidRPr="000A6B7F">
        <w:rPr>
          <w:rFonts w:asciiTheme="minorEastAsia" w:hAnsiTheme="minorEastAsia"/>
          <w:sz w:val="24"/>
          <w:szCs w:val="24"/>
        </w:rPr>
        <w:t>基金转换视同为转出基金的赎回和转入基金的申购，因此暂停基金转换适用有关转出基金和转入基金关于暂停或拒绝申购、暂停赎回和巨额赎回的有关规定。</w:t>
      </w:r>
    </w:p>
    <w:p w:rsidR="00C5280D" w:rsidRPr="00D20BB6" w:rsidRDefault="00C5280D" w:rsidP="00D20BB6">
      <w:pPr>
        <w:widowControl/>
        <w:spacing w:line="460" w:lineRule="exact"/>
        <w:rPr>
          <w:rFonts w:asciiTheme="minorEastAsia" w:hAnsiTheme="minorEastAsia" w:cs="Calibri"/>
          <w:b/>
          <w:color w:val="000000"/>
          <w:kern w:val="0"/>
          <w:sz w:val="24"/>
          <w:szCs w:val="24"/>
        </w:rPr>
      </w:pPr>
    </w:p>
    <w:p w:rsidR="004403B8" w:rsidRPr="00AC7EC4" w:rsidRDefault="001C1AAE"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四</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00A76107" w:rsidRPr="00C5090B">
        <w:rPr>
          <w:rFonts w:asciiTheme="minorEastAsia" w:hAnsiTheme="minorEastAsia"/>
          <w:sz w:val="24"/>
          <w:szCs w:val="24"/>
        </w:rPr>
        <w:t>202</w:t>
      </w:r>
      <w:r w:rsidR="00A03853">
        <w:rPr>
          <w:rFonts w:asciiTheme="minorEastAsia" w:hAnsiTheme="minorEastAsia"/>
          <w:sz w:val="24"/>
          <w:szCs w:val="24"/>
        </w:rPr>
        <w:t>4</w:t>
      </w:r>
      <w:r w:rsidRPr="00C5090B">
        <w:rPr>
          <w:rFonts w:asciiTheme="minorEastAsia" w:hAnsiTheme="minorEastAsia" w:hint="eastAsia"/>
          <w:sz w:val="24"/>
          <w:szCs w:val="24"/>
        </w:rPr>
        <w:t>年</w:t>
      </w:r>
      <w:r w:rsidR="00A03853">
        <w:rPr>
          <w:rFonts w:asciiTheme="minorEastAsia" w:hAnsiTheme="minorEastAsia"/>
          <w:sz w:val="24"/>
          <w:szCs w:val="24"/>
        </w:rPr>
        <w:t>3</w:t>
      </w:r>
      <w:r w:rsidRPr="00C5090B">
        <w:rPr>
          <w:rFonts w:asciiTheme="minorEastAsia" w:hAnsiTheme="minorEastAsia" w:hint="eastAsia"/>
          <w:sz w:val="24"/>
          <w:szCs w:val="24"/>
        </w:rPr>
        <w:t>月</w:t>
      </w:r>
      <w:r w:rsidR="00A03853">
        <w:rPr>
          <w:rFonts w:asciiTheme="minorEastAsia" w:hAnsiTheme="minorEastAsia"/>
          <w:sz w:val="24"/>
          <w:szCs w:val="24"/>
        </w:rPr>
        <w:t>18</w:t>
      </w:r>
      <w:r w:rsidRPr="00C5090B">
        <w:rPr>
          <w:rFonts w:asciiTheme="minorEastAsia" w:hAnsiTheme="minorEastAsia" w:hint="eastAsia"/>
          <w:sz w:val="24"/>
          <w:szCs w:val="24"/>
        </w:rPr>
        <w:t>日起开展，暂不设截止日期，若有变动，以</w:t>
      </w:r>
      <w:r w:rsidR="004662DE">
        <w:rPr>
          <w:rFonts w:asciiTheme="minorEastAsia" w:hAnsiTheme="minorEastAsia" w:hint="eastAsia"/>
          <w:sz w:val="24"/>
          <w:szCs w:val="24"/>
        </w:rPr>
        <w:t>汇成基金</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4662DE">
        <w:rPr>
          <w:rFonts w:asciiTheme="minorEastAsia" w:hAnsiTheme="minorEastAsia" w:hint="eastAsia"/>
          <w:sz w:val="24"/>
          <w:szCs w:val="24"/>
        </w:rPr>
        <w:t>汇成基金</w:t>
      </w:r>
      <w:r w:rsidRPr="00C5090B">
        <w:rPr>
          <w:rFonts w:asciiTheme="minorEastAsia" w:hAnsiTheme="minorEastAsia" w:hint="eastAsia"/>
          <w:sz w:val="24"/>
          <w:szCs w:val="24"/>
        </w:rPr>
        <w:t>申购我司上述适用基金（含定期定额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A72F21" w:rsidRPr="00A72F21">
        <w:rPr>
          <w:rFonts w:asciiTheme="minorEastAsia" w:hAnsiTheme="minorEastAsia" w:hint="eastAsia"/>
          <w:sz w:val="24"/>
          <w:szCs w:val="24"/>
        </w:rPr>
        <w:t>费率优惠具体折扣以</w:t>
      </w:r>
      <w:r w:rsidR="004662DE">
        <w:rPr>
          <w:rFonts w:asciiTheme="minorEastAsia" w:hAnsiTheme="minorEastAsia" w:hint="eastAsia"/>
          <w:sz w:val="24"/>
          <w:szCs w:val="24"/>
        </w:rPr>
        <w:t>汇成基金</w:t>
      </w:r>
      <w:r w:rsidR="00A72F21" w:rsidRPr="00A72F21">
        <w:rPr>
          <w:rFonts w:asciiTheme="minorEastAsia" w:hAnsiTheme="minorEastAsia" w:hint="eastAsia"/>
          <w:sz w:val="24"/>
          <w:szCs w:val="24"/>
        </w:rPr>
        <w:t>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1C1AAE"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五</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4662DE">
        <w:rPr>
          <w:rFonts w:asciiTheme="minorEastAsia" w:hAnsiTheme="minorEastAsia" w:hint="eastAsia"/>
          <w:sz w:val="24"/>
          <w:szCs w:val="24"/>
        </w:rPr>
        <w:t>汇成基金</w:t>
      </w:r>
      <w:r w:rsidRPr="00AC7EC4">
        <w:rPr>
          <w:rFonts w:asciiTheme="minorEastAsia" w:hAnsiTheme="minorEastAsia" w:hint="eastAsia"/>
          <w:sz w:val="24"/>
          <w:szCs w:val="24"/>
        </w:rPr>
        <w:t>办理上述基金的申购（包括定期定额投资）、赎回等业务，具体办理规则请遵循</w:t>
      </w:r>
      <w:r w:rsidR="004662DE">
        <w:rPr>
          <w:rFonts w:asciiTheme="minorEastAsia" w:hAnsiTheme="minorEastAsia" w:hint="eastAsia"/>
          <w:sz w:val="24"/>
          <w:szCs w:val="24"/>
        </w:rPr>
        <w:t>汇成基金</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4662DE">
        <w:rPr>
          <w:rFonts w:asciiTheme="minorEastAsia" w:hAnsiTheme="minorEastAsia" w:hint="eastAsia"/>
          <w:sz w:val="24"/>
          <w:szCs w:val="24"/>
        </w:rPr>
        <w:t>汇成基金</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4662DE">
        <w:rPr>
          <w:rFonts w:asciiTheme="minorEastAsia" w:hAnsiTheme="minorEastAsia" w:hint="eastAsia"/>
          <w:sz w:val="24"/>
          <w:szCs w:val="24"/>
        </w:rPr>
        <w:t>汇成基金</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5、投资者欲了解上述基金产品的详细情况，请仔细阅读刊登于本公司网站（</w:t>
      </w:r>
      <w:r w:rsidRPr="00AC7EC4">
        <w:rPr>
          <w:rFonts w:asciiTheme="minorEastAsia" w:hAnsiTheme="minorEastAsia"/>
          <w:sz w:val="24"/>
          <w:szCs w:val="24"/>
        </w:rPr>
        <w:t>www.ncfund.com.cn</w:t>
      </w:r>
      <w:r w:rsidRPr="00AC7EC4">
        <w:rPr>
          <w:rFonts w:asciiTheme="minorEastAsia" w:hAnsiTheme="minorEastAsia" w:hint="eastAsia"/>
          <w:sz w:val="24"/>
          <w:szCs w:val="24"/>
        </w:rPr>
        <w:t>）的基金《基金合同》、《招募说明书》</w:t>
      </w:r>
      <w:r w:rsidR="003B3C3A">
        <w:rPr>
          <w:rFonts w:asciiTheme="minorEastAsia" w:hAnsiTheme="minorEastAsia" w:hint="eastAsia"/>
          <w:sz w:val="24"/>
          <w:szCs w:val="24"/>
        </w:rPr>
        <w:t>、《产品资料概要》</w:t>
      </w:r>
      <w:r w:rsidRPr="00AC7EC4">
        <w:rPr>
          <w:rFonts w:asciiTheme="minorEastAsia" w:hAnsiTheme="minorEastAsia" w:hint="eastAsia"/>
          <w:sz w:val="24"/>
          <w:szCs w:val="24"/>
        </w:rPr>
        <w:t>等法律文件，以及相关业务公告。</w:t>
      </w:r>
    </w:p>
    <w:p w:rsidR="004403B8" w:rsidRPr="00AC7EC4" w:rsidRDefault="004403B8" w:rsidP="00522273">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4663BA" w:rsidRDefault="004663BA" w:rsidP="004663BA">
      <w:pPr>
        <w:widowControl/>
        <w:spacing w:line="460" w:lineRule="exact"/>
        <w:ind w:firstLine="442"/>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（1）北京汇成基金销售有限公司</w:t>
      </w:r>
    </w:p>
    <w:p w:rsidR="004663BA" w:rsidRPr="00B759AA" w:rsidRDefault="004663BA" w:rsidP="004663BA">
      <w:pPr>
        <w:widowControl/>
        <w:spacing w:line="460" w:lineRule="exact"/>
        <w:ind w:firstLine="442"/>
        <w:rPr>
          <w:rFonts w:asciiTheme="minorEastAsia" w:hAnsiTheme="minorEastAsia" w:cs="Calibri"/>
          <w:color w:val="000000"/>
          <w:kern w:val="0"/>
          <w:sz w:val="24"/>
          <w:szCs w:val="24"/>
        </w:rPr>
      </w:pPr>
      <w:r w:rsidRPr="000F17BA">
        <w:rPr>
          <w:rFonts w:asciiTheme="minorEastAsia" w:hAnsiTheme="minorEastAsia" w:cs="Calibri" w:hint="eastAsia"/>
          <w:color w:val="000000"/>
          <w:kern w:val="0"/>
          <w:sz w:val="24"/>
          <w:szCs w:val="24"/>
        </w:rPr>
        <w:t>客服电话：</w:t>
      </w:r>
      <w:r w:rsidRPr="009A50EC">
        <w:rPr>
          <w:rFonts w:asciiTheme="minorEastAsia" w:hAnsiTheme="minorEastAsia" w:cs="Calibri"/>
          <w:color w:val="000000"/>
          <w:kern w:val="0"/>
          <w:sz w:val="24"/>
          <w:szCs w:val="24"/>
        </w:rPr>
        <w:t>400-055-5728</w:t>
      </w:r>
    </w:p>
    <w:p w:rsidR="004663BA" w:rsidRPr="00B759AA" w:rsidRDefault="004663BA" w:rsidP="004663BA">
      <w:pPr>
        <w:spacing w:line="360" w:lineRule="auto"/>
        <w:ind w:firstLine="420"/>
        <w:rPr>
          <w:rFonts w:asciiTheme="minorEastAsia" w:hAnsiTheme="minorEastAsia" w:cs="Calibri"/>
          <w:color w:val="000000"/>
          <w:kern w:val="0"/>
          <w:sz w:val="24"/>
          <w:szCs w:val="24"/>
        </w:rPr>
      </w:pPr>
      <w:r w:rsidRPr="00B759AA">
        <w:rPr>
          <w:rFonts w:asciiTheme="minorEastAsia" w:hAnsiTheme="minorEastAsia" w:cs="Calibri" w:hint="eastAsia"/>
          <w:color w:val="000000"/>
          <w:kern w:val="0"/>
          <w:sz w:val="24"/>
          <w:szCs w:val="24"/>
        </w:rPr>
        <w:t>网址：</w:t>
      </w:r>
      <w:r w:rsidRPr="00C0413A">
        <w:rPr>
          <w:rFonts w:asciiTheme="minorEastAsia" w:hAnsiTheme="minorEastAsia" w:cs="Calibri"/>
          <w:color w:val="000000"/>
          <w:kern w:val="0"/>
          <w:sz w:val="24"/>
          <w:szCs w:val="24"/>
        </w:rPr>
        <w:t>www.hcfunds.com</w:t>
      </w:r>
    </w:p>
    <w:p w:rsidR="004403B8" w:rsidRPr="00AC7EC4" w:rsidRDefault="004403B8" w:rsidP="002F7A57">
      <w:pPr>
        <w:widowControl/>
        <w:spacing w:line="460" w:lineRule="exact"/>
        <w:ind w:firstLine="442"/>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8"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1C1AAE"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hint="eastAsia"/>
          <w:b/>
          <w:color w:val="000000"/>
          <w:kern w:val="0"/>
          <w:sz w:val="24"/>
          <w:szCs w:val="24"/>
        </w:rPr>
        <w:t>六</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814637"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Default="00D9751D"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780014">
        <w:rPr>
          <w:rFonts w:asciiTheme="minorEastAsia" w:hAnsiTheme="minorEastAsia"/>
          <w:sz w:val="24"/>
          <w:szCs w:val="24"/>
        </w:rPr>
        <w:t>4</w:t>
      </w:r>
      <w:r>
        <w:rPr>
          <w:rFonts w:asciiTheme="minorEastAsia" w:hAnsiTheme="minorEastAsia" w:hint="eastAsia"/>
          <w:sz w:val="24"/>
          <w:szCs w:val="24"/>
        </w:rPr>
        <w:t>年</w:t>
      </w:r>
      <w:r w:rsidR="00780014">
        <w:rPr>
          <w:rFonts w:asciiTheme="minorEastAsia" w:hAnsiTheme="minorEastAsia"/>
          <w:sz w:val="24"/>
          <w:szCs w:val="24"/>
        </w:rPr>
        <w:t>3</w:t>
      </w:r>
      <w:r w:rsidR="006E60AA">
        <w:rPr>
          <w:rFonts w:asciiTheme="minorEastAsia" w:hAnsiTheme="minorEastAsia" w:hint="eastAsia"/>
          <w:sz w:val="24"/>
          <w:szCs w:val="24"/>
        </w:rPr>
        <w:t>月</w:t>
      </w:r>
      <w:r w:rsidR="00780014">
        <w:rPr>
          <w:rFonts w:asciiTheme="minorEastAsia" w:hAnsiTheme="minorEastAsia"/>
          <w:sz w:val="24"/>
          <w:szCs w:val="24"/>
        </w:rPr>
        <w:t>15</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68" w:rsidRDefault="008D2D68" w:rsidP="00814637">
      <w:r>
        <w:separator/>
      </w:r>
    </w:p>
  </w:endnote>
  <w:endnote w:type="continuationSeparator" w:id="0">
    <w:p w:rsidR="008D2D68" w:rsidRDefault="008D2D68" w:rsidP="0081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68" w:rsidRDefault="008D2D68" w:rsidP="00814637">
      <w:r>
        <w:separator/>
      </w:r>
    </w:p>
  </w:footnote>
  <w:footnote w:type="continuationSeparator" w:id="0">
    <w:p w:rsidR="008D2D68" w:rsidRDefault="008D2D68" w:rsidP="00814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D58D5"/>
    <w:multiLevelType w:val="hybridMultilevel"/>
    <w:tmpl w:val="8ABCD2A2"/>
    <w:lvl w:ilvl="0" w:tplc="92AA31B6">
      <w:start w:val="1"/>
      <w:numFmt w:val="japaneseCounting"/>
      <w:lvlText w:val="%1、"/>
      <w:lvlJc w:val="left"/>
      <w:pPr>
        <w:ind w:left="1162" w:hanging="720"/>
      </w:pPr>
      <w:rPr>
        <w:rFonts w:cs="Calibri"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
    <w:nsid w:val="3B963268"/>
    <w:multiLevelType w:val="hybridMultilevel"/>
    <w:tmpl w:val="94FCFB74"/>
    <w:lvl w:ilvl="0" w:tplc="CF9AEF80">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7E09"/>
    <w:rsid w:val="000243C0"/>
    <w:rsid w:val="00033AC4"/>
    <w:rsid w:val="0003521B"/>
    <w:rsid w:val="000452BB"/>
    <w:rsid w:val="0004553A"/>
    <w:rsid w:val="00047108"/>
    <w:rsid w:val="00052EF4"/>
    <w:rsid w:val="00070C10"/>
    <w:rsid w:val="00073438"/>
    <w:rsid w:val="000804B8"/>
    <w:rsid w:val="000872F9"/>
    <w:rsid w:val="00096C7F"/>
    <w:rsid w:val="000A0159"/>
    <w:rsid w:val="000A41F6"/>
    <w:rsid w:val="000A43F7"/>
    <w:rsid w:val="000A6567"/>
    <w:rsid w:val="000A6B7F"/>
    <w:rsid w:val="000B42A4"/>
    <w:rsid w:val="000B5554"/>
    <w:rsid w:val="000B6B6D"/>
    <w:rsid w:val="000B7222"/>
    <w:rsid w:val="000C5DA3"/>
    <w:rsid w:val="000C6848"/>
    <w:rsid w:val="000C79C7"/>
    <w:rsid w:val="000D45B5"/>
    <w:rsid w:val="000D7EFA"/>
    <w:rsid w:val="000E3CB7"/>
    <w:rsid w:val="000E4482"/>
    <w:rsid w:val="000E5DC4"/>
    <w:rsid w:val="000F2629"/>
    <w:rsid w:val="000F28C4"/>
    <w:rsid w:val="000F2D49"/>
    <w:rsid w:val="000F6589"/>
    <w:rsid w:val="00113389"/>
    <w:rsid w:val="0012133B"/>
    <w:rsid w:val="00123D9D"/>
    <w:rsid w:val="00126B3C"/>
    <w:rsid w:val="0015245B"/>
    <w:rsid w:val="00161EB7"/>
    <w:rsid w:val="00165159"/>
    <w:rsid w:val="00171906"/>
    <w:rsid w:val="00174146"/>
    <w:rsid w:val="00174448"/>
    <w:rsid w:val="00191068"/>
    <w:rsid w:val="00191348"/>
    <w:rsid w:val="00194FF0"/>
    <w:rsid w:val="001A0A7B"/>
    <w:rsid w:val="001A1D5D"/>
    <w:rsid w:val="001A460F"/>
    <w:rsid w:val="001A540E"/>
    <w:rsid w:val="001A785D"/>
    <w:rsid w:val="001B3B0B"/>
    <w:rsid w:val="001B4663"/>
    <w:rsid w:val="001C0AAA"/>
    <w:rsid w:val="001C16E5"/>
    <w:rsid w:val="001C1AAE"/>
    <w:rsid w:val="001C33ED"/>
    <w:rsid w:val="001C66F6"/>
    <w:rsid w:val="001E10C9"/>
    <w:rsid w:val="001E2FEF"/>
    <w:rsid w:val="001E5C98"/>
    <w:rsid w:val="001E75A7"/>
    <w:rsid w:val="001F19C4"/>
    <w:rsid w:val="00203266"/>
    <w:rsid w:val="00204ADE"/>
    <w:rsid w:val="002078E5"/>
    <w:rsid w:val="00213757"/>
    <w:rsid w:val="002157E2"/>
    <w:rsid w:val="00226FDA"/>
    <w:rsid w:val="002308FD"/>
    <w:rsid w:val="002458BC"/>
    <w:rsid w:val="002458D4"/>
    <w:rsid w:val="00250C92"/>
    <w:rsid w:val="00251A52"/>
    <w:rsid w:val="0026231D"/>
    <w:rsid w:val="0029303A"/>
    <w:rsid w:val="00293C48"/>
    <w:rsid w:val="00296ACB"/>
    <w:rsid w:val="002A014F"/>
    <w:rsid w:val="002A266F"/>
    <w:rsid w:val="002A68BB"/>
    <w:rsid w:val="002B0B46"/>
    <w:rsid w:val="002B17CC"/>
    <w:rsid w:val="002C2E2E"/>
    <w:rsid w:val="002D09EF"/>
    <w:rsid w:val="002D71BF"/>
    <w:rsid w:val="002E5990"/>
    <w:rsid w:val="002F54A2"/>
    <w:rsid w:val="002F7A57"/>
    <w:rsid w:val="002F7BC8"/>
    <w:rsid w:val="002F7DB5"/>
    <w:rsid w:val="00301B5F"/>
    <w:rsid w:val="00303C9F"/>
    <w:rsid w:val="003052EE"/>
    <w:rsid w:val="00310C38"/>
    <w:rsid w:val="00320402"/>
    <w:rsid w:val="003219CD"/>
    <w:rsid w:val="00323962"/>
    <w:rsid w:val="00324C66"/>
    <w:rsid w:val="003344B6"/>
    <w:rsid w:val="00334672"/>
    <w:rsid w:val="00341FAB"/>
    <w:rsid w:val="003457DB"/>
    <w:rsid w:val="00345E5F"/>
    <w:rsid w:val="003472A6"/>
    <w:rsid w:val="00377C7D"/>
    <w:rsid w:val="00392E8E"/>
    <w:rsid w:val="00394CD2"/>
    <w:rsid w:val="003A369B"/>
    <w:rsid w:val="003A5500"/>
    <w:rsid w:val="003A5DEC"/>
    <w:rsid w:val="003B3C3A"/>
    <w:rsid w:val="003C00B8"/>
    <w:rsid w:val="003C3A41"/>
    <w:rsid w:val="003D5FB0"/>
    <w:rsid w:val="003E54D1"/>
    <w:rsid w:val="003F706E"/>
    <w:rsid w:val="00421FB9"/>
    <w:rsid w:val="004311F7"/>
    <w:rsid w:val="004332E7"/>
    <w:rsid w:val="004403B8"/>
    <w:rsid w:val="004420EA"/>
    <w:rsid w:val="00450A0B"/>
    <w:rsid w:val="0045380C"/>
    <w:rsid w:val="0046012F"/>
    <w:rsid w:val="00465053"/>
    <w:rsid w:val="00465A43"/>
    <w:rsid w:val="004662DE"/>
    <w:rsid w:val="004663BA"/>
    <w:rsid w:val="004744AE"/>
    <w:rsid w:val="00483B93"/>
    <w:rsid w:val="004933D9"/>
    <w:rsid w:val="004949C0"/>
    <w:rsid w:val="00496176"/>
    <w:rsid w:val="004A6F77"/>
    <w:rsid w:val="004A734B"/>
    <w:rsid w:val="004B743F"/>
    <w:rsid w:val="004C2AA4"/>
    <w:rsid w:val="004C7FCD"/>
    <w:rsid w:val="004D525C"/>
    <w:rsid w:val="004D6586"/>
    <w:rsid w:val="004E2D75"/>
    <w:rsid w:val="004E7075"/>
    <w:rsid w:val="005010F5"/>
    <w:rsid w:val="00502EEB"/>
    <w:rsid w:val="00514D4A"/>
    <w:rsid w:val="00522273"/>
    <w:rsid w:val="005250B8"/>
    <w:rsid w:val="00535F66"/>
    <w:rsid w:val="00543E91"/>
    <w:rsid w:val="00544B25"/>
    <w:rsid w:val="0055045B"/>
    <w:rsid w:val="00557FA6"/>
    <w:rsid w:val="005612B6"/>
    <w:rsid w:val="0057343B"/>
    <w:rsid w:val="005753CE"/>
    <w:rsid w:val="00576F47"/>
    <w:rsid w:val="005846E9"/>
    <w:rsid w:val="0059212F"/>
    <w:rsid w:val="00593342"/>
    <w:rsid w:val="005A0DDF"/>
    <w:rsid w:val="005A3DDA"/>
    <w:rsid w:val="005B4A49"/>
    <w:rsid w:val="005B60E9"/>
    <w:rsid w:val="005B75F8"/>
    <w:rsid w:val="005C3C5D"/>
    <w:rsid w:val="005E0537"/>
    <w:rsid w:val="005E1B5C"/>
    <w:rsid w:val="005E5F8D"/>
    <w:rsid w:val="005F1C01"/>
    <w:rsid w:val="00602B56"/>
    <w:rsid w:val="00606A9A"/>
    <w:rsid w:val="006153FE"/>
    <w:rsid w:val="006171B6"/>
    <w:rsid w:val="00617882"/>
    <w:rsid w:val="00621005"/>
    <w:rsid w:val="006235B7"/>
    <w:rsid w:val="00624EE7"/>
    <w:rsid w:val="00627BF1"/>
    <w:rsid w:val="006407E6"/>
    <w:rsid w:val="00646379"/>
    <w:rsid w:val="0065006A"/>
    <w:rsid w:val="00657CC6"/>
    <w:rsid w:val="00661A3A"/>
    <w:rsid w:val="00661B56"/>
    <w:rsid w:val="0066260D"/>
    <w:rsid w:val="00663C81"/>
    <w:rsid w:val="006727CB"/>
    <w:rsid w:val="006820EC"/>
    <w:rsid w:val="006854F0"/>
    <w:rsid w:val="00686DF8"/>
    <w:rsid w:val="00691726"/>
    <w:rsid w:val="00693FA5"/>
    <w:rsid w:val="00695AAE"/>
    <w:rsid w:val="00697952"/>
    <w:rsid w:val="006A1D6E"/>
    <w:rsid w:val="006A361E"/>
    <w:rsid w:val="006A6E5E"/>
    <w:rsid w:val="006C2289"/>
    <w:rsid w:val="006C6862"/>
    <w:rsid w:val="006C724C"/>
    <w:rsid w:val="006D1A6E"/>
    <w:rsid w:val="006D54C4"/>
    <w:rsid w:val="006E6007"/>
    <w:rsid w:val="006E60AA"/>
    <w:rsid w:val="006E75BB"/>
    <w:rsid w:val="006F2333"/>
    <w:rsid w:val="006F3BB0"/>
    <w:rsid w:val="007011B6"/>
    <w:rsid w:val="00706F53"/>
    <w:rsid w:val="007153D0"/>
    <w:rsid w:val="007204EE"/>
    <w:rsid w:val="00720BB9"/>
    <w:rsid w:val="00724044"/>
    <w:rsid w:val="00733715"/>
    <w:rsid w:val="00735557"/>
    <w:rsid w:val="00742F7B"/>
    <w:rsid w:val="00751E43"/>
    <w:rsid w:val="00762CFD"/>
    <w:rsid w:val="00765342"/>
    <w:rsid w:val="007708A5"/>
    <w:rsid w:val="00772531"/>
    <w:rsid w:val="00780014"/>
    <w:rsid w:val="00780F56"/>
    <w:rsid w:val="007907A0"/>
    <w:rsid w:val="00797369"/>
    <w:rsid w:val="007A14AE"/>
    <w:rsid w:val="007A232A"/>
    <w:rsid w:val="007B1118"/>
    <w:rsid w:val="007B5D34"/>
    <w:rsid w:val="007B6AFD"/>
    <w:rsid w:val="007C6CB7"/>
    <w:rsid w:val="007D020E"/>
    <w:rsid w:val="007D1C08"/>
    <w:rsid w:val="0081413B"/>
    <w:rsid w:val="00814637"/>
    <w:rsid w:val="00817E8A"/>
    <w:rsid w:val="00827564"/>
    <w:rsid w:val="00834542"/>
    <w:rsid w:val="00841B6D"/>
    <w:rsid w:val="00842CFA"/>
    <w:rsid w:val="00845EE7"/>
    <w:rsid w:val="00850707"/>
    <w:rsid w:val="00857F33"/>
    <w:rsid w:val="00864040"/>
    <w:rsid w:val="0086464C"/>
    <w:rsid w:val="0086547D"/>
    <w:rsid w:val="00874457"/>
    <w:rsid w:val="008876A5"/>
    <w:rsid w:val="00887C91"/>
    <w:rsid w:val="00890F43"/>
    <w:rsid w:val="00894FBB"/>
    <w:rsid w:val="008A68DC"/>
    <w:rsid w:val="008A76DE"/>
    <w:rsid w:val="008B1C1A"/>
    <w:rsid w:val="008B3131"/>
    <w:rsid w:val="008B49D8"/>
    <w:rsid w:val="008B7D23"/>
    <w:rsid w:val="008C100B"/>
    <w:rsid w:val="008C27DA"/>
    <w:rsid w:val="008C4053"/>
    <w:rsid w:val="008C48CE"/>
    <w:rsid w:val="008C74F2"/>
    <w:rsid w:val="008C7550"/>
    <w:rsid w:val="008C7A59"/>
    <w:rsid w:val="008D2D68"/>
    <w:rsid w:val="008D41FE"/>
    <w:rsid w:val="008D4AB7"/>
    <w:rsid w:val="008D7650"/>
    <w:rsid w:val="008E16FA"/>
    <w:rsid w:val="008E558B"/>
    <w:rsid w:val="008E7D35"/>
    <w:rsid w:val="008F3243"/>
    <w:rsid w:val="00904D5E"/>
    <w:rsid w:val="0090764D"/>
    <w:rsid w:val="0091200C"/>
    <w:rsid w:val="009130DA"/>
    <w:rsid w:val="00915AF8"/>
    <w:rsid w:val="009517AE"/>
    <w:rsid w:val="009527E7"/>
    <w:rsid w:val="00960700"/>
    <w:rsid w:val="009857A8"/>
    <w:rsid w:val="00987B1A"/>
    <w:rsid w:val="00994629"/>
    <w:rsid w:val="009A1D3A"/>
    <w:rsid w:val="009A3EB5"/>
    <w:rsid w:val="009A4157"/>
    <w:rsid w:val="009B2C4B"/>
    <w:rsid w:val="009C1CDA"/>
    <w:rsid w:val="009C2CD0"/>
    <w:rsid w:val="009D286D"/>
    <w:rsid w:val="009E4F6E"/>
    <w:rsid w:val="009E7D68"/>
    <w:rsid w:val="009F2D88"/>
    <w:rsid w:val="009F764C"/>
    <w:rsid w:val="00A03853"/>
    <w:rsid w:val="00A04F11"/>
    <w:rsid w:val="00A06B3E"/>
    <w:rsid w:val="00A06B50"/>
    <w:rsid w:val="00A10FA4"/>
    <w:rsid w:val="00A12E18"/>
    <w:rsid w:val="00A17B9A"/>
    <w:rsid w:val="00A239A0"/>
    <w:rsid w:val="00A42739"/>
    <w:rsid w:val="00A43DA0"/>
    <w:rsid w:val="00A62520"/>
    <w:rsid w:val="00A71B04"/>
    <w:rsid w:val="00A71D8A"/>
    <w:rsid w:val="00A72F21"/>
    <w:rsid w:val="00A74509"/>
    <w:rsid w:val="00A76107"/>
    <w:rsid w:val="00A83E3C"/>
    <w:rsid w:val="00A86E0C"/>
    <w:rsid w:val="00A90AD7"/>
    <w:rsid w:val="00A914E3"/>
    <w:rsid w:val="00A95571"/>
    <w:rsid w:val="00A95F03"/>
    <w:rsid w:val="00AA0175"/>
    <w:rsid w:val="00AA0F07"/>
    <w:rsid w:val="00AA676A"/>
    <w:rsid w:val="00AB11A6"/>
    <w:rsid w:val="00AB3877"/>
    <w:rsid w:val="00AB5600"/>
    <w:rsid w:val="00AC23EC"/>
    <w:rsid w:val="00AC7EC4"/>
    <w:rsid w:val="00AD369D"/>
    <w:rsid w:val="00AD5119"/>
    <w:rsid w:val="00AD7348"/>
    <w:rsid w:val="00AE4A12"/>
    <w:rsid w:val="00AE5E4A"/>
    <w:rsid w:val="00B02D77"/>
    <w:rsid w:val="00B07649"/>
    <w:rsid w:val="00B07DEB"/>
    <w:rsid w:val="00B25383"/>
    <w:rsid w:val="00B25BD8"/>
    <w:rsid w:val="00B376F1"/>
    <w:rsid w:val="00B41F3B"/>
    <w:rsid w:val="00B424D9"/>
    <w:rsid w:val="00B43230"/>
    <w:rsid w:val="00B51C4A"/>
    <w:rsid w:val="00B57BF9"/>
    <w:rsid w:val="00B70D04"/>
    <w:rsid w:val="00B714EB"/>
    <w:rsid w:val="00B77F8C"/>
    <w:rsid w:val="00B8088C"/>
    <w:rsid w:val="00B81018"/>
    <w:rsid w:val="00B831E6"/>
    <w:rsid w:val="00B90A26"/>
    <w:rsid w:val="00B9252A"/>
    <w:rsid w:val="00B97DB0"/>
    <w:rsid w:val="00BA29CF"/>
    <w:rsid w:val="00BA2BF3"/>
    <w:rsid w:val="00BA4829"/>
    <w:rsid w:val="00BA7A1F"/>
    <w:rsid w:val="00BB2D50"/>
    <w:rsid w:val="00BB4343"/>
    <w:rsid w:val="00BB5DF3"/>
    <w:rsid w:val="00BB618C"/>
    <w:rsid w:val="00BB719D"/>
    <w:rsid w:val="00BB7668"/>
    <w:rsid w:val="00BC25C9"/>
    <w:rsid w:val="00BC2B20"/>
    <w:rsid w:val="00BC57C3"/>
    <w:rsid w:val="00BD61FF"/>
    <w:rsid w:val="00BD6C9A"/>
    <w:rsid w:val="00BF1E16"/>
    <w:rsid w:val="00BF2667"/>
    <w:rsid w:val="00C007BE"/>
    <w:rsid w:val="00C01DAE"/>
    <w:rsid w:val="00C1483D"/>
    <w:rsid w:val="00C15BD3"/>
    <w:rsid w:val="00C20F96"/>
    <w:rsid w:val="00C22AB4"/>
    <w:rsid w:val="00C25455"/>
    <w:rsid w:val="00C2748E"/>
    <w:rsid w:val="00C27BD7"/>
    <w:rsid w:val="00C27EE8"/>
    <w:rsid w:val="00C35B7A"/>
    <w:rsid w:val="00C364A9"/>
    <w:rsid w:val="00C37044"/>
    <w:rsid w:val="00C415AA"/>
    <w:rsid w:val="00C41BAE"/>
    <w:rsid w:val="00C4632E"/>
    <w:rsid w:val="00C478F1"/>
    <w:rsid w:val="00C5090B"/>
    <w:rsid w:val="00C5280D"/>
    <w:rsid w:val="00C64C35"/>
    <w:rsid w:val="00C66CA8"/>
    <w:rsid w:val="00C725AD"/>
    <w:rsid w:val="00C8028B"/>
    <w:rsid w:val="00C829B2"/>
    <w:rsid w:val="00C9186C"/>
    <w:rsid w:val="00CA32A3"/>
    <w:rsid w:val="00CB23BE"/>
    <w:rsid w:val="00CC6417"/>
    <w:rsid w:val="00CD1A17"/>
    <w:rsid w:val="00CD4167"/>
    <w:rsid w:val="00CD7ECB"/>
    <w:rsid w:val="00CE25C1"/>
    <w:rsid w:val="00CE2A0A"/>
    <w:rsid w:val="00CE56CD"/>
    <w:rsid w:val="00CE6410"/>
    <w:rsid w:val="00CF1A45"/>
    <w:rsid w:val="00CF5A55"/>
    <w:rsid w:val="00D14488"/>
    <w:rsid w:val="00D20BB6"/>
    <w:rsid w:val="00D2429A"/>
    <w:rsid w:val="00D34A66"/>
    <w:rsid w:val="00D46EF5"/>
    <w:rsid w:val="00D574A5"/>
    <w:rsid w:val="00D602E0"/>
    <w:rsid w:val="00D6395F"/>
    <w:rsid w:val="00D63EA7"/>
    <w:rsid w:val="00D71580"/>
    <w:rsid w:val="00D71F14"/>
    <w:rsid w:val="00D72A05"/>
    <w:rsid w:val="00D818D1"/>
    <w:rsid w:val="00D86E62"/>
    <w:rsid w:val="00D92B1B"/>
    <w:rsid w:val="00D95657"/>
    <w:rsid w:val="00D9751D"/>
    <w:rsid w:val="00D97FD8"/>
    <w:rsid w:val="00DA1C1B"/>
    <w:rsid w:val="00DA35A9"/>
    <w:rsid w:val="00DA6299"/>
    <w:rsid w:val="00DB0C0C"/>
    <w:rsid w:val="00DB7CEA"/>
    <w:rsid w:val="00DD79CA"/>
    <w:rsid w:val="00DE38C7"/>
    <w:rsid w:val="00DE500A"/>
    <w:rsid w:val="00DF108B"/>
    <w:rsid w:val="00DF7113"/>
    <w:rsid w:val="00DF7822"/>
    <w:rsid w:val="00E03D02"/>
    <w:rsid w:val="00E1045C"/>
    <w:rsid w:val="00E15BA5"/>
    <w:rsid w:val="00E15FE6"/>
    <w:rsid w:val="00E173F4"/>
    <w:rsid w:val="00E31154"/>
    <w:rsid w:val="00E44450"/>
    <w:rsid w:val="00E473BA"/>
    <w:rsid w:val="00E521EF"/>
    <w:rsid w:val="00E541FF"/>
    <w:rsid w:val="00E63170"/>
    <w:rsid w:val="00E716D7"/>
    <w:rsid w:val="00E81F83"/>
    <w:rsid w:val="00E91C65"/>
    <w:rsid w:val="00E94941"/>
    <w:rsid w:val="00EA4BDD"/>
    <w:rsid w:val="00EA7D63"/>
    <w:rsid w:val="00EB32DE"/>
    <w:rsid w:val="00EB59D5"/>
    <w:rsid w:val="00EC0441"/>
    <w:rsid w:val="00EC19AA"/>
    <w:rsid w:val="00EC53A8"/>
    <w:rsid w:val="00ED2B22"/>
    <w:rsid w:val="00EE53DA"/>
    <w:rsid w:val="00EE6B3F"/>
    <w:rsid w:val="00EF08ED"/>
    <w:rsid w:val="00F00336"/>
    <w:rsid w:val="00F0298D"/>
    <w:rsid w:val="00F04858"/>
    <w:rsid w:val="00F06E26"/>
    <w:rsid w:val="00F104EA"/>
    <w:rsid w:val="00F21045"/>
    <w:rsid w:val="00F2120F"/>
    <w:rsid w:val="00F31451"/>
    <w:rsid w:val="00F3190C"/>
    <w:rsid w:val="00F328BB"/>
    <w:rsid w:val="00F33363"/>
    <w:rsid w:val="00F604BF"/>
    <w:rsid w:val="00F6656E"/>
    <w:rsid w:val="00F66689"/>
    <w:rsid w:val="00F74A68"/>
    <w:rsid w:val="00F760CF"/>
    <w:rsid w:val="00F76322"/>
    <w:rsid w:val="00F76C5B"/>
    <w:rsid w:val="00F82394"/>
    <w:rsid w:val="00F82BD2"/>
    <w:rsid w:val="00F93826"/>
    <w:rsid w:val="00F949C4"/>
    <w:rsid w:val="00F96D60"/>
    <w:rsid w:val="00FA31C0"/>
    <w:rsid w:val="00FA6924"/>
    <w:rsid w:val="00FB1C5C"/>
    <w:rsid w:val="00FB4441"/>
    <w:rsid w:val="00FB636E"/>
    <w:rsid w:val="00FC20AB"/>
    <w:rsid w:val="00FD4FFF"/>
    <w:rsid w:val="00FD5DB5"/>
    <w:rsid w:val="00FD721C"/>
    <w:rsid w:val="00FE6F80"/>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 w:type="paragraph" w:styleId="ad">
    <w:name w:val="List Paragraph"/>
    <w:basedOn w:val="a"/>
    <w:uiPriority w:val="34"/>
    <w:qFormat/>
    <w:rsid w:val="00D20BB6"/>
    <w:pPr>
      <w:ind w:firstLineChars="200" w:firstLine="420"/>
    </w:pPr>
  </w:style>
  <w:style w:type="character" w:customStyle="1" w:styleId="apple-converted-space">
    <w:name w:val="apple-converted-space"/>
    <w:basedOn w:val="a0"/>
    <w:rsid w:val="005250B8"/>
  </w:style>
  <w:style w:type="paragraph" w:customStyle="1" w:styleId="paragraph5yh6i2">
    <w:name w:val="_paragraph_5yh6i_2"/>
    <w:basedOn w:val="a"/>
    <w:rsid w:val="001C66F6"/>
    <w:pPr>
      <w:widowControl/>
      <w:spacing w:before="100" w:beforeAutospacing="1" w:after="100" w:afterAutospacing="1"/>
      <w:jc w:val="left"/>
    </w:pPr>
    <w:rPr>
      <w:rFonts w:ascii="宋体" w:eastAsia="宋体" w:hAnsi="宋体" w:cs="宋体"/>
      <w:kern w:val="0"/>
      <w:sz w:val="24"/>
      <w:szCs w:val="24"/>
    </w:rPr>
  </w:style>
  <w:style w:type="character" w:customStyle="1" w:styleId="titletext">
    <w:name w:val="title_text"/>
    <w:basedOn w:val="a0"/>
    <w:rsid w:val="001C66F6"/>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37862815">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1764402">
      <w:bodyDiv w:val="1"/>
      <w:marLeft w:val="0"/>
      <w:marRight w:val="0"/>
      <w:marTop w:val="0"/>
      <w:marBottom w:val="0"/>
      <w:divBdr>
        <w:top w:val="none" w:sz="0" w:space="0" w:color="auto"/>
        <w:left w:val="none" w:sz="0" w:space="0" w:color="auto"/>
        <w:bottom w:val="none" w:sz="0" w:space="0" w:color="auto"/>
        <w:right w:val="none" w:sz="0" w:space="0" w:color="auto"/>
      </w:divBdr>
      <w:divsChild>
        <w:div w:id="943077578">
          <w:marLeft w:val="0"/>
          <w:marRight w:val="0"/>
          <w:marTop w:val="0"/>
          <w:marBottom w:val="0"/>
          <w:divBdr>
            <w:top w:val="none" w:sz="0" w:space="0" w:color="auto"/>
            <w:left w:val="none" w:sz="0" w:space="0" w:color="auto"/>
            <w:bottom w:val="none" w:sz="0" w:space="0" w:color="auto"/>
            <w:right w:val="none" w:sz="0" w:space="0" w:color="auto"/>
          </w:divBdr>
          <w:divsChild>
            <w:div w:id="1131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766777496">
      <w:bodyDiv w:val="1"/>
      <w:marLeft w:val="0"/>
      <w:marRight w:val="0"/>
      <w:marTop w:val="0"/>
      <w:marBottom w:val="0"/>
      <w:divBdr>
        <w:top w:val="none" w:sz="0" w:space="0" w:color="auto"/>
        <w:left w:val="none" w:sz="0" w:space="0" w:color="auto"/>
        <w:bottom w:val="none" w:sz="0" w:space="0" w:color="auto"/>
        <w:right w:val="none" w:sz="0" w:space="0" w:color="auto"/>
      </w:divBdr>
    </w:div>
    <w:div w:id="843012361">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28351641">
      <w:bodyDiv w:val="1"/>
      <w:marLeft w:val="0"/>
      <w:marRight w:val="0"/>
      <w:marTop w:val="0"/>
      <w:marBottom w:val="0"/>
      <w:divBdr>
        <w:top w:val="none" w:sz="0" w:space="0" w:color="auto"/>
        <w:left w:val="none" w:sz="0" w:space="0" w:color="auto"/>
        <w:bottom w:val="none" w:sz="0" w:space="0" w:color="auto"/>
        <w:right w:val="none" w:sz="0" w:space="0" w:color="auto"/>
      </w:divBdr>
      <w:divsChild>
        <w:div w:id="1042752032">
          <w:marLeft w:val="0"/>
          <w:marRight w:val="0"/>
          <w:marTop w:val="0"/>
          <w:marBottom w:val="0"/>
          <w:divBdr>
            <w:top w:val="none" w:sz="0" w:space="0" w:color="auto"/>
            <w:left w:val="none" w:sz="0" w:space="0" w:color="auto"/>
            <w:bottom w:val="none" w:sz="0" w:space="0" w:color="auto"/>
            <w:right w:val="none" w:sz="0" w:space="0" w:color="auto"/>
          </w:divBdr>
          <w:divsChild>
            <w:div w:id="303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563440588">
      <w:bodyDiv w:val="1"/>
      <w:marLeft w:val="0"/>
      <w:marRight w:val="0"/>
      <w:marTop w:val="0"/>
      <w:marBottom w:val="0"/>
      <w:divBdr>
        <w:top w:val="none" w:sz="0" w:space="0" w:color="auto"/>
        <w:left w:val="none" w:sz="0" w:space="0" w:color="auto"/>
        <w:bottom w:val="none" w:sz="0" w:space="0" w:color="auto"/>
        <w:right w:val="none" w:sz="0" w:space="0" w:color="auto"/>
      </w:divBdr>
    </w:div>
    <w:div w:id="1614171835">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682662871">
      <w:bodyDiv w:val="1"/>
      <w:marLeft w:val="0"/>
      <w:marRight w:val="0"/>
      <w:marTop w:val="0"/>
      <w:marBottom w:val="0"/>
      <w:divBdr>
        <w:top w:val="none" w:sz="0" w:space="0" w:color="auto"/>
        <w:left w:val="none" w:sz="0" w:space="0" w:color="auto"/>
        <w:bottom w:val="none" w:sz="0" w:space="0" w:color="auto"/>
        <w:right w:val="none" w:sz="0" w:space="0" w:color="auto"/>
      </w:divBdr>
    </w:div>
    <w:div w:id="1705058539">
      <w:bodyDiv w:val="1"/>
      <w:marLeft w:val="0"/>
      <w:marRight w:val="0"/>
      <w:marTop w:val="0"/>
      <w:marBottom w:val="0"/>
      <w:divBdr>
        <w:top w:val="none" w:sz="0" w:space="0" w:color="auto"/>
        <w:left w:val="none" w:sz="0" w:space="0" w:color="auto"/>
        <w:bottom w:val="none" w:sz="0" w:space="0" w:color="auto"/>
        <w:right w:val="none" w:sz="0" w:space="0" w:color="auto"/>
      </w:divBdr>
    </w:div>
    <w:div w:id="1734158762">
      <w:bodyDiv w:val="1"/>
      <w:marLeft w:val="0"/>
      <w:marRight w:val="0"/>
      <w:marTop w:val="0"/>
      <w:marBottom w:val="0"/>
      <w:divBdr>
        <w:top w:val="none" w:sz="0" w:space="0" w:color="auto"/>
        <w:left w:val="none" w:sz="0" w:space="0" w:color="auto"/>
        <w:bottom w:val="none" w:sz="0" w:space="0" w:color="auto"/>
        <w:right w:val="none" w:sz="0" w:space="0" w:color="auto"/>
      </w:divBdr>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01000411">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2412-FD2E-415C-B193-7943F689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4</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2024-03-14T16:00:00Z</dcterms:created>
  <dcterms:modified xsi:type="dcterms:W3CDTF">2024-03-14T16:00:00Z</dcterms:modified>
</cp:coreProperties>
</file>