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D5" w:rsidRPr="000821BE" w:rsidRDefault="00C6770A" w:rsidP="00C82EB4">
      <w:pPr>
        <w:widowControl/>
        <w:spacing w:after="240"/>
        <w:jc w:val="center"/>
        <w:outlineLvl w:val="2"/>
        <w:rPr>
          <w:rFonts w:ascii="黑体" w:eastAsia="黑体" w:hAnsi="黑体" w:cs="宋体"/>
          <w:bCs/>
          <w:color w:val="333333"/>
          <w:kern w:val="0"/>
          <w:sz w:val="30"/>
          <w:szCs w:val="30"/>
        </w:rPr>
      </w:pPr>
      <w:r w:rsidRPr="000821BE">
        <w:rPr>
          <w:rFonts w:ascii="黑体" w:eastAsia="黑体" w:hAnsi="黑体" w:cs="宋体" w:hint="eastAsia"/>
          <w:bCs/>
          <w:color w:val="333333"/>
          <w:kern w:val="0"/>
          <w:sz w:val="30"/>
          <w:szCs w:val="30"/>
        </w:rPr>
        <w:t>关于宝盈基金管理有限公司</w:t>
      </w:r>
      <w:r w:rsidR="001F1A68" w:rsidRPr="000821BE">
        <w:rPr>
          <w:rFonts w:ascii="黑体" w:eastAsia="黑体" w:hAnsi="黑体" w:cs="宋体" w:hint="eastAsia"/>
          <w:bCs/>
          <w:color w:val="333333"/>
          <w:kern w:val="0"/>
          <w:sz w:val="30"/>
          <w:szCs w:val="30"/>
        </w:rPr>
        <w:t>增加</w:t>
      </w:r>
      <w:r w:rsidR="0076367A" w:rsidRPr="000821BE">
        <w:rPr>
          <w:rFonts w:ascii="黑体" w:eastAsia="黑体" w:hAnsi="黑体" w:cs="宋体" w:hint="eastAsia"/>
          <w:bCs/>
          <w:color w:val="333333"/>
          <w:kern w:val="0"/>
          <w:sz w:val="30"/>
          <w:szCs w:val="30"/>
        </w:rPr>
        <w:t>深圳前海微众银行股份有限公司</w:t>
      </w:r>
      <w:r w:rsidR="002F1F04" w:rsidRPr="000821BE">
        <w:rPr>
          <w:rFonts w:ascii="黑体" w:eastAsia="黑体" w:hAnsi="黑体" w:cs="宋体" w:hint="eastAsia"/>
          <w:bCs/>
          <w:color w:val="333333"/>
          <w:kern w:val="0"/>
          <w:sz w:val="30"/>
          <w:szCs w:val="30"/>
        </w:rPr>
        <w:t>为旗下部分基金代销机构的公告</w:t>
      </w:r>
    </w:p>
    <w:p w:rsidR="003F31D5" w:rsidRPr="001E327A" w:rsidRDefault="003F31D5" w:rsidP="00C82EB4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E327A">
        <w:rPr>
          <w:rFonts w:asciiTheme="minorEastAsia" w:hAnsiTheme="minorEastAsia" w:cs="宋体" w:hint="eastAsia"/>
          <w:kern w:val="0"/>
          <w:sz w:val="24"/>
          <w:szCs w:val="24"/>
        </w:rPr>
        <w:t>根据宝盈基金管理有限公司（以下简称“本公司”）与</w:t>
      </w:r>
      <w:r w:rsidR="00107420" w:rsidRPr="001E327A">
        <w:rPr>
          <w:rFonts w:asciiTheme="minorEastAsia" w:hAnsiTheme="minorEastAsia" w:cs="宋体" w:hint="eastAsia"/>
          <w:kern w:val="0"/>
          <w:sz w:val="24"/>
          <w:szCs w:val="24"/>
        </w:rPr>
        <w:t>深圳前海微众银行股份有限公司</w:t>
      </w:r>
      <w:r w:rsidR="00B217DA" w:rsidRPr="001E327A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="008F65D1" w:rsidRPr="001E327A">
        <w:rPr>
          <w:rFonts w:asciiTheme="minorEastAsia" w:hAnsiTheme="minorEastAsia" w:cs="宋体" w:hint="eastAsia"/>
          <w:kern w:val="0"/>
          <w:sz w:val="24"/>
          <w:szCs w:val="24"/>
        </w:rPr>
        <w:t>以下简称</w:t>
      </w:r>
      <w:r w:rsidR="00B217DA" w:rsidRPr="001E327A">
        <w:rPr>
          <w:rFonts w:asciiTheme="minorEastAsia" w:hAnsiTheme="minorEastAsia" w:cs="宋体" w:hint="eastAsia"/>
          <w:kern w:val="0"/>
          <w:sz w:val="24"/>
          <w:szCs w:val="24"/>
        </w:rPr>
        <w:t>“</w:t>
      </w:r>
      <w:r w:rsidR="00107420" w:rsidRPr="001E327A">
        <w:rPr>
          <w:rFonts w:asciiTheme="minorEastAsia" w:hAnsiTheme="minorEastAsia" w:cs="宋体" w:hint="eastAsia"/>
          <w:kern w:val="0"/>
          <w:sz w:val="24"/>
          <w:szCs w:val="24"/>
        </w:rPr>
        <w:t>微众银行</w:t>
      </w:r>
      <w:r w:rsidR="00B217DA" w:rsidRPr="001E327A">
        <w:rPr>
          <w:rFonts w:asciiTheme="minorEastAsia" w:hAnsiTheme="minorEastAsia" w:cs="宋体" w:hint="eastAsia"/>
          <w:kern w:val="0"/>
          <w:sz w:val="24"/>
          <w:szCs w:val="24"/>
        </w:rPr>
        <w:t>”）</w:t>
      </w:r>
      <w:r w:rsidRPr="001E327A">
        <w:rPr>
          <w:rFonts w:asciiTheme="minorEastAsia" w:hAnsiTheme="minorEastAsia" w:cs="宋体" w:hint="eastAsia"/>
          <w:kern w:val="0"/>
          <w:sz w:val="24"/>
          <w:szCs w:val="24"/>
        </w:rPr>
        <w:t>签署的销售服务代理协议，自20</w:t>
      </w:r>
      <w:r w:rsidRPr="001E327A">
        <w:rPr>
          <w:rFonts w:asciiTheme="minorEastAsia" w:hAnsiTheme="minorEastAsia" w:cs="宋体"/>
          <w:kern w:val="0"/>
          <w:sz w:val="24"/>
          <w:szCs w:val="24"/>
        </w:rPr>
        <w:t>2</w:t>
      </w:r>
      <w:r w:rsidR="005521F3" w:rsidRPr="001E327A">
        <w:rPr>
          <w:rFonts w:asciiTheme="minorEastAsia" w:hAnsiTheme="minorEastAsia" w:cs="宋体"/>
          <w:kern w:val="0"/>
          <w:sz w:val="24"/>
          <w:szCs w:val="24"/>
        </w:rPr>
        <w:t>4</w:t>
      </w:r>
      <w:r w:rsidRPr="001E327A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="005521F3" w:rsidRPr="001E327A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1E327A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806AE1" w:rsidRPr="001E327A">
        <w:rPr>
          <w:rFonts w:asciiTheme="minorEastAsia" w:hAnsiTheme="minorEastAsia" w:cs="宋体"/>
          <w:kern w:val="0"/>
          <w:sz w:val="24"/>
          <w:szCs w:val="24"/>
        </w:rPr>
        <w:t>15</w:t>
      </w:r>
      <w:r w:rsidRPr="001E327A">
        <w:rPr>
          <w:rFonts w:asciiTheme="minorEastAsia" w:hAnsiTheme="minorEastAsia" w:cs="宋体" w:hint="eastAsia"/>
          <w:kern w:val="0"/>
          <w:sz w:val="24"/>
          <w:szCs w:val="24"/>
        </w:rPr>
        <w:t>日起，</w:t>
      </w:r>
      <w:r w:rsidR="00107420" w:rsidRPr="001E327A">
        <w:rPr>
          <w:rFonts w:asciiTheme="minorEastAsia" w:hAnsiTheme="minorEastAsia" w:cs="宋体" w:hint="eastAsia"/>
          <w:kern w:val="0"/>
          <w:sz w:val="24"/>
          <w:szCs w:val="24"/>
        </w:rPr>
        <w:t>微众银行</w:t>
      </w:r>
      <w:r w:rsidRPr="001E327A">
        <w:rPr>
          <w:rFonts w:asciiTheme="minorEastAsia" w:hAnsiTheme="minorEastAsia" w:cs="宋体" w:hint="eastAsia"/>
          <w:kern w:val="0"/>
          <w:sz w:val="24"/>
          <w:szCs w:val="24"/>
        </w:rPr>
        <w:t>将代销本公司以下基金：</w:t>
      </w:r>
    </w:p>
    <w:p w:rsidR="00985DDE" w:rsidRPr="001E327A" w:rsidRDefault="00985DDE" w:rsidP="00C82EB4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tbl>
      <w:tblPr>
        <w:tblStyle w:val="a7"/>
        <w:tblW w:w="5721" w:type="pct"/>
        <w:jc w:val="center"/>
        <w:tblLook w:val="04A0"/>
      </w:tblPr>
      <w:tblGrid>
        <w:gridCol w:w="1451"/>
        <w:gridCol w:w="4952"/>
        <w:gridCol w:w="3348"/>
      </w:tblGrid>
      <w:tr w:rsidR="001E327A" w:rsidRPr="001E327A" w:rsidTr="00985DDE">
        <w:trPr>
          <w:trHeight w:val="601"/>
          <w:jc w:val="center"/>
        </w:trPr>
        <w:tc>
          <w:tcPr>
            <w:tcW w:w="744" w:type="pct"/>
            <w:noWrap/>
            <w:vAlign w:val="center"/>
            <w:hideMark/>
          </w:tcPr>
          <w:p w:rsidR="00257F87" w:rsidRPr="001E327A" w:rsidRDefault="00257F87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基金代码</w:t>
            </w:r>
          </w:p>
        </w:tc>
        <w:tc>
          <w:tcPr>
            <w:tcW w:w="2539" w:type="pct"/>
          </w:tcPr>
          <w:p w:rsidR="00257F87" w:rsidRPr="001E327A" w:rsidRDefault="00257F87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基金全称</w:t>
            </w:r>
          </w:p>
        </w:tc>
        <w:tc>
          <w:tcPr>
            <w:tcW w:w="1717" w:type="pct"/>
            <w:noWrap/>
            <w:vAlign w:val="center"/>
            <w:hideMark/>
          </w:tcPr>
          <w:p w:rsidR="00257F87" w:rsidRPr="001E327A" w:rsidRDefault="00257F87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基金简称</w:t>
            </w:r>
          </w:p>
        </w:tc>
      </w:tr>
      <w:tr w:rsidR="001E327A" w:rsidRPr="001E327A" w:rsidTr="00985DDE">
        <w:trPr>
          <w:trHeight w:val="199"/>
          <w:jc w:val="center"/>
        </w:trPr>
        <w:tc>
          <w:tcPr>
            <w:tcW w:w="744" w:type="pct"/>
            <w:noWrap/>
            <w:vAlign w:val="bottom"/>
            <w:hideMark/>
          </w:tcPr>
          <w:p w:rsidR="005521F3" w:rsidRPr="001E327A" w:rsidRDefault="005521F3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006387</w:t>
            </w:r>
          </w:p>
        </w:tc>
        <w:tc>
          <w:tcPr>
            <w:tcW w:w="2539" w:type="pct"/>
            <w:vMerge w:val="restart"/>
          </w:tcPr>
          <w:p w:rsidR="005521F3" w:rsidRPr="001E327A" w:rsidRDefault="005521F3" w:rsidP="00C82EB4">
            <w:pPr>
              <w:widowControl/>
              <w:spacing w:before="240" w:line="360" w:lineRule="auto"/>
              <w:ind w:firstLineChars="200" w:firstLine="420"/>
              <w:jc w:val="center"/>
              <w:rPr>
                <w:rFonts w:asciiTheme="minorEastAsia" w:hAnsiTheme="minorEastAsia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宝盈安泰短债债券型证券投资基金</w:t>
            </w:r>
          </w:p>
        </w:tc>
        <w:tc>
          <w:tcPr>
            <w:tcW w:w="1717" w:type="pct"/>
            <w:noWrap/>
            <w:vAlign w:val="bottom"/>
            <w:hideMark/>
          </w:tcPr>
          <w:p w:rsidR="005521F3" w:rsidRPr="001E327A" w:rsidRDefault="005521F3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宝盈安泰短债债券A</w:t>
            </w:r>
          </w:p>
        </w:tc>
      </w:tr>
      <w:tr w:rsidR="001E327A" w:rsidRPr="001E327A" w:rsidTr="00985DDE">
        <w:trPr>
          <w:trHeight w:val="199"/>
          <w:jc w:val="center"/>
        </w:trPr>
        <w:tc>
          <w:tcPr>
            <w:tcW w:w="744" w:type="pct"/>
            <w:noWrap/>
            <w:vAlign w:val="bottom"/>
            <w:hideMark/>
          </w:tcPr>
          <w:p w:rsidR="005521F3" w:rsidRPr="001E327A" w:rsidRDefault="005521F3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006388</w:t>
            </w:r>
          </w:p>
        </w:tc>
        <w:tc>
          <w:tcPr>
            <w:tcW w:w="2539" w:type="pct"/>
            <w:vMerge/>
          </w:tcPr>
          <w:p w:rsidR="005521F3" w:rsidRPr="001E327A" w:rsidRDefault="005521F3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17" w:type="pct"/>
            <w:noWrap/>
            <w:vAlign w:val="bottom"/>
            <w:hideMark/>
          </w:tcPr>
          <w:p w:rsidR="005521F3" w:rsidRPr="001E327A" w:rsidRDefault="005521F3" w:rsidP="00C82EB4">
            <w:pPr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宝盈安泰短债债券C</w:t>
            </w:r>
          </w:p>
        </w:tc>
      </w:tr>
      <w:tr w:rsidR="001E327A" w:rsidRPr="001E327A" w:rsidTr="00985DDE">
        <w:trPr>
          <w:trHeight w:val="199"/>
          <w:jc w:val="center"/>
        </w:trPr>
        <w:tc>
          <w:tcPr>
            <w:tcW w:w="744" w:type="pct"/>
            <w:noWrap/>
            <w:vAlign w:val="bottom"/>
          </w:tcPr>
          <w:p w:rsidR="005521F3" w:rsidRPr="001E327A" w:rsidRDefault="005521F3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213003</w:t>
            </w:r>
          </w:p>
        </w:tc>
        <w:tc>
          <w:tcPr>
            <w:tcW w:w="2539" w:type="pct"/>
          </w:tcPr>
          <w:p w:rsidR="005521F3" w:rsidRPr="001E327A" w:rsidRDefault="005521F3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宝盈策略增长混合型证券投资基金</w:t>
            </w:r>
          </w:p>
        </w:tc>
        <w:tc>
          <w:tcPr>
            <w:tcW w:w="1717" w:type="pct"/>
            <w:noWrap/>
            <w:vAlign w:val="bottom"/>
          </w:tcPr>
          <w:p w:rsidR="005521F3" w:rsidRPr="001E327A" w:rsidRDefault="005521F3" w:rsidP="00C82EB4">
            <w:pPr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宝盈策略增长混合</w:t>
            </w:r>
          </w:p>
        </w:tc>
      </w:tr>
      <w:tr w:rsidR="001E327A" w:rsidRPr="001E327A" w:rsidTr="00985DDE">
        <w:trPr>
          <w:trHeight w:val="199"/>
          <w:jc w:val="center"/>
        </w:trPr>
        <w:tc>
          <w:tcPr>
            <w:tcW w:w="744" w:type="pct"/>
            <w:noWrap/>
            <w:vAlign w:val="bottom"/>
            <w:hideMark/>
          </w:tcPr>
          <w:p w:rsidR="005521F3" w:rsidRPr="001E327A" w:rsidRDefault="005521F3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009491</w:t>
            </w:r>
          </w:p>
        </w:tc>
        <w:tc>
          <w:tcPr>
            <w:tcW w:w="2539" w:type="pct"/>
            <w:vMerge w:val="restart"/>
          </w:tcPr>
          <w:p w:rsidR="005521F3" w:rsidRPr="001E327A" w:rsidRDefault="005521F3" w:rsidP="00C82EB4">
            <w:pPr>
              <w:widowControl/>
              <w:spacing w:before="240"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宝盈创新驱动股票型证券投资基金</w:t>
            </w:r>
          </w:p>
        </w:tc>
        <w:tc>
          <w:tcPr>
            <w:tcW w:w="1717" w:type="pct"/>
            <w:noWrap/>
            <w:vAlign w:val="bottom"/>
            <w:hideMark/>
          </w:tcPr>
          <w:p w:rsidR="005521F3" w:rsidRPr="001E327A" w:rsidRDefault="005521F3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宝盈创新驱动股票A</w:t>
            </w:r>
          </w:p>
        </w:tc>
      </w:tr>
      <w:tr w:rsidR="001E327A" w:rsidRPr="001E327A" w:rsidTr="00985DDE">
        <w:trPr>
          <w:trHeight w:val="199"/>
          <w:jc w:val="center"/>
        </w:trPr>
        <w:tc>
          <w:tcPr>
            <w:tcW w:w="744" w:type="pct"/>
            <w:noWrap/>
            <w:vAlign w:val="bottom"/>
            <w:hideMark/>
          </w:tcPr>
          <w:p w:rsidR="005521F3" w:rsidRPr="001E327A" w:rsidRDefault="005521F3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009492</w:t>
            </w:r>
          </w:p>
        </w:tc>
        <w:tc>
          <w:tcPr>
            <w:tcW w:w="2539" w:type="pct"/>
            <w:vMerge/>
          </w:tcPr>
          <w:p w:rsidR="005521F3" w:rsidRPr="001E327A" w:rsidRDefault="005521F3" w:rsidP="00C82EB4">
            <w:pPr>
              <w:widowControl/>
              <w:spacing w:before="240"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17" w:type="pct"/>
            <w:noWrap/>
            <w:vAlign w:val="bottom"/>
            <w:hideMark/>
          </w:tcPr>
          <w:p w:rsidR="005521F3" w:rsidRPr="001E327A" w:rsidRDefault="005521F3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宝盈创新驱动股票C</w:t>
            </w:r>
          </w:p>
        </w:tc>
      </w:tr>
      <w:tr w:rsidR="001E327A" w:rsidRPr="001E327A" w:rsidTr="00985DDE">
        <w:trPr>
          <w:trHeight w:val="199"/>
          <w:jc w:val="center"/>
        </w:trPr>
        <w:tc>
          <w:tcPr>
            <w:tcW w:w="744" w:type="pct"/>
            <w:noWrap/>
            <w:vAlign w:val="bottom"/>
            <w:hideMark/>
          </w:tcPr>
          <w:p w:rsidR="005521F3" w:rsidRPr="001E327A" w:rsidRDefault="005521F3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010128</w:t>
            </w:r>
          </w:p>
        </w:tc>
        <w:tc>
          <w:tcPr>
            <w:tcW w:w="2539" w:type="pct"/>
            <w:vMerge w:val="restart"/>
          </w:tcPr>
          <w:p w:rsidR="005521F3" w:rsidRPr="001E327A" w:rsidRDefault="005521F3" w:rsidP="00C82EB4">
            <w:pPr>
              <w:widowControl/>
              <w:spacing w:before="240"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宝盈发展新动能股票型证券投资基金</w:t>
            </w:r>
          </w:p>
        </w:tc>
        <w:tc>
          <w:tcPr>
            <w:tcW w:w="1717" w:type="pct"/>
            <w:noWrap/>
            <w:vAlign w:val="bottom"/>
            <w:hideMark/>
          </w:tcPr>
          <w:p w:rsidR="005521F3" w:rsidRPr="001E327A" w:rsidRDefault="005521F3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宝盈发展新动能股票A</w:t>
            </w:r>
          </w:p>
        </w:tc>
      </w:tr>
      <w:tr w:rsidR="001E327A" w:rsidRPr="001E327A" w:rsidTr="00985DDE">
        <w:trPr>
          <w:trHeight w:val="199"/>
          <w:jc w:val="center"/>
        </w:trPr>
        <w:tc>
          <w:tcPr>
            <w:tcW w:w="744" w:type="pct"/>
            <w:noWrap/>
            <w:vAlign w:val="bottom"/>
          </w:tcPr>
          <w:p w:rsidR="005521F3" w:rsidRPr="001E327A" w:rsidRDefault="005521F3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010129</w:t>
            </w:r>
          </w:p>
        </w:tc>
        <w:tc>
          <w:tcPr>
            <w:tcW w:w="2539" w:type="pct"/>
            <w:vMerge/>
          </w:tcPr>
          <w:p w:rsidR="005521F3" w:rsidRPr="001E327A" w:rsidRDefault="005521F3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17" w:type="pct"/>
            <w:noWrap/>
            <w:vAlign w:val="bottom"/>
          </w:tcPr>
          <w:p w:rsidR="005521F3" w:rsidRPr="001E327A" w:rsidRDefault="005521F3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宝盈发展新动能股票C</w:t>
            </w:r>
          </w:p>
        </w:tc>
      </w:tr>
      <w:tr w:rsidR="001E327A" w:rsidRPr="001E327A" w:rsidTr="00985DDE">
        <w:trPr>
          <w:trHeight w:val="199"/>
          <w:jc w:val="center"/>
        </w:trPr>
        <w:tc>
          <w:tcPr>
            <w:tcW w:w="744" w:type="pct"/>
            <w:noWrap/>
            <w:vAlign w:val="bottom"/>
          </w:tcPr>
          <w:p w:rsidR="00E206D0" w:rsidRPr="001E327A" w:rsidRDefault="000504C4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21300</w:t>
            </w:r>
            <w:r w:rsidRPr="001E327A">
              <w:rPr>
                <w:rFonts w:ascii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2539" w:type="pct"/>
          </w:tcPr>
          <w:p w:rsidR="00E206D0" w:rsidRPr="001E327A" w:rsidRDefault="000504C4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宝盈泛沿海区域增长混合型证券投资基金</w:t>
            </w:r>
          </w:p>
        </w:tc>
        <w:tc>
          <w:tcPr>
            <w:tcW w:w="1717" w:type="pct"/>
            <w:noWrap/>
            <w:vAlign w:val="bottom"/>
          </w:tcPr>
          <w:p w:rsidR="00E206D0" w:rsidRPr="001E327A" w:rsidRDefault="000504C4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宝盈泛沿海混合</w:t>
            </w:r>
          </w:p>
        </w:tc>
      </w:tr>
      <w:tr w:rsidR="001E327A" w:rsidRPr="001E327A" w:rsidTr="00985DDE">
        <w:trPr>
          <w:trHeight w:val="199"/>
          <w:jc w:val="center"/>
        </w:trPr>
        <w:tc>
          <w:tcPr>
            <w:tcW w:w="744" w:type="pct"/>
            <w:noWrap/>
          </w:tcPr>
          <w:p w:rsidR="00E206D0" w:rsidRPr="001E327A" w:rsidRDefault="00E206D0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/>
                <w:kern w:val="0"/>
                <w:szCs w:val="21"/>
              </w:rPr>
              <w:t>008303</w:t>
            </w:r>
          </w:p>
        </w:tc>
        <w:tc>
          <w:tcPr>
            <w:tcW w:w="2539" w:type="pct"/>
            <w:vMerge w:val="restart"/>
          </w:tcPr>
          <w:p w:rsidR="00E206D0" w:rsidRPr="001E327A" w:rsidRDefault="00E206D0" w:rsidP="00C82EB4">
            <w:pPr>
              <w:widowControl/>
              <w:spacing w:before="240"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宝盈龙头优选股票型证券投资基金</w:t>
            </w:r>
          </w:p>
        </w:tc>
        <w:tc>
          <w:tcPr>
            <w:tcW w:w="1717" w:type="pct"/>
            <w:noWrap/>
            <w:vAlign w:val="bottom"/>
          </w:tcPr>
          <w:p w:rsidR="00E206D0" w:rsidRPr="001E327A" w:rsidRDefault="00E206D0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宝盈龙头优选股票A</w:t>
            </w:r>
          </w:p>
        </w:tc>
      </w:tr>
      <w:tr w:rsidR="001E327A" w:rsidRPr="001E327A" w:rsidTr="00985DDE">
        <w:trPr>
          <w:trHeight w:val="199"/>
          <w:jc w:val="center"/>
        </w:trPr>
        <w:tc>
          <w:tcPr>
            <w:tcW w:w="744" w:type="pct"/>
            <w:noWrap/>
          </w:tcPr>
          <w:p w:rsidR="00E206D0" w:rsidRPr="001E327A" w:rsidRDefault="00E206D0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/>
                <w:kern w:val="0"/>
                <w:szCs w:val="21"/>
              </w:rPr>
              <w:t>008304</w:t>
            </w:r>
          </w:p>
        </w:tc>
        <w:tc>
          <w:tcPr>
            <w:tcW w:w="2539" w:type="pct"/>
            <w:vMerge/>
          </w:tcPr>
          <w:p w:rsidR="00E206D0" w:rsidRPr="001E327A" w:rsidRDefault="00E206D0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17" w:type="pct"/>
            <w:noWrap/>
            <w:vAlign w:val="bottom"/>
          </w:tcPr>
          <w:p w:rsidR="00E206D0" w:rsidRPr="001E327A" w:rsidRDefault="00E206D0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宝盈龙头优选股票C</w:t>
            </w:r>
          </w:p>
        </w:tc>
      </w:tr>
      <w:tr w:rsidR="001E327A" w:rsidRPr="001E327A" w:rsidTr="00985DDE">
        <w:trPr>
          <w:trHeight w:val="199"/>
          <w:jc w:val="center"/>
        </w:trPr>
        <w:tc>
          <w:tcPr>
            <w:tcW w:w="744" w:type="pct"/>
            <w:noWrap/>
            <w:vAlign w:val="bottom"/>
          </w:tcPr>
          <w:p w:rsidR="00E206D0" w:rsidRPr="001E327A" w:rsidRDefault="00E206D0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005962</w:t>
            </w:r>
          </w:p>
        </w:tc>
        <w:tc>
          <w:tcPr>
            <w:tcW w:w="2539" w:type="pct"/>
            <w:vMerge w:val="restart"/>
          </w:tcPr>
          <w:p w:rsidR="00E206D0" w:rsidRPr="001E327A" w:rsidRDefault="00E206D0" w:rsidP="00C82EB4">
            <w:pPr>
              <w:widowControl/>
              <w:spacing w:before="240"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宝盈人工智能主题股票型证券投资基金</w:t>
            </w:r>
          </w:p>
        </w:tc>
        <w:tc>
          <w:tcPr>
            <w:tcW w:w="1717" w:type="pct"/>
            <w:noWrap/>
            <w:vAlign w:val="bottom"/>
          </w:tcPr>
          <w:p w:rsidR="00E206D0" w:rsidRPr="001E327A" w:rsidRDefault="00E206D0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宝盈人工智能股票A</w:t>
            </w:r>
          </w:p>
        </w:tc>
      </w:tr>
      <w:tr w:rsidR="001E327A" w:rsidRPr="001E327A" w:rsidTr="00985DDE">
        <w:trPr>
          <w:trHeight w:val="199"/>
          <w:jc w:val="center"/>
        </w:trPr>
        <w:tc>
          <w:tcPr>
            <w:tcW w:w="744" w:type="pct"/>
            <w:noWrap/>
            <w:vAlign w:val="bottom"/>
          </w:tcPr>
          <w:p w:rsidR="00E206D0" w:rsidRPr="001E327A" w:rsidRDefault="00E206D0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005963</w:t>
            </w:r>
          </w:p>
        </w:tc>
        <w:tc>
          <w:tcPr>
            <w:tcW w:w="2539" w:type="pct"/>
            <w:vMerge/>
          </w:tcPr>
          <w:p w:rsidR="00E206D0" w:rsidRPr="001E327A" w:rsidRDefault="00E206D0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17" w:type="pct"/>
            <w:noWrap/>
            <w:vAlign w:val="bottom"/>
          </w:tcPr>
          <w:p w:rsidR="00E206D0" w:rsidRPr="001E327A" w:rsidRDefault="00E206D0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宝盈人工智能股票C</w:t>
            </w:r>
          </w:p>
        </w:tc>
      </w:tr>
      <w:tr w:rsidR="001E327A" w:rsidRPr="001E327A" w:rsidTr="00985DDE">
        <w:trPr>
          <w:trHeight w:val="199"/>
          <w:jc w:val="center"/>
        </w:trPr>
        <w:tc>
          <w:tcPr>
            <w:tcW w:w="744" w:type="pct"/>
            <w:noWrap/>
            <w:vAlign w:val="bottom"/>
          </w:tcPr>
          <w:p w:rsidR="00E206D0" w:rsidRPr="001E327A" w:rsidRDefault="00E206D0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009223</w:t>
            </w:r>
          </w:p>
        </w:tc>
        <w:tc>
          <w:tcPr>
            <w:tcW w:w="2539" w:type="pct"/>
            <w:vMerge w:val="restart"/>
          </w:tcPr>
          <w:p w:rsidR="00E206D0" w:rsidRPr="001E327A" w:rsidRDefault="00E206D0" w:rsidP="00C82EB4">
            <w:pPr>
              <w:widowControl/>
              <w:spacing w:before="240"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宝盈现代服务业混合型证券投资基金</w:t>
            </w:r>
          </w:p>
        </w:tc>
        <w:tc>
          <w:tcPr>
            <w:tcW w:w="1717" w:type="pct"/>
            <w:noWrap/>
            <w:vAlign w:val="bottom"/>
          </w:tcPr>
          <w:p w:rsidR="00E206D0" w:rsidRPr="001E327A" w:rsidRDefault="00E206D0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宝盈现代服务业混合A</w:t>
            </w:r>
          </w:p>
        </w:tc>
      </w:tr>
      <w:tr w:rsidR="001E327A" w:rsidRPr="001E327A" w:rsidTr="00985DDE">
        <w:trPr>
          <w:trHeight w:val="199"/>
          <w:jc w:val="center"/>
        </w:trPr>
        <w:tc>
          <w:tcPr>
            <w:tcW w:w="744" w:type="pct"/>
            <w:noWrap/>
            <w:vAlign w:val="bottom"/>
          </w:tcPr>
          <w:p w:rsidR="00E206D0" w:rsidRPr="001E327A" w:rsidRDefault="00E206D0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009224</w:t>
            </w:r>
          </w:p>
        </w:tc>
        <w:tc>
          <w:tcPr>
            <w:tcW w:w="2539" w:type="pct"/>
            <w:vMerge/>
          </w:tcPr>
          <w:p w:rsidR="00E206D0" w:rsidRPr="001E327A" w:rsidRDefault="00E206D0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17" w:type="pct"/>
            <w:noWrap/>
            <w:vAlign w:val="bottom"/>
          </w:tcPr>
          <w:p w:rsidR="00E206D0" w:rsidRPr="001E327A" w:rsidRDefault="00E206D0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宝盈现代服务业混合C</w:t>
            </w:r>
          </w:p>
        </w:tc>
      </w:tr>
      <w:tr w:rsidR="001E327A" w:rsidRPr="001E327A" w:rsidTr="00985DDE">
        <w:trPr>
          <w:trHeight w:val="199"/>
          <w:jc w:val="center"/>
        </w:trPr>
        <w:tc>
          <w:tcPr>
            <w:tcW w:w="744" w:type="pct"/>
            <w:noWrap/>
            <w:vAlign w:val="bottom"/>
          </w:tcPr>
          <w:p w:rsidR="00E206D0" w:rsidRPr="001E327A" w:rsidRDefault="00E206D0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003715</w:t>
            </w:r>
          </w:p>
        </w:tc>
        <w:tc>
          <w:tcPr>
            <w:tcW w:w="2539" w:type="pct"/>
          </w:tcPr>
          <w:p w:rsidR="00E206D0" w:rsidRPr="001E327A" w:rsidRDefault="00E206D0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宝盈消费主题灵活配置混合型证券投资基金</w:t>
            </w:r>
          </w:p>
        </w:tc>
        <w:tc>
          <w:tcPr>
            <w:tcW w:w="1717" w:type="pct"/>
            <w:noWrap/>
            <w:vAlign w:val="bottom"/>
          </w:tcPr>
          <w:p w:rsidR="00E206D0" w:rsidRPr="001E327A" w:rsidRDefault="00E206D0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宝盈消费主题混合</w:t>
            </w:r>
          </w:p>
        </w:tc>
      </w:tr>
      <w:tr w:rsidR="001E327A" w:rsidRPr="001E327A" w:rsidTr="00985DDE">
        <w:trPr>
          <w:trHeight w:val="199"/>
          <w:jc w:val="center"/>
        </w:trPr>
        <w:tc>
          <w:tcPr>
            <w:tcW w:w="744" w:type="pct"/>
            <w:noWrap/>
            <w:vAlign w:val="bottom"/>
          </w:tcPr>
          <w:p w:rsidR="00E206D0" w:rsidRPr="001E327A" w:rsidRDefault="00E206D0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000574</w:t>
            </w:r>
          </w:p>
        </w:tc>
        <w:tc>
          <w:tcPr>
            <w:tcW w:w="2539" w:type="pct"/>
            <w:vMerge w:val="restart"/>
          </w:tcPr>
          <w:p w:rsidR="00E206D0" w:rsidRPr="001E327A" w:rsidRDefault="00E206D0" w:rsidP="00C82EB4">
            <w:pPr>
              <w:widowControl/>
              <w:spacing w:before="240"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宝盈新价值灵活配置混合型证券投资基金</w:t>
            </w:r>
          </w:p>
        </w:tc>
        <w:tc>
          <w:tcPr>
            <w:tcW w:w="1717" w:type="pct"/>
            <w:noWrap/>
            <w:vAlign w:val="bottom"/>
          </w:tcPr>
          <w:p w:rsidR="00E206D0" w:rsidRPr="001E327A" w:rsidRDefault="00E206D0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宝盈新价值混合A</w:t>
            </w:r>
          </w:p>
        </w:tc>
      </w:tr>
      <w:tr w:rsidR="001E327A" w:rsidRPr="001E327A" w:rsidTr="00985DDE">
        <w:trPr>
          <w:trHeight w:val="199"/>
          <w:jc w:val="center"/>
        </w:trPr>
        <w:tc>
          <w:tcPr>
            <w:tcW w:w="744" w:type="pct"/>
            <w:noWrap/>
            <w:vAlign w:val="bottom"/>
          </w:tcPr>
          <w:p w:rsidR="00E206D0" w:rsidRPr="001E327A" w:rsidRDefault="00E206D0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007574</w:t>
            </w:r>
          </w:p>
        </w:tc>
        <w:tc>
          <w:tcPr>
            <w:tcW w:w="2539" w:type="pct"/>
            <w:vMerge/>
          </w:tcPr>
          <w:p w:rsidR="00E206D0" w:rsidRPr="001E327A" w:rsidRDefault="00E206D0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17" w:type="pct"/>
            <w:noWrap/>
            <w:vAlign w:val="bottom"/>
          </w:tcPr>
          <w:p w:rsidR="00E206D0" w:rsidRPr="001E327A" w:rsidRDefault="00E206D0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宝盈新价值混合C</w:t>
            </w:r>
          </w:p>
        </w:tc>
      </w:tr>
      <w:tr w:rsidR="001E327A" w:rsidRPr="001E327A" w:rsidTr="00985DDE">
        <w:trPr>
          <w:trHeight w:val="199"/>
          <w:jc w:val="center"/>
        </w:trPr>
        <w:tc>
          <w:tcPr>
            <w:tcW w:w="744" w:type="pct"/>
            <w:noWrap/>
            <w:vAlign w:val="bottom"/>
          </w:tcPr>
          <w:p w:rsidR="00E206D0" w:rsidRPr="001E327A" w:rsidRDefault="00E206D0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001915</w:t>
            </w:r>
          </w:p>
        </w:tc>
        <w:tc>
          <w:tcPr>
            <w:tcW w:w="2539" w:type="pct"/>
            <w:vMerge w:val="restart"/>
          </w:tcPr>
          <w:p w:rsidR="00E206D0" w:rsidRPr="001E327A" w:rsidRDefault="00E206D0" w:rsidP="00C82EB4">
            <w:pPr>
              <w:widowControl/>
              <w:spacing w:before="240"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宝盈医疗健康沪港深股票型证券投资基金</w:t>
            </w:r>
          </w:p>
        </w:tc>
        <w:tc>
          <w:tcPr>
            <w:tcW w:w="1717" w:type="pct"/>
            <w:noWrap/>
            <w:vAlign w:val="bottom"/>
          </w:tcPr>
          <w:p w:rsidR="00E206D0" w:rsidRPr="001E327A" w:rsidRDefault="00E206D0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宝盈医疗健康沪港深股票A</w:t>
            </w:r>
          </w:p>
        </w:tc>
      </w:tr>
      <w:tr w:rsidR="001E327A" w:rsidRPr="001E327A" w:rsidTr="00985DDE">
        <w:trPr>
          <w:trHeight w:val="199"/>
          <w:jc w:val="center"/>
        </w:trPr>
        <w:tc>
          <w:tcPr>
            <w:tcW w:w="744" w:type="pct"/>
            <w:noWrap/>
            <w:vAlign w:val="bottom"/>
          </w:tcPr>
          <w:p w:rsidR="00E206D0" w:rsidRPr="001E327A" w:rsidRDefault="00E206D0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020437</w:t>
            </w:r>
          </w:p>
        </w:tc>
        <w:tc>
          <w:tcPr>
            <w:tcW w:w="2539" w:type="pct"/>
            <w:vMerge/>
          </w:tcPr>
          <w:p w:rsidR="00E206D0" w:rsidRPr="001E327A" w:rsidRDefault="00E206D0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17" w:type="pct"/>
            <w:noWrap/>
            <w:vAlign w:val="bottom"/>
          </w:tcPr>
          <w:p w:rsidR="00E206D0" w:rsidRPr="001E327A" w:rsidRDefault="00E206D0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宝盈医疗健康沪港深股票C</w:t>
            </w:r>
          </w:p>
        </w:tc>
      </w:tr>
      <w:tr w:rsidR="001E327A" w:rsidRPr="001E327A" w:rsidTr="00985DDE">
        <w:trPr>
          <w:trHeight w:val="199"/>
          <w:jc w:val="center"/>
        </w:trPr>
        <w:tc>
          <w:tcPr>
            <w:tcW w:w="744" w:type="pct"/>
            <w:noWrap/>
            <w:vAlign w:val="bottom"/>
          </w:tcPr>
          <w:p w:rsidR="00E206D0" w:rsidRPr="001E327A" w:rsidRDefault="00E206D0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010751</w:t>
            </w:r>
          </w:p>
        </w:tc>
        <w:tc>
          <w:tcPr>
            <w:tcW w:w="2539" w:type="pct"/>
            <w:vMerge w:val="restart"/>
          </w:tcPr>
          <w:p w:rsidR="00E206D0" w:rsidRPr="001E327A" w:rsidRDefault="00E206D0" w:rsidP="00C82EB4">
            <w:pPr>
              <w:widowControl/>
              <w:spacing w:before="240"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宝盈优质成长混合型证券投资基金</w:t>
            </w:r>
          </w:p>
        </w:tc>
        <w:tc>
          <w:tcPr>
            <w:tcW w:w="1717" w:type="pct"/>
            <w:noWrap/>
            <w:vAlign w:val="bottom"/>
          </w:tcPr>
          <w:p w:rsidR="00E206D0" w:rsidRPr="001E327A" w:rsidRDefault="00E206D0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宝盈优质成长混合A</w:t>
            </w:r>
          </w:p>
        </w:tc>
      </w:tr>
      <w:tr w:rsidR="001E327A" w:rsidRPr="001E327A" w:rsidTr="00985DDE">
        <w:trPr>
          <w:trHeight w:val="199"/>
          <w:jc w:val="center"/>
        </w:trPr>
        <w:tc>
          <w:tcPr>
            <w:tcW w:w="744" w:type="pct"/>
            <w:noWrap/>
            <w:vAlign w:val="bottom"/>
          </w:tcPr>
          <w:p w:rsidR="00E206D0" w:rsidRPr="001E327A" w:rsidRDefault="00E206D0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010752</w:t>
            </w:r>
          </w:p>
        </w:tc>
        <w:tc>
          <w:tcPr>
            <w:tcW w:w="2539" w:type="pct"/>
            <w:vMerge/>
          </w:tcPr>
          <w:p w:rsidR="00E206D0" w:rsidRPr="001E327A" w:rsidRDefault="00E206D0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17" w:type="pct"/>
            <w:noWrap/>
            <w:vAlign w:val="bottom"/>
          </w:tcPr>
          <w:p w:rsidR="00E206D0" w:rsidRPr="001E327A" w:rsidRDefault="00E206D0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宝盈优质成长混合C</w:t>
            </w:r>
          </w:p>
        </w:tc>
      </w:tr>
      <w:tr w:rsidR="001E327A" w:rsidRPr="001E327A" w:rsidTr="00985DDE">
        <w:trPr>
          <w:trHeight w:val="199"/>
          <w:jc w:val="center"/>
        </w:trPr>
        <w:tc>
          <w:tcPr>
            <w:tcW w:w="744" w:type="pct"/>
            <w:noWrap/>
            <w:vAlign w:val="bottom"/>
          </w:tcPr>
          <w:p w:rsidR="00E206D0" w:rsidRPr="001E327A" w:rsidRDefault="00E206D0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213007</w:t>
            </w:r>
          </w:p>
        </w:tc>
        <w:tc>
          <w:tcPr>
            <w:tcW w:w="2539" w:type="pct"/>
            <w:vMerge w:val="restart"/>
          </w:tcPr>
          <w:p w:rsidR="00E206D0" w:rsidRPr="001E327A" w:rsidRDefault="00E206D0" w:rsidP="00C82EB4">
            <w:pPr>
              <w:widowControl/>
              <w:spacing w:before="240"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宝盈增强收益债券型证券投资基金</w:t>
            </w:r>
          </w:p>
        </w:tc>
        <w:tc>
          <w:tcPr>
            <w:tcW w:w="1717" w:type="pct"/>
            <w:noWrap/>
            <w:vAlign w:val="bottom"/>
          </w:tcPr>
          <w:p w:rsidR="00E206D0" w:rsidRPr="001E327A" w:rsidRDefault="00E206D0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宝盈增强收益债券A/B</w:t>
            </w:r>
          </w:p>
        </w:tc>
      </w:tr>
      <w:tr w:rsidR="001E327A" w:rsidRPr="001E327A" w:rsidTr="00985DDE">
        <w:trPr>
          <w:trHeight w:val="199"/>
          <w:jc w:val="center"/>
        </w:trPr>
        <w:tc>
          <w:tcPr>
            <w:tcW w:w="744" w:type="pct"/>
            <w:noWrap/>
            <w:vAlign w:val="bottom"/>
          </w:tcPr>
          <w:p w:rsidR="00E206D0" w:rsidRPr="001E327A" w:rsidRDefault="00E206D0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213917</w:t>
            </w:r>
          </w:p>
        </w:tc>
        <w:tc>
          <w:tcPr>
            <w:tcW w:w="2539" w:type="pct"/>
            <w:vMerge/>
          </w:tcPr>
          <w:p w:rsidR="00E206D0" w:rsidRPr="001E327A" w:rsidRDefault="00E206D0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17" w:type="pct"/>
            <w:noWrap/>
            <w:vAlign w:val="bottom"/>
          </w:tcPr>
          <w:p w:rsidR="00E206D0" w:rsidRPr="001E327A" w:rsidRDefault="00E206D0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宝盈增强收益债券C</w:t>
            </w:r>
          </w:p>
        </w:tc>
      </w:tr>
      <w:tr w:rsidR="001E327A" w:rsidRPr="001E327A" w:rsidTr="00985DDE">
        <w:trPr>
          <w:trHeight w:val="199"/>
          <w:jc w:val="center"/>
        </w:trPr>
        <w:tc>
          <w:tcPr>
            <w:tcW w:w="744" w:type="pct"/>
            <w:noWrap/>
            <w:vAlign w:val="bottom"/>
          </w:tcPr>
          <w:p w:rsidR="00E206D0" w:rsidRPr="001E327A" w:rsidRDefault="00E206D0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011170</w:t>
            </w:r>
          </w:p>
        </w:tc>
        <w:tc>
          <w:tcPr>
            <w:tcW w:w="2539" w:type="pct"/>
            <w:vMerge w:val="restart"/>
          </w:tcPr>
          <w:p w:rsidR="00E206D0" w:rsidRPr="001E327A" w:rsidRDefault="00E206D0" w:rsidP="00C82EB4">
            <w:pPr>
              <w:widowControl/>
              <w:spacing w:before="240"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宝盈智慧生活混合型证券投资基金</w:t>
            </w:r>
          </w:p>
        </w:tc>
        <w:tc>
          <w:tcPr>
            <w:tcW w:w="1717" w:type="pct"/>
            <w:noWrap/>
            <w:vAlign w:val="bottom"/>
          </w:tcPr>
          <w:p w:rsidR="00E206D0" w:rsidRPr="001E327A" w:rsidRDefault="00E206D0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宝盈智慧生活混合A</w:t>
            </w:r>
          </w:p>
        </w:tc>
      </w:tr>
      <w:tr w:rsidR="001E327A" w:rsidRPr="001E327A" w:rsidTr="00985DDE">
        <w:trPr>
          <w:trHeight w:val="199"/>
          <w:jc w:val="center"/>
        </w:trPr>
        <w:tc>
          <w:tcPr>
            <w:tcW w:w="744" w:type="pct"/>
            <w:noWrap/>
            <w:vAlign w:val="bottom"/>
          </w:tcPr>
          <w:p w:rsidR="00E206D0" w:rsidRPr="001E327A" w:rsidRDefault="00E206D0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011171</w:t>
            </w:r>
          </w:p>
        </w:tc>
        <w:tc>
          <w:tcPr>
            <w:tcW w:w="2539" w:type="pct"/>
            <w:vMerge/>
          </w:tcPr>
          <w:p w:rsidR="00E206D0" w:rsidRPr="001E327A" w:rsidRDefault="00E206D0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17" w:type="pct"/>
            <w:noWrap/>
            <w:vAlign w:val="bottom"/>
          </w:tcPr>
          <w:p w:rsidR="00E206D0" w:rsidRPr="001E327A" w:rsidRDefault="00E206D0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宝盈智慧生活混合C</w:t>
            </w:r>
          </w:p>
        </w:tc>
      </w:tr>
      <w:tr w:rsidR="001E327A" w:rsidRPr="001E327A" w:rsidTr="00985DDE">
        <w:trPr>
          <w:trHeight w:val="199"/>
          <w:jc w:val="center"/>
        </w:trPr>
        <w:tc>
          <w:tcPr>
            <w:tcW w:w="744" w:type="pct"/>
            <w:noWrap/>
            <w:vAlign w:val="bottom"/>
          </w:tcPr>
          <w:p w:rsidR="00E206D0" w:rsidRPr="001E327A" w:rsidRDefault="00E206D0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007580</w:t>
            </w:r>
          </w:p>
        </w:tc>
        <w:tc>
          <w:tcPr>
            <w:tcW w:w="2539" w:type="pct"/>
          </w:tcPr>
          <w:p w:rsidR="00E206D0" w:rsidRPr="001E327A" w:rsidRDefault="00E206D0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宝盈中证100指数增强型证券投资基金</w:t>
            </w:r>
          </w:p>
        </w:tc>
        <w:tc>
          <w:tcPr>
            <w:tcW w:w="1717" w:type="pct"/>
            <w:noWrap/>
            <w:vAlign w:val="bottom"/>
          </w:tcPr>
          <w:p w:rsidR="00E206D0" w:rsidRPr="001E327A" w:rsidRDefault="00E206D0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宝盈中证100指数增强C</w:t>
            </w:r>
          </w:p>
        </w:tc>
      </w:tr>
      <w:tr w:rsidR="00E206D0" w:rsidRPr="001E327A" w:rsidTr="00985DDE">
        <w:trPr>
          <w:trHeight w:val="199"/>
          <w:jc w:val="center"/>
        </w:trPr>
        <w:tc>
          <w:tcPr>
            <w:tcW w:w="744" w:type="pct"/>
            <w:noWrap/>
            <w:vAlign w:val="bottom"/>
          </w:tcPr>
          <w:p w:rsidR="00E206D0" w:rsidRPr="001E327A" w:rsidRDefault="00E206D0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213008</w:t>
            </w:r>
          </w:p>
        </w:tc>
        <w:tc>
          <w:tcPr>
            <w:tcW w:w="2539" w:type="pct"/>
          </w:tcPr>
          <w:p w:rsidR="00E206D0" w:rsidRPr="001E327A" w:rsidRDefault="00E206D0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宝盈资源优选混合型证券投资基金</w:t>
            </w:r>
          </w:p>
        </w:tc>
        <w:tc>
          <w:tcPr>
            <w:tcW w:w="1717" w:type="pct"/>
            <w:noWrap/>
            <w:vAlign w:val="bottom"/>
          </w:tcPr>
          <w:p w:rsidR="00E206D0" w:rsidRPr="001E327A" w:rsidRDefault="00E206D0" w:rsidP="00C82EB4">
            <w:pPr>
              <w:widowControl/>
              <w:spacing w:line="360" w:lineRule="auto"/>
              <w:ind w:firstLineChars="200" w:firstLine="42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E327A">
              <w:rPr>
                <w:rFonts w:asciiTheme="minorEastAsia" w:hAnsiTheme="minorEastAsia" w:cs="宋体" w:hint="eastAsia"/>
                <w:kern w:val="0"/>
                <w:szCs w:val="21"/>
              </w:rPr>
              <w:t>宝盈资源优选混合</w:t>
            </w:r>
          </w:p>
        </w:tc>
      </w:tr>
    </w:tbl>
    <w:p w:rsidR="00985DDE" w:rsidRPr="001E327A" w:rsidRDefault="00985DDE" w:rsidP="00C82EB4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5B14C5" w:rsidRPr="001E327A" w:rsidRDefault="00257F87" w:rsidP="00C82EB4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E327A">
        <w:rPr>
          <w:rFonts w:asciiTheme="minorEastAsia" w:hAnsiTheme="minorEastAsia" w:cs="宋体" w:hint="eastAsia"/>
          <w:kern w:val="0"/>
          <w:sz w:val="24"/>
          <w:szCs w:val="24"/>
        </w:rPr>
        <w:t>投资者</w:t>
      </w:r>
      <w:r w:rsidR="005B14C5" w:rsidRPr="001E327A">
        <w:rPr>
          <w:rFonts w:asciiTheme="minorEastAsia" w:hAnsiTheme="minorEastAsia" w:cs="宋体" w:hint="eastAsia"/>
          <w:kern w:val="0"/>
          <w:sz w:val="24"/>
          <w:szCs w:val="24"/>
        </w:rPr>
        <w:t>可在</w:t>
      </w:r>
      <w:r w:rsidR="00107420" w:rsidRPr="001E327A">
        <w:rPr>
          <w:rFonts w:asciiTheme="minorEastAsia" w:hAnsiTheme="minorEastAsia" w:cs="宋体" w:hint="eastAsia"/>
          <w:kern w:val="0"/>
          <w:sz w:val="24"/>
          <w:szCs w:val="24"/>
        </w:rPr>
        <w:t>微众银行</w:t>
      </w:r>
      <w:r w:rsidR="005B14C5" w:rsidRPr="001E327A">
        <w:rPr>
          <w:rFonts w:asciiTheme="minorEastAsia" w:hAnsiTheme="minorEastAsia" w:cs="宋体" w:hint="eastAsia"/>
          <w:kern w:val="0"/>
          <w:sz w:val="24"/>
          <w:szCs w:val="24"/>
        </w:rPr>
        <w:t>办理本公司上述基金的开户、申购、赎回、转换等业务，进行相关信息查询并享受相应的售后服务。</w:t>
      </w:r>
    </w:p>
    <w:p w:rsidR="003F31D5" w:rsidRPr="001E327A" w:rsidRDefault="00AD1603" w:rsidP="00C82EB4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E327A">
        <w:rPr>
          <w:rFonts w:asciiTheme="minorEastAsia" w:hAnsiTheme="minorEastAsia" w:cs="宋体" w:hint="eastAsia"/>
          <w:kern w:val="0"/>
          <w:sz w:val="24"/>
          <w:szCs w:val="24"/>
        </w:rPr>
        <w:t>投资者</w:t>
      </w:r>
      <w:r w:rsidR="003F31D5" w:rsidRPr="001E327A">
        <w:rPr>
          <w:rFonts w:asciiTheme="minorEastAsia" w:hAnsiTheme="minorEastAsia" w:cs="宋体" w:hint="eastAsia"/>
          <w:kern w:val="0"/>
          <w:sz w:val="24"/>
          <w:szCs w:val="24"/>
        </w:rPr>
        <w:t>可通过以下途径咨询有关详情：</w:t>
      </w:r>
    </w:p>
    <w:p w:rsidR="003F31D5" w:rsidRPr="001E327A" w:rsidRDefault="003F31D5" w:rsidP="00C82EB4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E327A">
        <w:rPr>
          <w:rFonts w:asciiTheme="minorEastAsia" w:hAnsiTheme="minorEastAsia" w:cs="宋体" w:hint="eastAsia"/>
          <w:kern w:val="0"/>
          <w:sz w:val="24"/>
          <w:szCs w:val="24"/>
        </w:rPr>
        <w:t>1、宝盈基金管理有限公司</w:t>
      </w:r>
    </w:p>
    <w:p w:rsidR="003F31D5" w:rsidRPr="001E327A" w:rsidRDefault="003F31D5" w:rsidP="00C82EB4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E327A">
        <w:rPr>
          <w:rFonts w:asciiTheme="minorEastAsia" w:hAnsiTheme="minorEastAsia" w:cs="宋体" w:hint="eastAsia"/>
          <w:kern w:val="0"/>
          <w:sz w:val="24"/>
          <w:szCs w:val="24"/>
        </w:rPr>
        <w:t>公司网站：</w:t>
      </w:r>
      <w:hyperlink r:id="rId7" w:history="1">
        <w:r w:rsidRPr="001E327A">
          <w:rPr>
            <w:rFonts w:asciiTheme="minorEastAsia" w:hAnsiTheme="minorEastAsia" w:cs="宋体" w:hint="eastAsia"/>
            <w:kern w:val="0"/>
            <w:sz w:val="24"/>
            <w:szCs w:val="24"/>
          </w:rPr>
          <w:t>www.byfunds.com</w:t>
        </w:r>
      </w:hyperlink>
    </w:p>
    <w:p w:rsidR="003F31D5" w:rsidRPr="001E327A" w:rsidRDefault="003F31D5" w:rsidP="00C82EB4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E327A">
        <w:rPr>
          <w:rFonts w:asciiTheme="minorEastAsia" w:hAnsiTheme="minorEastAsia" w:cs="宋体" w:hint="eastAsia"/>
          <w:kern w:val="0"/>
          <w:sz w:val="24"/>
          <w:szCs w:val="24"/>
        </w:rPr>
        <w:t>客户咨询电话：400-8888-300</w:t>
      </w:r>
    </w:p>
    <w:p w:rsidR="00107420" w:rsidRPr="001E327A" w:rsidRDefault="003F31D5" w:rsidP="00C82EB4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E327A">
        <w:rPr>
          <w:rFonts w:asciiTheme="minorEastAsia" w:hAnsiTheme="minorEastAsia" w:cs="宋体" w:hint="eastAsia"/>
          <w:kern w:val="0"/>
          <w:sz w:val="24"/>
          <w:szCs w:val="24"/>
        </w:rPr>
        <w:t>2、</w:t>
      </w:r>
      <w:r w:rsidR="00107420" w:rsidRPr="001E327A">
        <w:rPr>
          <w:rFonts w:asciiTheme="minorEastAsia" w:hAnsiTheme="minorEastAsia" w:cs="宋体" w:hint="eastAsia"/>
          <w:kern w:val="0"/>
          <w:sz w:val="24"/>
          <w:szCs w:val="24"/>
        </w:rPr>
        <w:t>深圳前海微众银行股份有限公司</w:t>
      </w:r>
    </w:p>
    <w:p w:rsidR="00107420" w:rsidRPr="001E327A" w:rsidRDefault="00107420" w:rsidP="00C82EB4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E327A">
        <w:rPr>
          <w:rFonts w:asciiTheme="minorEastAsia" w:hAnsiTheme="minorEastAsia" w:cs="宋体" w:hint="eastAsia"/>
          <w:kern w:val="0"/>
          <w:sz w:val="24"/>
          <w:szCs w:val="24"/>
        </w:rPr>
        <w:t>公司网站：www.webank.com</w:t>
      </w:r>
    </w:p>
    <w:p w:rsidR="00107420" w:rsidRPr="001E327A" w:rsidRDefault="00107420" w:rsidP="00C82EB4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E327A">
        <w:rPr>
          <w:rFonts w:asciiTheme="minorEastAsia" w:hAnsiTheme="minorEastAsia" w:cs="宋体" w:hint="eastAsia"/>
          <w:kern w:val="0"/>
          <w:sz w:val="24"/>
          <w:szCs w:val="24"/>
        </w:rPr>
        <w:t>客户</w:t>
      </w:r>
      <w:r w:rsidR="00C62731" w:rsidRPr="001E327A">
        <w:rPr>
          <w:rFonts w:asciiTheme="minorEastAsia" w:hAnsiTheme="minorEastAsia" w:cs="宋体" w:hint="eastAsia"/>
          <w:kern w:val="0"/>
          <w:sz w:val="24"/>
          <w:szCs w:val="24"/>
        </w:rPr>
        <w:t>咨询</w:t>
      </w:r>
      <w:r w:rsidRPr="001E327A">
        <w:rPr>
          <w:rFonts w:asciiTheme="minorEastAsia" w:hAnsiTheme="minorEastAsia" w:cs="宋体" w:hint="eastAsia"/>
          <w:kern w:val="0"/>
          <w:sz w:val="24"/>
          <w:szCs w:val="24"/>
        </w:rPr>
        <w:t>电话：95384</w:t>
      </w:r>
    </w:p>
    <w:p w:rsidR="001F3AA0" w:rsidRPr="001E327A" w:rsidRDefault="001F3AA0" w:rsidP="00C82EB4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E327A">
        <w:rPr>
          <w:rFonts w:asciiTheme="minorEastAsia" w:hAnsiTheme="minorEastAsia" w:cs="宋体" w:hint="eastAsia"/>
          <w:kern w:val="0"/>
          <w:sz w:val="24"/>
          <w:szCs w:val="24"/>
        </w:rPr>
        <w:t>风险提示：基金管理人承诺以诚实信用、勤勉尽责的原则管理和运用基金资产，但不保证基金一定盈利，也不保证最低收益。销售机构根据法规要求对投资人类别、风险承受能力</w:t>
      </w:r>
      <w:r w:rsidR="00257F87" w:rsidRPr="001E327A">
        <w:rPr>
          <w:rFonts w:asciiTheme="minorEastAsia" w:hAnsiTheme="minorEastAsia" w:cs="宋体" w:hint="eastAsia"/>
          <w:kern w:val="0"/>
          <w:sz w:val="24"/>
          <w:szCs w:val="24"/>
        </w:rPr>
        <w:t>和基金的风险等级进行划分，并提出适当性匹配意见。投资者</w:t>
      </w:r>
      <w:r w:rsidRPr="001E327A">
        <w:rPr>
          <w:rFonts w:asciiTheme="minorEastAsia" w:hAnsiTheme="minorEastAsia" w:cs="宋体" w:hint="eastAsia"/>
          <w:kern w:val="0"/>
          <w:sz w:val="24"/>
          <w:szCs w:val="24"/>
        </w:rPr>
        <w:t>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C82EB4" w:rsidRPr="001E327A" w:rsidRDefault="001F3AA0" w:rsidP="00C82EB4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E327A">
        <w:rPr>
          <w:rFonts w:asciiTheme="minorEastAsia" w:hAnsiTheme="minorEastAsia" w:cs="宋体" w:hint="eastAsia"/>
          <w:kern w:val="0"/>
          <w:sz w:val="24"/>
          <w:szCs w:val="24"/>
        </w:rPr>
        <w:t>本公司保留对该公告的最终解释权。</w:t>
      </w:r>
    </w:p>
    <w:p w:rsidR="00C82EB4" w:rsidRPr="001E327A" w:rsidRDefault="00C82EB4" w:rsidP="00C82EB4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E327A">
        <w:rPr>
          <w:rFonts w:asciiTheme="minorEastAsia" w:hAnsiTheme="minorEastAsia" w:cs="宋体" w:hint="eastAsia"/>
          <w:kern w:val="0"/>
          <w:sz w:val="24"/>
          <w:szCs w:val="24"/>
        </w:rPr>
        <w:t>特此公告</w:t>
      </w:r>
      <w:bookmarkStart w:id="0" w:name="_GoBack"/>
      <w:bookmarkEnd w:id="0"/>
    </w:p>
    <w:p w:rsidR="003F31D5" w:rsidRPr="001E327A" w:rsidRDefault="003F31D5" w:rsidP="00C82EB4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E327A">
        <w:rPr>
          <w:rFonts w:asciiTheme="minorEastAsia" w:hAnsiTheme="minorEastAsia" w:cs="宋体" w:hint="eastAsia"/>
          <w:kern w:val="0"/>
          <w:sz w:val="24"/>
          <w:szCs w:val="24"/>
        </w:rPr>
        <w:t>                                </w:t>
      </w:r>
    </w:p>
    <w:p w:rsidR="003F31D5" w:rsidRPr="001E327A" w:rsidRDefault="003F31D5" w:rsidP="00C82EB4">
      <w:pPr>
        <w:widowControl/>
        <w:spacing w:line="360" w:lineRule="auto"/>
        <w:ind w:firstLineChars="200" w:firstLine="480"/>
        <w:jc w:val="right"/>
        <w:rPr>
          <w:rFonts w:asciiTheme="minorEastAsia" w:hAnsiTheme="minorEastAsia" w:cs="宋体"/>
          <w:kern w:val="0"/>
          <w:sz w:val="24"/>
          <w:szCs w:val="24"/>
        </w:rPr>
      </w:pPr>
      <w:r w:rsidRPr="001E327A">
        <w:rPr>
          <w:rFonts w:asciiTheme="minorEastAsia" w:hAnsiTheme="minorEastAsia" w:cs="宋体" w:hint="eastAsia"/>
          <w:kern w:val="0"/>
          <w:sz w:val="24"/>
          <w:szCs w:val="24"/>
        </w:rPr>
        <w:t>    宝盈基金管理有限公司</w:t>
      </w:r>
    </w:p>
    <w:p w:rsidR="00A118B8" w:rsidRPr="001E327A" w:rsidRDefault="003F31D5" w:rsidP="00C82EB4">
      <w:pPr>
        <w:widowControl/>
        <w:spacing w:line="360" w:lineRule="auto"/>
        <w:ind w:firstLineChars="200" w:firstLine="480"/>
        <w:jc w:val="right"/>
        <w:rPr>
          <w:rFonts w:asciiTheme="minorEastAsia" w:hAnsiTheme="minorEastAsia" w:cs="宋体"/>
          <w:kern w:val="0"/>
          <w:sz w:val="24"/>
          <w:szCs w:val="24"/>
        </w:rPr>
      </w:pPr>
      <w:r w:rsidRPr="001E327A">
        <w:rPr>
          <w:rFonts w:asciiTheme="minorEastAsia" w:hAnsiTheme="minorEastAsia" w:cs="宋体"/>
          <w:kern w:val="0"/>
          <w:sz w:val="24"/>
          <w:szCs w:val="24"/>
        </w:rPr>
        <w:t>202</w:t>
      </w:r>
      <w:r w:rsidR="005521F3" w:rsidRPr="001E327A">
        <w:rPr>
          <w:rFonts w:asciiTheme="minorEastAsia" w:hAnsiTheme="minorEastAsia" w:cs="宋体"/>
          <w:kern w:val="0"/>
          <w:sz w:val="24"/>
          <w:szCs w:val="24"/>
        </w:rPr>
        <w:t>4</w:t>
      </w:r>
      <w:r w:rsidRPr="001E327A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="005521F3" w:rsidRPr="001E327A">
        <w:rPr>
          <w:rFonts w:asciiTheme="minorEastAsia" w:hAnsiTheme="minorEastAsia" w:cs="宋体"/>
          <w:kern w:val="0"/>
          <w:sz w:val="24"/>
          <w:szCs w:val="24"/>
        </w:rPr>
        <w:t>3</w:t>
      </w:r>
      <w:r w:rsidRPr="001E327A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806AE1" w:rsidRPr="001E327A">
        <w:rPr>
          <w:rFonts w:asciiTheme="minorEastAsia" w:hAnsiTheme="minorEastAsia" w:cs="宋体"/>
          <w:kern w:val="0"/>
          <w:sz w:val="24"/>
          <w:szCs w:val="24"/>
        </w:rPr>
        <w:t>15</w:t>
      </w:r>
      <w:r w:rsidRPr="001E327A">
        <w:rPr>
          <w:rFonts w:asciiTheme="minorEastAsia" w:hAnsiTheme="minorEastAsia" w:cs="宋体" w:hint="eastAsia"/>
          <w:kern w:val="0"/>
          <w:sz w:val="24"/>
          <w:szCs w:val="24"/>
        </w:rPr>
        <w:t>日</w:t>
      </w:r>
    </w:p>
    <w:sectPr w:rsidR="00A118B8" w:rsidRPr="001E327A" w:rsidSect="00282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E23" w:rsidRDefault="000F1E23" w:rsidP="002F1F04">
      <w:r>
        <w:separator/>
      </w:r>
    </w:p>
  </w:endnote>
  <w:endnote w:type="continuationSeparator" w:id="0">
    <w:p w:rsidR="000F1E23" w:rsidRDefault="000F1E23" w:rsidP="002F1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E23" w:rsidRDefault="000F1E23" w:rsidP="002F1F04">
      <w:r>
        <w:separator/>
      </w:r>
    </w:p>
  </w:footnote>
  <w:footnote w:type="continuationSeparator" w:id="0">
    <w:p w:rsidR="000F1E23" w:rsidRDefault="000F1E23" w:rsidP="002F1F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E0B"/>
    <w:rsid w:val="000504C4"/>
    <w:rsid w:val="000821BE"/>
    <w:rsid w:val="0009015F"/>
    <w:rsid w:val="000F1E23"/>
    <w:rsid w:val="00107420"/>
    <w:rsid w:val="00144EDD"/>
    <w:rsid w:val="001E327A"/>
    <w:rsid w:val="001F0B96"/>
    <w:rsid w:val="001F1A68"/>
    <w:rsid w:val="001F3AA0"/>
    <w:rsid w:val="00222C68"/>
    <w:rsid w:val="00257F87"/>
    <w:rsid w:val="00274780"/>
    <w:rsid w:val="00282F47"/>
    <w:rsid w:val="002F157D"/>
    <w:rsid w:val="002F1F04"/>
    <w:rsid w:val="002F544C"/>
    <w:rsid w:val="00342235"/>
    <w:rsid w:val="003F31D5"/>
    <w:rsid w:val="00407D03"/>
    <w:rsid w:val="004526DC"/>
    <w:rsid w:val="004629FA"/>
    <w:rsid w:val="00495B2D"/>
    <w:rsid w:val="00513032"/>
    <w:rsid w:val="00516D61"/>
    <w:rsid w:val="005521F3"/>
    <w:rsid w:val="005606DA"/>
    <w:rsid w:val="00570111"/>
    <w:rsid w:val="00592EFA"/>
    <w:rsid w:val="00593B59"/>
    <w:rsid w:val="005B14C5"/>
    <w:rsid w:val="005F3E90"/>
    <w:rsid w:val="006A4E0B"/>
    <w:rsid w:val="006B537C"/>
    <w:rsid w:val="0076367A"/>
    <w:rsid w:val="00803689"/>
    <w:rsid w:val="00806AE1"/>
    <w:rsid w:val="008F65D1"/>
    <w:rsid w:val="00985DDE"/>
    <w:rsid w:val="009B72C2"/>
    <w:rsid w:val="009C0FA2"/>
    <w:rsid w:val="009C1D50"/>
    <w:rsid w:val="009D58B1"/>
    <w:rsid w:val="00A118B8"/>
    <w:rsid w:val="00A15C7B"/>
    <w:rsid w:val="00A40662"/>
    <w:rsid w:val="00AD1603"/>
    <w:rsid w:val="00B217DA"/>
    <w:rsid w:val="00BE6299"/>
    <w:rsid w:val="00BE6FE3"/>
    <w:rsid w:val="00C62731"/>
    <w:rsid w:val="00C66620"/>
    <w:rsid w:val="00C6770A"/>
    <w:rsid w:val="00C82EB4"/>
    <w:rsid w:val="00CE2377"/>
    <w:rsid w:val="00D10062"/>
    <w:rsid w:val="00DF081A"/>
    <w:rsid w:val="00E15BCE"/>
    <w:rsid w:val="00E206D0"/>
    <w:rsid w:val="00F17C32"/>
    <w:rsid w:val="00F61B57"/>
    <w:rsid w:val="00F73559"/>
    <w:rsid w:val="00FE1A36"/>
    <w:rsid w:val="00FE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47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F31D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F31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00">
    <w:name w:val="a0"/>
    <w:basedOn w:val="a0"/>
    <w:rsid w:val="003F31D5"/>
  </w:style>
  <w:style w:type="paragraph" w:customStyle="1" w:styleId="a30">
    <w:name w:val="a3"/>
    <w:basedOn w:val="a"/>
    <w:rsid w:val="003F31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3F31D5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3F31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F31D5"/>
    <w:rPr>
      <w:b/>
      <w:bCs/>
    </w:rPr>
  </w:style>
  <w:style w:type="character" w:styleId="a6">
    <w:name w:val="Hyperlink"/>
    <w:basedOn w:val="a0"/>
    <w:uiPriority w:val="99"/>
    <w:semiHidden/>
    <w:unhideWhenUsed/>
    <w:rsid w:val="003F31D5"/>
    <w:rPr>
      <w:color w:val="0000FF"/>
      <w:u w:val="single"/>
    </w:rPr>
  </w:style>
  <w:style w:type="table" w:styleId="a7">
    <w:name w:val="Table Grid"/>
    <w:basedOn w:val="a1"/>
    <w:uiPriority w:val="39"/>
    <w:rsid w:val="00CE2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uiPriority w:val="99"/>
    <w:unhideWhenUsed/>
    <w:rsid w:val="002F1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2F1F04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2F1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2F1F04"/>
    <w:rPr>
      <w:sz w:val="18"/>
      <w:szCs w:val="18"/>
    </w:rPr>
  </w:style>
  <w:style w:type="paragraph" w:styleId="aa">
    <w:name w:val="No Spacing"/>
    <w:uiPriority w:val="1"/>
    <w:qFormat/>
    <w:rsid w:val="00257F87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425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232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48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48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6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316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94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2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32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84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2947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45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95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55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20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61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99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88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56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57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296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6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95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197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282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8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92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297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18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1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yfunds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80284-56A0-4D81-95C6-93F32365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1235</Characters>
  <Application>Microsoft Office Word</Application>
  <DocSecurity>4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杨晓</dc:creator>
  <cp:keywords/>
  <dc:description/>
  <cp:lastModifiedBy>ZHONGM</cp:lastModifiedBy>
  <cp:revision>2</cp:revision>
  <dcterms:created xsi:type="dcterms:W3CDTF">2024-03-14T16:01:00Z</dcterms:created>
  <dcterms:modified xsi:type="dcterms:W3CDTF">2024-03-14T16:01:00Z</dcterms:modified>
</cp:coreProperties>
</file>