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5D" w:rsidRDefault="004F7FAA">
      <w:pPr>
        <w:autoSpaceDE w:val="0"/>
        <w:autoSpaceDN w:val="0"/>
        <w:adjustRightInd w:val="0"/>
        <w:spacing w:before="30" w:line="360" w:lineRule="auto"/>
        <w:ind w:left="15"/>
        <w:jc w:val="center"/>
        <w:rPr>
          <w:rFonts w:asciiTheme="minorEastAsia" w:hAnsiTheme="minorEastAsia" w:cs="宋体"/>
          <w:b/>
          <w:bCs/>
          <w:color w:val="FF0000"/>
          <w:kern w:val="0"/>
          <w:sz w:val="30"/>
          <w:szCs w:val="30"/>
        </w:rPr>
      </w:pPr>
      <w:bookmarkStart w:id="0" w:name="_GoBack"/>
      <w:bookmarkEnd w:id="0"/>
      <w:r>
        <w:rPr>
          <w:rFonts w:asciiTheme="minorEastAsia" w:hAnsiTheme="minorEastAsia" w:cs="宋体"/>
          <w:b/>
          <w:bCs/>
          <w:color w:val="FF0000"/>
          <w:kern w:val="0"/>
          <w:sz w:val="30"/>
          <w:szCs w:val="30"/>
        </w:rPr>
        <w:tab/>
      </w:r>
    </w:p>
    <w:p w:rsidR="001C7A5D" w:rsidRDefault="004F7FAA">
      <w:pPr>
        <w:autoSpaceDE w:val="0"/>
        <w:autoSpaceDN w:val="0"/>
        <w:adjustRightInd w:val="0"/>
        <w:spacing w:before="30" w:line="360" w:lineRule="auto"/>
        <w:ind w:left="15"/>
        <w:jc w:val="center"/>
        <w:rPr>
          <w:rFonts w:asciiTheme="minorEastAsia" w:hAnsiTheme="minorEastAsia" w:cs="宋体"/>
          <w:b/>
          <w:bCs/>
          <w:color w:val="000000"/>
          <w:kern w:val="0"/>
          <w:sz w:val="30"/>
          <w:szCs w:val="30"/>
        </w:rPr>
      </w:pPr>
      <w:r>
        <w:rPr>
          <w:rFonts w:asciiTheme="minorEastAsia" w:hAnsiTheme="minorEastAsia" w:cs="宋体" w:hint="eastAsia"/>
          <w:b/>
          <w:bCs/>
          <w:color w:val="000000"/>
          <w:kern w:val="0"/>
          <w:sz w:val="30"/>
          <w:szCs w:val="30"/>
        </w:rPr>
        <w:t>创金合信尊睿债券型证券投资基金分红公告</w:t>
      </w:r>
    </w:p>
    <w:p w:rsidR="001C7A5D" w:rsidRDefault="001C7A5D">
      <w:pPr>
        <w:autoSpaceDE w:val="0"/>
        <w:autoSpaceDN w:val="0"/>
        <w:adjustRightInd w:val="0"/>
        <w:spacing w:line="360" w:lineRule="auto"/>
        <w:jc w:val="left"/>
        <w:rPr>
          <w:rFonts w:asciiTheme="minorEastAsia" w:hAnsiTheme="minorEastAsia" w:cs="MS Sans Serif"/>
          <w:color w:val="000000"/>
          <w:kern w:val="0"/>
          <w:sz w:val="24"/>
          <w:szCs w:val="24"/>
        </w:rPr>
      </w:pPr>
    </w:p>
    <w:p w:rsidR="001C7A5D" w:rsidRDefault="004F7FAA">
      <w:pPr>
        <w:autoSpaceDE w:val="0"/>
        <w:autoSpaceDN w:val="0"/>
        <w:adjustRightInd w:val="0"/>
        <w:spacing w:before="30" w:line="360" w:lineRule="auto"/>
        <w:ind w:left="15"/>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公告送出日期：2024年03月15日</w:t>
      </w:r>
    </w:p>
    <w:p w:rsidR="001C7A5D" w:rsidRDefault="004F7FAA">
      <w:pPr>
        <w:autoSpaceDE w:val="0"/>
        <w:autoSpaceDN w:val="0"/>
        <w:adjustRightInd w:val="0"/>
        <w:spacing w:before="30" w:line="360" w:lineRule="auto"/>
        <w:ind w:leftChars="7" w:left="15"/>
        <w:jc w:val="left"/>
        <w:rPr>
          <w:rFonts w:asciiTheme="minorEastAsia" w:hAnsiTheme="minorEastAsia" w:cs="宋体"/>
          <w:b/>
          <w:bCs/>
          <w:color w:val="000000"/>
          <w:kern w:val="0"/>
          <w:sz w:val="24"/>
          <w:szCs w:val="24"/>
        </w:rPr>
      </w:pPr>
      <w:r>
        <w:rPr>
          <w:rFonts w:asciiTheme="minorEastAsia" w:hAnsiTheme="minorEastAsia" w:cs="宋体"/>
          <w:b/>
          <w:bCs/>
          <w:color w:val="000000"/>
          <w:kern w:val="0"/>
          <w:sz w:val="24"/>
          <w:szCs w:val="24"/>
        </w:rPr>
        <w:t>1</w:t>
      </w:r>
      <w:r>
        <w:rPr>
          <w:rFonts w:asciiTheme="minorEastAsia" w:hAnsiTheme="minorEastAsia" w:cs="宋体" w:hint="eastAsia"/>
          <w:b/>
          <w:bCs/>
          <w:color w:val="000000"/>
          <w:kern w:val="0"/>
          <w:sz w:val="24"/>
          <w:szCs w:val="24"/>
        </w:rPr>
        <w:t>.公告基本信息</w:t>
      </w:r>
    </w:p>
    <w:tbl>
      <w:tblPr>
        <w:tblW w:w="9072" w:type="dxa"/>
        <w:tblInd w:w="108" w:type="dxa"/>
        <w:tblLayout w:type="fixed"/>
        <w:tblLook w:val="04A0"/>
      </w:tblPr>
      <w:tblGrid>
        <w:gridCol w:w="1445"/>
        <w:gridCol w:w="1021"/>
        <w:gridCol w:w="2212"/>
        <w:gridCol w:w="18"/>
        <w:gridCol w:w="2179"/>
        <w:gridCol w:w="106"/>
        <w:gridCol w:w="2091"/>
      </w:tblGrid>
      <w:tr w:rsidR="001C7A5D" w:rsidTr="0082632F">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基金名称</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创金合信尊睿债券型证券投资基金</w:t>
            </w:r>
          </w:p>
        </w:tc>
      </w:tr>
      <w:tr w:rsidR="001C7A5D" w:rsidTr="0082632F">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基金简称</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创金合信尊睿债券</w:t>
            </w:r>
          </w:p>
        </w:tc>
      </w:tr>
      <w:tr w:rsidR="001C7A5D" w:rsidTr="0082632F">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基金主代码</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014378</w:t>
            </w:r>
          </w:p>
        </w:tc>
      </w:tr>
      <w:tr w:rsidR="001C7A5D" w:rsidTr="0082632F">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基金合同生效日</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2021年11月29日</w:t>
            </w:r>
          </w:p>
        </w:tc>
      </w:tr>
      <w:tr w:rsidR="001C7A5D" w:rsidTr="0082632F">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基金管理人名称</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创金合信基金管理有限公司</w:t>
            </w:r>
          </w:p>
        </w:tc>
      </w:tr>
      <w:tr w:rsidR="001C7A5D" w:rsidTr="0082632F">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基金托管人名称</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浙商银行股份有限公司</w:t>
            </w:r>
          </w:p>
        </w:tc>
      </w:tr>
      <w:tr w:rsidR="001C7A5D" w:rsidTr="0082632F">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公告依据</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《中华人民共和国证券投资基金法》《公开募集证券投资基金运作管理办法》《创金合信尊睿债券型证券投资基金基金合同》《创金合信尊睿债券型证券投资基金招募说明书》等</w:t>
            </w:r>
          </w:p>
        </w:tc>
      </w:tr>
      <w:tr w:rsidR="001C7A5D" w:rsidTr="0082632F">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收益分配基准日</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2024年03月12日</w:t>
            </w:r>
          </w:p>
        </w:tc>
      </w:tr>
      <w:tr w:rsidR="001C7A5D" w:rsidTr="0082632F">
        <w:tc>
          <w:tcPr>
            <w:tcW w:w="1445" w:type="dxa"/>
            <w:vMerge w:val="restart"/>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截止收益分配基准日的相关指标</w:t>
            </w: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基准日基金份额净值（单位：元）</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1.0586</w:t>
            </w:r>
          </w:p>
        </w:tc>
      </w:tr>
      <w:tr w:rsidR="001C7A5D" w:rsidTr="0082632F">
        <w:tc>
          <w:tcPr>
            <w:tcW w:w="1445" w:type="dxa"/>
            <w:vMerge/>
            <w:tcBorders>
              <w:top w:val="single" w:sz="8" w:space="0" w:color="000000"/>
              <w:left w:val="single" w:sz="8" w:space="0" w:color="000000"/>
              <w:bottom w:val="single" w:sz="8" w:space="0" w:color="000000"/>
              <w:right w:val="single" w:sz="8" w:space="0" w:color="000000"/>
            </w:tcBorders>
          </w:tcPr>
          <w:p w:rsidR="001C7A5D" w:rsidRDefault="001C7A5D">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基准日基金可供分配利润</w:t>
            </w:r>
            <w:r>
              <w:rPr>
                <w:rFonts w:asciiTheme="minorEastAsia" w:hAnsiTheme="minorEastAsia" w:cs="宋体"/>
                <w:color w:val="000000" w:themeColor="text1"/>
                <w:kern w:val="0"/>
                <w:sz w:val="24"/>
                <w:szCs w:val="24"/>
              </w:rPr>
              <w:t xml:space="preserve"> </w:t>
            </w:r>
            <w:r>
              <w:rPr>
                <w:rFonts w:asciiTheme="minorEastAsia" w:hAnsiTheme="minorEastAsia" w:cs="宋体" w:hint="eastAsia"/>
                <w:color w:val="000000" w:themeColor="text1"/>
                <w:kern w:val="0"/>
                <w:sz w:val="24"/>
                <w:szCs w:val="24"/>
              </w:rPr>
              <w:t>（单位：元）</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186,399,098.79</w:t>
            </w:r>
          </w:p>
        </w:tc>
      </w:tr>
      <w:tr w:rsidR="001C7A5D" w:rsidTr="0082632F">
        <w:tc>
          <w:tcPr>
            <w:tcW w:w="1445" w:type="dxa"/>
            <w:vMerge/>
            <w:tcBorders>
              <w:top w:val="single" w:sz="8" w:space="0" w:color="000000"/>
              <w:left w:val="single" w:sz="8" w:space="0" w:color="000000"/>
              <w:bottom w:val="single" w:sz="8" w:space="0" w:color="000000"/>
              <w:right w:val="single" w:sz="8" w:space="0" w:color="000000"/>
            </w:tcBorders>
          </w:tcPr>
          <w:p w:rsidR="001C7A5D" w:rsidRDefault="001C7A5D">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截止基准日按照基金合同约定的分红比例计算的应分配金额（单位：元）</w:t>
            </w:r>
          </w:p>
        </w:tc>
        <w:tc>
          <w:tcPr>
            <w:tcW w:w="4376"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p>
        </w:tc>
      </w:tr>
      <w:tr w:rsidR="001C7A5D">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有关年度分红次数的说明</w:t>
            </w:r>
          </w:p>
        </w:tc>
        <w:tc>
          <w:tcPr>
            <w:tcW w:w="4394" w:type="dxa"/>
            <w:gridSpan w:val="4"/>
            <w:tcBorders>
              <w:top w:val="single" w:sz="8" w:space="0" w:color="000000"/>
              <w:left w:val="single" w:sz="8" w:space="0" w:color="000000"/>
              <w:bottom w:val="single" w:sz="8" w:space="0" w:color="000000"/>
              <w:right w:val="single" w:sz="8" w:space="0" w:color="000000"/>
            </w:tcBorders>
            <w:vAlign w:val="center"/>
          </w:tcPr>
          <w:p w:rsidR="001C7A5D" w:rsidRDefault="004F7FAA">
            <w:pPr>
              <w:widowControl/>
              <w:spacing w:line="360" w:lineRule="auto"/>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本次分红为2024年度的第1次分红</w:t>
            </w:r>
          </w:p>
        </w:tc>
      </w:tr>
      <w:tr w:rsidR="001C7A5D" w:rsidTr="0082632F">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下属分级基金的基金简称</w:t>
            </w:r>
          </w:p>
        </w:tc>
        <w:tc>
          <w:tcPr>
            <w:tcW w:w="2197" w:type="dxa"/>
            <w:gridSpan w:val="2"/>
            <w:tcBorders>
              <w:top w:val="single" w:sz="8" w:space="0" w:color="000000"/>
              <w:left w:val="single" w:sz="8" w:space="0" w:color="000000"/>
              <w:bottom w:val="single" w:sz="8" w:space="0" w:color="000000"/>
              <w:right w:val="single" w:sz="8" w:space="0" w:color="000000"/>
            </w:tcBorders>
            <w:vAlign w:val="center"/>
          </w:tcPr>
          <w:p w:rsidR="001C7A5D" w:rsidRDefault="004F7FAA" w:rsidP="0082632F">
            <w:pPr>
              <w:autoSpaceDE w:val="0"/>
              <w:autoSpaceDN w:val="0"/>
              <w:adjustRightInd w:val="0"/>
              <w:spacing w:before="29" w:line="360" w:lineRule="auto"/>
              <w:ind w:left="15"/>
              <w:rPr>
                <w:rFonts w:ascii="Times New Roman" w:eastAsia="宋体" w:hAnsi="Times New Roman" w:cs="宋体"/>
                <w:color w:val="000000"/>
                <w:kern w:val="0"/>
                <w:sz w:val="24"/>
                <w:szCs w:val="24"/>
              </w:rPr>
            </w:pPr>
            <w:r>
              <w:rPr>
                <w:rFonts w:asciiTheme="minorEastAsia" w:cs="宋体"/>
                <w:color w:val="000000"/>
                <w:kern w:val="0"/>
                <w:sz w:val="24"/>
                <w:szCs w:val="24"/>
              </w:rPr>
              <w:t>创金合信尊睿债券A</w:t>
            </w:r>
          </w:p>
        </w:tc>
        <w:tc>
          <w:tcPr>
            <w:tcW w:w="2197" w:type="dxa"/>
            <w:gridSpan w:val="2"/>
            <w:tcBorders>
              <w:top w:val="single" w:sz="8" w:space="0" w:color="000000"/>
              <w:left w:val="single" w:sz="8" w:space="0" w:color="000000"/>
              <w:bottom w:val="single" w:sz="8" w:space="0" w:color="000000"/>
              <w:right w:val="single" w:sz="8" w:space="0" w:color="000000"/>
            </w:tcBorders>
            <w:vAlign w:val="center"/>
          </w:tcPr>
          <w:p w:rsidR="001C7A5D" w:rsidRDefault="004F7FAA" w:rsidP="0082632F">
            <w:pPr>
              <w:autoSpaceDE w:val="0"/>
              <w:autoSpaceDN w:val="0"/>
              <w:adjustRightInd w:val="0"/>
              <w:spacing w:before="29" w:line="360" w:lineRule="auto"/>
              <w:ind w:left="15"/>
              <w:rPr>
                <w:rFonts w:ascii="Times New Roman" w:eastAsia="宋体" w:hAnsi="Times New Roman" w:cs="宋体"/>
                <w:color w:val="000000"/>
                <w:kern w:val="0"/>
                <w:sz w:val="24"/>
                <w:szCs w:val="24"/>
              </w:rPr>
            </w:pPr>
            <w:r>
              <w:rPr>
                <w:rFonts w:asciiTheme="minorEastAsia" w:cs="宋体"/>
                <w:color w:val="000000"/>
                <w:kern w:val="0"/>
                <w:sz w:val="24"/>
                <w:szCs w:val="24"/>
              </w:rPr>
              <w:t>创金合信尊睿债券C</w:t>
            </w:r>
          </w:p>
        </w:tc>
      </w:tr>
      <w:tr w:rsidR="001C7A5D">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下属分级基金的交易代码</w:t>
            </w:r>
          </w:p>
        </w:tc>
        <w:tc>
          <w:tcPr>
            <w:tcW w:w="2303"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line="360" w:lineRule="auto"/>
              <w:jc w:val="left"/>
              <w:rPr>
                <w:rFonts w:ascii="Times New Roman" w:eastAsia="宋体" w:hAnsi="Times New Roman" w:cs="宋体"/>
                <w:color w:val="000000"/>
                <w:kern w:val="0"/>
                <w:sz w:val="24"/>
                <w:szCs w:val="24"/>
              </w:rPr>
            </w:pPr>
            <w:r>
              <w:rPr>
                <w:rFonts w:asciiTheme="minorEastAsia" w:cs="MS Sans Serif"/>
                <w:color w:val="000000"/>
                <w:kern w:val="0"/>
                <w:sz w:val="24"/>
                <w:szCs w:val="24"/>
              </w:rPr>
              <w:t>014378</w:t>
            </w:r>
          </w:p>
        </w:tc>
        <w:tc>
          <w:tcPr>
            <w:tcW w:w="2091"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heme="minorEastAsia" w:cs="MS Sans Serif"/>
                <w:color w:val="000000"/>
                <w:kern w:val="0"/>
                <w:sz w:val="24"/>
                <w:szCs w:val="24"/>
              </w:rPr>
              <w:t>014379</w:t>
            </w:r>
          </w:p>
        </w:tc>
      </w:tr>
      <w:tr w:rsidR="001C7A5D">
        <w:tc>
          <w:tcPr>
            <w:tcW w:w="2466" w:type="dxa"/>
            <w:gridSpan w:val="2"/>
            <w:vMerge w:val="restart"/>
            <w:tcBorders>
              <w:top w:val="single" w:sz="8" w:space="0" w:color="000000"/>
              <w:left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截止基准日下属分级基金的相关指标</w:t>
            </w:r>
          </w:p>
        </w:tc>
        <w:tc>
          <w:tcPr>
            <w:tcW w:w="2212"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基准日下属分级基金份额净值（单位： 元）</w:t>
            </w:r>
          </w:p>
        </w:tc>
        <w:tc>
          <w:tcPr>
            <w:tcW w:w="2303"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1.0586</w:t>
            </w:r>
          </w:p>
        </w:tc>
        <w:tc>
          <w:tcPr>
            <w:tcW w:w="2091"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1.0536</w:t>
            </w:r>
          </w:p>
        </w:tc>
      </w:tr>
      <w:tr w:rsidR="001C7A5D">
        <w:tc>
          <w:tcPr>
            <w:tcW w:w="2466" w:type="dxa"/>
            <w:gridSpan w:val="2"/>
            <w:vMerge/>
            <w:tcBorders>
              <w:left w:val="single" w:sz="8" w:space="0" w:color="000000"/>
              <w:bottom w:val="single" w:sz="8" w:space="0" w:color="000000"/>
              <w:right w:val="single" w:sz="8" w:space="0" w:color="000000"/>
            </w:tcBorders>
            <w:vAlign w:val="center"/>
          </w:tcPr>
          <w:p w:rsidR="001C7A5D" w:rsidRDefault="001C7A5D">
            <w:pPr>
              <w:autoSpaceDE w:val="0"/>
              <w:autoSpaceDN w:val="0"/>
              <w:adjustRightInd w:val="0"/>
              <w:spacing w:before="30" w:line="360" w:lineRule="auto"/>
              <w:ind w:left="15"/>
              <w:jc w:val="left"/>
              <w:rPr>
                <w:rFonts w:asciiTheme="minorEastAsia" w:hAnsiTheme="minorEastAsia" w:cs="宋体"/>
                <w:color w:val="000000"/>
                <w:kern w:val="0"/>
                <w:sz w:val="24"/>
                <w:szCs w:val="24"/>
              </w:rPr>
            </w:pPr>
          </w:p>
        </w:tc>
        <w:tc>
          <w:tcPr>
            <w:tcW w:w="2212"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基准日下属分级基金可供分配利润（单位：元 ）</w:t>
            </w:r>
          </w:p>
        </w:tc>
        <w:tc>
          <w:tcPr>
            <w:tcW w:w="2303"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186,399,029.14</w:t>
            </w:r>
          </w:p>
        </w:tc>
        <w:tc>
          <w:tcPr>
            <w:tcW w:w="2091"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69.65</w:t>
            </w:r>
          </w:p>
        </w:tc>
      </w:tr>
      <w:tr w:rsidR="001C7A5D">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本次下属分级基金分红方案（单位：元/10份基金份额）</w:t>
            </w:r>
          </w:p>
        </w:tc>
        <w:tc>
          <w:tcPr>
            <w:tcW w:w="2303" w:type="dxa"/>
            <w:gridSpan w:val="3"/>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0.39</w:t>
            </w:r>
          </w:p>
        </w:tc>
        <w:tc>
          <w:tcPr>
            <w:tcW w:w="2091"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0</w:t>
            </w:r>
          </w:p>
        </w:tc>
      </w:tr>
    </w:tbl>
    <w:p w:rsidR="001C7A5D" w:rsidRDefault="001C7A5D">
      <w:pPr>
        <w:autoSpaceDE w:val="0"/>
        <w:autoSpaceDN w:val="0"/>
        <w:adjustRightInd w:val="0"/>
        <w:spacing w:before="30" w:line="360" w:lineRule="auto"/>
        <w:ind w:left="15"/>
        <w:jc w:val="left"/>
        <w:rPr>
          <w:rFonts w:asciiTheme="minorEastAsia" w:hAnsiTheme="minorEastAsia" w:cs="宋体"/>
          <w:color w:val="000000"/>
          <w:kern w:val="0"/>
          <w:sz w:val="24"/>
          <w:szCs w:val="24"/>
        </w:rPr>
      </w:pPr>
    </w:p>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.与分红相关的其他信息</w:t>
      </w:r>
    </w:p>
    <w:tbl>
      <w:tblPr>
        <w:tblW w:w="0" w:type="auto"/>
        <w:tblInd w:w="108" w:type="dxa"/>
        <w:tblLayout w:type="fixed"/>
        <w:tblLook w:val="04A0"/>
      </w:tblPr>
      <w:tblGrid>
        <w:gridCol w:w="4696"/>
        <w:gridCol w:w="2167"/>
        <w:gridCol w:w="2167"/>
      </w:tblGrid>
      <w:tr w:rsidR="001C7A5D">
        <w:tc>
          <w:tcPr>
            <w:tcW w:w="4696"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权益登记日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2024年03月19日</w:t>
            </w:r>
          </w:p>
        </w:tc>
      </w:tr>
      <w:tr w:rsidR="001C7A5D">
        <w:tc>
          <w:tcPr>
            <w:tcW w:w="4696"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除息日</w:t>
            </w:r>
          </w:p>
        </w:tc>
        <w:tc>
          <w:tcPr>
            <w:tcW w:w="2167"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（场内）</w:t>
            </w:r>
          </w:p>
        </w:tc>
        <w:tc>
          <w:tcPr>
            <w:tcW w:w="2167"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2024年03月19日（场外）</w:t>
            </w:r>
          </w:p>
        </w:tc>
      </w:tr>
      <w:tr w:rsidR="001C7A5D">
        <w:tc>
          <w:tcPr>
            <w:tcW w:w="4696"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现金红利发放日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2024年03月21日</w:t>
            </w:r>
          </w:p>
        </w:tc>
      </w:tr>
      <w:tr w:rsidR="001C7A5D">
        <w:tc>
          <w:tcPr>
            <w:tcW w:w="4696"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分红对象</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权益登记日在本基金注册登记机构登记在册的本基金全体基金份额持有人。</w:t>
            </w:r>
          </w:p>
        </w:tc>
      </w:tr>
      <w:tr w:rsidR="001C7A5D">
        <w:tc>
          <w:tcPr>
            <w:tcW w:w="4696"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红利再投资相关事项的说明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1C7A5D" w:rsidRDefault="004F7FAA">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选择红利再投资方式的投资者所转换的基金份额将以2024年03月19日的基金份额净值为计算基准确定再投资份额，红利再投资所转换的基金份额于2024年03月20日直接划入其基金账户，2024年03月21日起投资者可以查询、赎回。</w:t>
            </w:r>
          </w:p>
        </w:tc>
      </w:tr>
      <w:tr w:rsidR="001C7A5D">
        <w:tc>
          <w:tcPr>
            <w:tcW w:w="4696"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税收相关事项的说明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根据财政部、国家税务总局的相关规定，基金向投资者分配的基金收益，暂免征收所得税。</w:t>
            </w:r>
          </w:p>
        </w:tc>
      </w:tr>
      <w:tr w:rsidR="001C7A5D">
        <w:tc>
          <w:tcPr>
            <w:tcW w:w="4696" w:type="dxa"/>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费用相关事项的说明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1C7A5D" w:rsidRDefault="004F7FA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本基金本次分红免收分红手续费。</w:t>
            </w:r>
          </w:p>
        </w:tc>
      </w:tr>
    </w:tbl>
    <w:p w:rsidR="001C7A5D" w:rsidRDefault="001C7A5D">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p>
    <w:p w:rsidR="001C7A5D" w:rsidRDefault="004F7FAA">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r>
        <w:rPr>
          <w:rFonts w:asciiTheme="minorEastAsia" w:hAnsiTheme="minorEastAsia" w:cs="宋体"/>
          <w:b/>
          <w:bCs/>
          <w:color w:val="000000"/>
          <w:kern w:val="0"/>
          <w:sz w:val="24"/>
          <w:szCs w:val="24"/>
        </w:rPr>
        <w:lastRenderedPageBreak/>
        <w:t>3</w:t>
      </w:r>
      <w:r>
        <w:rPr>
          <w:rFonts w:asciiTheme="minorEastAsia" w:hAnsiTheme="minorEastAsia" w:cs="宋体" w:hint="eastAsia"/>
          <w:b/>
          <w:bCs/>
          <w:color w:val="000000"/>
          <w:kern w:val="0"/>
          <w:sz w:val="24"/>
          <w:szCs w:val="24"/>
        </w:rPr>
        <w:t>.其他需要提示的事项</w:t>
      </w:r>
    </w:p>
    <w:p w:rsidR="001C7A5D" w:rsidRDefault="004F7FAA">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）权益登记日申购或转换转入的基金份额不享有本次分红权益，赎回或转换转出的基金份额享有本次分红权益。</w:t>
      </w:r>
    </w:p>
    <w:p w:rsidR="001C7A5D" w:rsidRDefault="004F7FAA">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本次分红确认的方式按照投资者在权益登记日之前最后一次选择的分红方式为准。投资者如需修改分红方式，请务必在权益登记日前一日的交易时间结束前（即2024年03月18日15:00前）到销售网点办理变更手续，投资者在权益登记日前一个工作日超过交易时间提交的修改分红方式的申请对本次收益分配无效。对于未选择本基金具体分红方式的投资者，本基金默认的分红方式为现金红利方式。</w:t>
      </w:r>
    </w:p>
    <w:p w:rsidR="001C7A5D" w:rsidRDefault="004F7FAA">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（3）投资者可访问本公司网站</w:t>
      </w:r>
      <w:r>
        <w:rPr>
          <w:rFonts w:asciiTheme="minorEastAsia" w:hAnsiTheme="minorEastAsia" w:cs="宋体"/>
          <w:color w:val="000000"/>
          <w:kern w:val="0"/>
          <w:sz w:val="24"/>
          <w:szCs w:val="24"/>
        </w:rPr>
        <w:t>www.cjhxfund.com</w:t>
      </w:r>
      <w:r>
        <w:rPr>
          <w:rFonts w:asciiTheme="minorEastAsia" w:hAnsiTheme="minorEastAsia" w:cs="宋体" w:hint="eastAsia"/>
          <w:color w:val="000000"/>
          <w:kern w:val="0"/>
          <w:sz w:val="24"/>
          <w:szCs w:val="24"/>
        </w:rPr>
        <w:t>或拨打客服热线</w:t>
      </w:r>
      <w:r>
        <w:rPr>
          <w:rFonts w:asciiTheme="minorEastAsia" w:hAnsiTheme="minorEastAsia" w:cs="宋体"/>
          <w:color w:val="000000"/>
          <w:kern w:val="0"/>
          <w:sz w:val="24"/>
          <w:szCs w:val="24"/>
        </w:rPr>
        <w:t>400-868-0666</w:t>
      </w:r>
      <w:r>
        <w:rPr>
          <w:rFonts w:asciiTheme="minorEastAsia" w:hAnsiTheme="minorEastAsia" w:cs="宋体" w:hint="eastAsia"/>
          <w:color w:val="000000"/>
          <w:kern w:val="0"/>
          <w:sz w:val="24"/>
          <w:szCs w:val="24"/>
        </w:rPr>
        <w:t>咨询相关情况。</w:t>
      </w:r>
    </w:p>
    <w:p w:rsidR="001C7A5D" w:rsidRDefault="001C7A5D">
      <w:pPr>
        <w:autoSpaceDE w:val="0"/>
        <w:autoSpaceDN w:val="0"/>
        <w:adjustRightInd w:val="0"/>
        <w:spacing w:before="29" w:line="360" w:lineRule="auto"/>
        <w:ind w:left="15"/>
        <w:jc w:val="left"/>
        <w:rPr>
          <w:rFonts w:asciiTheme="minorEastAsia" w:hAnsiTheme="minorEastAsia" w:cs="宋体"/>
          <w:color w:val="000000"/>
          <w:kern w:val="0"/>
          <w:sz w:val="24"/>
          <w:szCs w:val="24"/>
        </w:rPr>
      </w:pPr>
    </w:p>
    <w:p w:rsidR="001C7A5D" w:rsidRDefault="004F7FAA">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投资者投资于本基金前应认真阅读基金的基金合同、更新的招募说明书及相关公告。</w:t>
      </w:r>
    </w:p>
    <w:p w:rsidR="001C7A5D" w:rsidRDefault="001C7A5D">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p>
    <w:p w:rsidR="001C7A5D" w:rsidRDefault="004F7FAA">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p>
    <w:p w:rsidR="001C7A5D" w:rsidRDefault="004F7FAA">
      <w:pPr>
        <w:autoSpaceDE w:val="0"/>
        <w:autoSpaceDN w:val="0"/>
        <w:adjustRightInd w:val="0"/>
        <w:spacing w:before="29"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 xml:space="preserve">  </w:t>
      </w:r>
    </w:p>
    <w:p w:rsidR="001C7A5D" w:rsidRDefault="004F7FAA">
      <w:pPr>
        <w:autoSpaceDE w:val="0"/>
        <w:autoSpaceDN w:val="0"/>
        <w:adjustRightInd w:val="0"/>
        <w:spacing w:before="29" w:line="360" w:lineRule="auto"/>
        <w:ind w:left="15"/>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创金合信基金管理有限公司</w:t>
      </w:r>
    </w:p>
    <w:p w:rsidR="001C7A5D" w:rsidRDefault="004F7FAA">
      <w:pPr>
        <w:spacing w:line="360" w:lineRule="auto"/>
        <w:jc w:val="right"/>
        <w:rPr>
          <w:rFonts w:asciiTheme="minorEastAsia" w:hAnsiTheme="minorEastAsia" w:cs="宋体"/>
          <w:b/>
          <w:color w:val="FF0000"/>
          <w:kern w:val="0"/>
          <w:sz w:val="24"/>
          <w:szCs w:val="24"/>
        </w:rPr>
      </w:pP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                                        2024年03月15日</w:t>
      </w:r>
    </w:p>
    <w:sectPr w:rsidR="001C7A5D" w:rsidSect="00E318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2B" w:rsidRDefault="00006E2B" w:rsidP="00006E2B">
      <w:r>
        <w:separator/>
      </w:r>
    </w:p>
  </w:endnote>
  <w:endnote w:type="continuationSeparator" w:id="0">
    <w:p w:rsidR="00006E2B" w:rsidRDefault="00006E2B" w:rsidP="00006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2B" w:rsidRDefault="00006E2B" w:rsidP="00006E2B">
      <w:r>
        <w:separator/>
      </w:r>
    </w:p>
  </w:footnote>
  <w:footnote w:type="continuationSeparator" w:id="0">
    <w:p w:rsidR="00006E2B" w:rsidRDefault="00006E2B" w:rsidP="00006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QwYTI5NTUwNTc0OTI5YmM0MTcxYTczOGNlZWY5MGQifQ=="/>
  </w:docVars>
  <w:rsids>
    <w:rsidRoot w:val="00DE0BD6"/>
    <w:rsid w:val="00006E2B"/>
    <w:rsid w:val="00044EF1"/>
    <w:rsid w:val="00075384"/>
    <w:rsid w:val="00097DA3"/>
    <w:rsid w:val="0010115C"/>
    <w:rsid w:val="00102A96"/>
    <w:rsid w:val="001255F2"/>
    <w:rsid w:val="00126320"/>
    <w:rsid w:val="001C7A5D"/>
    <w:rsid w:val="002415C1"/>
    <w:rsid w:val="0024698C"/>
    <w:rsid w:val="002648AB"/>
    <w:rsid w:val="00274418"/>
    <w:rsid w:val="00275102"/>
    <w:rsid w:val="00294605"/>
    <w:rsid w:val="002A1462"/>
    <w:rsid w:val="002E7C65"/>
    <w:rsid w:val="00316B2B"/>
    <w:rsid w:val="00342EEC"/>
    <w:rsid w:val="00386680"/>
    <w:rsid w:val="003F7319"/>
    <w:rsid w:val="004711E5"/>
    <w:rsid w:val="00473AE2"/>
    <w:rsid w:val="004D6525"/>
    <w:rsid w:val="004E3816"/>
    <w:rsid w:val="004F362B"/>
    <w:rsid w:val="004F5510"/>
    <w:rsid w:val="004F7B9C"/>
    <w:rsid w:val="004F7FAA"/>
    <w:rsid w:val="0058652F"/>
    <w:rsid w:val="00590040"/>
    <w:rsid w:val="0059770F"/>
    <w:rsid w:val="005D2237"/>
    <w:rsid w:val="005E02D1"/>
    <w:rsid w:val="00601A21"/>
    <w:rsid w:val="0061785D"/>
    <w:rsid w:val="00675499"/>
    <w:rsid w:val="006B07D1"/>
    <w:rsid w:val="006E75F5"/>
    <w:rsid w:val="00730945"/>
    <w:rsid w:val="007607B6"/>
    <w:rsid w:val="007C4796"/>
    <w:rsid w:val="007D0B50"/>
    <w:rsid w:val="007F4F5C"/>
    <w:rsid w:val="008013EE"/>
    <w:rsid w:val="00823C63"/>
    <w:rsid w:val="0082632F"/>
    <w:rsid w:val="00827A05"/>
    <w:rsid w:val="00890A23"/>
    <w:rsid w:val="008C672F"/>
    <w:rsid w:val="008E745B"/>
    <w:rsid w:val="00906253"/>
    <w:rsid w:val="009435A4"/>
    <w:rsid w:val="00990D82"/>
    <w:rsid w:val="009A3508"/>
    <w:rsid w:val="009B3D74"/>
    <w:rsid w:val="009D3D71"/>
    <w:rsid w:val="009E46DA"/>
    <w:rsid w:val="00A0600E"/>
    <w:rsid w:val="00A4248D"/>
    <w:rsid w:val="00A80521"/>
    <w:rsid w:val="00AA08BC"/>
    <w:rsid w:val="00B11916"/>
    <w:rsid w:val="00BA6251"/>
    <w:rsid w:val="00BB05C4"/>
    <w:rsid w:val="00BB3DF5"/>
    <w:rsid w:val="00BD4B53"/>
    <w:rsid w:val="00CD4A88"/>
    <w:rsid w:val="00CE68D3"/>
    <w:rsid w:val="00CF2484"/>
    <w:rsid w:val="00CF61BE"/>
    <w:rsid w:val="00D022A2"/>
    <w:rsid w:val="00D14722"/>
    <w:rsid w:val="00D3511D"/>
    <w:rsid w:val="00D36C5F"/>
    <w:rsid w:val="00D42E86"/>
    <w:rsid w:val="00DB04E2"/>
    <w:rsid w:val="00DD25FA"/>
    <w:rsid w:val="00DD68D2"/>
    <w:rsid w:val="00DE0BD6"/>
    <w:rsid w:val="00DF1337"/>
    <w:rsid w:val="00E12AB7"/>
    <w:rsid w:val="00E31888"/>
    <w:rsid w:val="00E36856"/>
    <w:rsid w:val="00E413AC"/>
    <w:rsid w:val="00E64B9D"/>
    <w:rsid w:val="00E91097"/>
    <w:rsid w:val="00EA54E4"/>
    <w:rsid w:val="00EC2AF3"/>
    <w:rsid w:val="00EE5BB4"/>
    <w:rsid w:val="00EF0BC4"/>
    <w:rsid w:val="00F077A1"/>
    <w:rsid w:val="00F162CF"/>
    <w:rsid w:val="00F64BA9"/>
    <w:rsid w:val="00F655F5"/>
    <w:rsid w:val="00F91F5B"/>
    <w:rsid w:val="00FA1D68"/>
    <w:rsid w:val="00FB4E31"/>
    <w:rsid w:val="00FB790E"/>
    <w:rsid w:val="00FD3E5B"/>
    <w:rsid w:val="053F4757"/>
    <w:rsid w:val="0A0D6DA0"/>
    <w:rsid w:val="1DDF5AF0"/>
    <w:rsid w:val="28054DDD"/>
    <w:rsid w:val="39832FA2"/>
    <w:rsid w:val="591A1EAF"/>
    <w:rsid w:val="62E02F29"/>
    <w:rsid w:val="7A7800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88"/>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31888"/>
    <w:pPr>
      <w:jc w:val="left"/>
    </w:pPr>
  </w:style>
  <w:style w:type="paragraph" w:styleId="a4">
    <w:name w:val="Balloon Text"/>
    <w:basedOn w:val="a"/>
    <w:link w:val="Char0"/>
    <w:uiPriority w:val="99"/>
    <w:semiHidden/>
    <w:unhideWhenUsed/>
    <w:qFormat/>
    <w:rsid w:val="00E31888"/>
    <w:rPr>
      <w:sz w:val="18"/>
      <w:szCs w:val="18"/>
    </w:rPr>
  </w:style>
  <w:style w:type="paragraph" w:styleId="a5">
    <w:name w:val="footer"/>
    <w:basedOn w:val="a"/>
    <w:link w:val="Char1"/>
    <w:uiPriority w:val="99"/>
    <w:unhideWhenUsed/>
    <w:qFormat/>
    <w:rsid w:val="00E31888"/>
    <w:pPr>
      <w:tabs>
        <w:tab w:val="center" w:pos="4153"/>
        <w:tab w:val="right" w:pos="8306"/>
      </w:tabs>
      <w:snapToGrid w:val="0"/>
      <w:jc w:val="left"/>
    </w:pPr>
    <w:rPr>
      <w:rFonts w:cstheme="minorBidi"/>
      <w:sz w:val="18"/>
      <w:szCs w:val="18"/>
    </w:rPr>
  </w:style>
  <w:style w:type="paragraph" w:styleId="a6">
    <w:name w:val="header"/>
    <w:basedOn w:val="a"/>
    <w:link w:val="Char2"/>
    <w:uiPriority w:val="99"/>
    <w:unhideWhenUsed/>
    <w:qFormat/>
    <w:rsid w:val="00E31888"/>
    <w:pPr>
      <w:pBdr>
        <w:bottom w:val="single" w:sz="6" w:space="1" w:color="auto"/>
      </w:pBdr>
      <w:tabs>
        <w:tab w:val="center" w:pos="4153"/>
        <w:tab w:val="right" w:pos="8306"/>
      </w:tabs>
      <w:snapToGrid w:val="0"/>
      <w:jc w:val="center"/>
    </w:pPr>
    <w:rPr>
      <w:rFonts w:cstheme="minorBidi"/>
      <w:sz w:val="18"/>
      <w:szCs w:val="18"/>
    </w:rPr>
  </w:style>
  <w:style w:type="paragraph" w:styleId="a7">
    <w:name w:val="annotation subject"/>
    <w:basedOn w:val="a3"/>
    <w:next w:val="a3"/>
    <w:link w:val="Char3"/>
    <w:uiPriority w:val="99"/>
    <w:semiHidden/>
    <w:unhideWhenUsed/>
    <w:qFormat/>
    <w:rsid w:val="00E31888"/>
    <w:rPr>
      <w:b/>
      <w:bCs/>
    </w:rPr>
  </w:style>
  <w:style w:type="character" w:styleId="a8">
    <w:name w:val="annotation reference"/>
    <w:basedOn w:val="a0"/>
    <w:uiPriority w:val="99"/>
    <w:semiHidden/>
    <w:unhideWhenUsed/>
    <w:qFormat/>
    <w:rsid w:val="00E31888"/>
    <w:rPr>
      <w:sz w:val="21"/>
      <w:szCs w:val="21"/>
    </w:rPr>
  </w:style>
  <w:style w:type="character" w:customStyle="1" w:styleId="Char2">
    <w:name w:val="页眉 Char"/>
    <w:basedOn w:val="a0"/>
    <w:link w:val="a6"/>
    <w:uiPriority w:val="99"/>
    <w:qFormat/>
    <w:rsid w:val="00E31888"/>
    <w:rPr>
      <w:sz w:val="18"/>
      <w:szCs w:val="18"/>
    </w:rPr>
  </w:style>
  <w:style w:type="character" w:customStyle="1" w:styleId="Char1">
    <w:name w:val="页脚 Char"/>
    <w:basedOn w:val="a0"/>
    <w:link w:val="a5"/>
    <w:uiPriority w:val="99"/>
    <w:qFormat/>
    <w:rsid w:val="00E31888"/>
    <w:rPr>
      <w:sz w:val="18"/>
      <w:szCs w:val="18"/>
    </w:rPr>
  </w:style>
  <w:style w:type="character" w:customStyle="1" w:styleId="Char">
    <w:name w:val="批注文字 Char"/>
    <w:basedOn w:val="a0"/>
    <w:link w:val="a3"/>
    <w:uiPriority w:val="99"/>
    <w:semiHidden/>
    <w:qFormat/>
    <w:rsid w:val="00E31888"/>
    <w:rPr>
      <w:rFonts w:cs="Times New Roman"/>
    </w:rPr>
  </w:style>
  <w:style w:type="character" w:customStyle="1" w:styleId="Char3">
    <w:name w:val="批注主题 Char"/>
    <w:basedOn w:val="Char"/>
    <w:link w:val="a7"/>
    <w:uiPriority w:val="99"/>
    <w:semiHidden/>
    <w:qFormat/>
    <w:rsid w:val="00E31888"/>
    <w:rPr>
      <w:rFonts w:cs="Times New Roman"/>
      <w:b/>
      <w:bCs/>
    </w:rPr>
  </w:style>
  <w:style w:type="character" w:customStyle="1" w:styleId="Char0">
    <w:name w:val="批注框文本 Char"/>
    <w:basedOn w:val="a0"/>
    <w:link w:val="a4"/>
    <w:uiPriority w:val="99"/>
    <w:semiHidden/>
    <w:qFormat/>
    <w:rsid w:val="00E31888"/>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1305</Characters>
  <Application>Microsoft Office Word</Application>
  <DocSecurity>4</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guiyan</dc:creator>
  <cp:lastModifiedBy>ZHONGM</cp:lastModifiedBy>
  <cp:revision>2</cp:revision>
  <dcterms:created xsi:type="dcterms:W3CDTF">2024-03-14T16:00:00Z</dcterms:created>
  <dcterms:modified xsi:type="dcterms:W3CDTF">2024-03-14T16:00:00Z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6F0EA657EE6141B4A83EF2E6AA2D240B</vt:lpwstr>
  </property>
</Properties>
</file>