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3D4E61">
        <w:rPr>
          <w:rStyle w:val="d1"/>
          <w:rFonts w:hAnsi="宋体" w:hint="eastAsia"/>
          <w:color w:val="000000"/>
          <w:sz w:val="24"/>
          <w:szCs w:val="24"/>
        </w:rPr>
        <w:t>深交所</w:t>
      </w:r>
      <w:r w:rsidR="00892411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3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14</w:t>
      </w:r>
      <w:r w:rsidR="003D4E6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3D4E61">
        <w:rPr>
          <w:rStyle w:val="d1"/>
          <w:rFonts w:ascii="宋体" w:eastAsia="宋体" w:hAnsi="宋体" w:hint="eastAsia"/>
          <w:b w:val="0"/>
          <w:bCs w:val="0"/>
          <w:color w:val="000000"/>
          <w:sz w:val="24"/>
          <w:szCs w:val="24"/>
        </w:rPr>
        <w:t>深交所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126"/>
        <w:gridCol w:w="2459"/>
      </w:tblGrid>
      <w:tr w:rsidR="001F66F0" w:rsidRPr="00353A73" w:rsidTr="00057AED">
        <w:trPr>
          <w:trHeight w:val="72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F66F0" w:rsidRPr="00A73715" w:rsidRDefault="001F66F0" w:rsidP="003D703F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  <w:r w:rsidRPr="00A73715">
              <w:rPr>
                <w:rFonts w:ascii="宋体" w:eastAsia="宋体" w:hAnsi="宋体" w:cs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126" w:type="dxa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新增申赎代办证券公司</w:t>
            </w:r>
          </w:p>
        </w:tc>
      </w:tr>
      <w:tr w:rsidR="003D703F" w:rsidRPr="00353A73" w:rsidTr="00057AED">
        <w:trPr>
          <w:trHeight w:val="4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D703F" w:rsidRDefault="003D703F" w:rsidP="003D703F">
            <w:pPr>
              <w:jc w:val="center"/>
            </w:pPr>
            <w:r>
              <w:t>159920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03F" w:rsidRDefault="003D703F">
            <w:r>
              <w:t>恒生交易型开放式指数证券投资基金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恒生</w:t>
            </w:r>
            <w:r>
              <w:t>ETF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3D703F" w:rsidRDefault="003D703F">
            <w:r>
              <w:t>甬兴证券有限公司</w:t>
            </w:r>
          </w:p>
        </w:tc>
      </w:tr>
      <w:tr w:rsidR="003D703F">
        <w:trPr>
          <w:jc w:val="center"/>
        </w:trPr>
        <w:tc>
          <w:tcPr>
            <w:tcW w:w="1242" w:type="dxa"/>
            <w:vAlign w:val="center"/>
          </w:tcPr>
          <w:p w:rsidR="003D703F" w:rsidRDefault="003D703F" w:rsidP="003D703F">
            <w:pPr>
              <w:jc w:val="center"/>
            </w:pPr>
            <w:r>
              <w:t>159850</w:t>
            </w:r>
          </w:p>
        </w:tc>
        <w:tc>
          <w:tcPr>
            <w:tcW w:w="3119" w:type="dxa"/>
          </w:tcPr>
          <w:p w:rsidR="003D703F" w:rsidRDefault="003D703F">
            <w:r>
              <w:t>华夏恒生中国企业交易型开放式指数证券投资基金（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恒生国企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3D703F" w:rsidRDefault="003D703F"/>
        </w:tc>
      </w:tr>
      <w:tr w:rsidR="003D703F">
        <w:trPr>
          <w:jc w:val="center"/>
        </w:trPr>
        <w:tc>
          <w:tcPr>
            <w:tcW w:w="1242" w:type="dxa"/>
            <w:vAlign w:val="center"/>
          </w:tcPr>
          <w:p w:rsidR="003D703F" w:rsidRDefault="003D703F" w:rsidP="003D703F">
            <w:pPr>
              <w:jc w:val="center"/>
            </w:pPr>
            <w:r>
              <w:t>159892</w:t>
            </w:r>
          </w:p>
        </w:tc>
        <w:tc>
          <w:tcPr>
            <w:tcW w:w="3119" w:type="dxa"/>
          </w:tcPr>
          <w:p w:rsidR="003D703F" w:rsidRDefault="003D703F">
            <w:r>
              <w:t>华夏恒生香港上市生物科技交易型开放式指数证券投资基金（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恒生医药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3D703F" w:rsidRDefault="003D703F"/>
        </w:tc>
      </w:tr>
      <w:tr w:rsidR="003D703F">
        <w:trPr>
          <w:jc w:val="center"/>
        </w:trPr>
        <w:tc>
          <w:tcPr>
            <w:tcW w:w="1242" w:type="dxa"/>
            <w:vAlign w:val="center"/>
          </w:tcPr>
          <w:p w:rsidR="003D703F" w:rsidRDefault="003D703F" w:rsidP="003D703F">
            <w:pPr>
              <w:jc w:val="center"/>
            </w:pPr>
            <w:r>
              <w:t>159726</w:t>
            </w:r>
          </w:p>
        </w:tc>
        <w:tc>
          <w:tcPr>
            <w:tcW w:w="3119" w:type="dxa"/>
          </w:tcPr>
          <w:p w:rsidR="003D703F" w:rsidRDefault="003D703F">
            <w:r>
              <w:t>华夏恒生中国内地企业高股息率交易型开放式指数证券投资基金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恒生红利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3D703F" w:rsidRDefault="003D703F"/>
        </w:tc>
      </w:tr>
      <w:tr w:rsidR="003D703F">
        <w:trPr>
          <w:jc w:val="center"/>
        </w:trPr>
        <w:tc>
          <w:tcPr>
            <w:tcW w:w="1242" w:type="dxa"/>
            <w:vAlign w:val="center"/>
          </w:tcPr>
          <w:p w:rsidR="003D703F" w:rsidRDefault="003D703F" w:rsidP="003D703F">
            <w:pPr>
              <w:jc w:val="center"/>
            </w:pPr>
            <w:r>
              <w:t>159655</w:t>
            </w:r>
          </w:p>
        </w:tc>
        <w:tc>
          <w:tcPr>
            <w:tcW w:w="3119" w:type="dxa"/>
          </w:tcPr>
          <w:p w:rsidR="003D703F" w:rsidRDefault="003D703F">
            <w:r>
              <w:t>华夏标普</w:t>
            </w:r>
            <w:r>
              <w:t>500</w:t>
            </w:r>
            <w:r>
              <w:t>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标普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3D703F" w:rsidRDefault="003D703F"/>
        </w:tc>
      </w:tr>
      <w:tr w:rsidR="003D703F">
        <w:trPr>
          <w:jc w:val="center"/>
        </w:trPr>
        <w:tc>
          <w:tcPr>
            <w:tcW w:w="1242" w:type="dxa"/>
            <w:vAlign w:val="center"/>
          </w:tcPr>
          <w:p w:rsidR="003D703F" w:rsidRDefault="003D703F" w:rsidP="003D703F">
            <w:pPr>
              <w:jc w:val="center"/>
            </w:pPr>
            <w:r>
              <w:t>159985</w:t>
            </w:r>
          </w:p>
        </w:tc>
        <w:tc>
          <w:tcPr>
            <w:tcW w:w="3119" w:type="dxa"/>
          </w:tcPr>
          <w:p w:rsidR="003D703F" w:rsidRDefault="003D703F">
            <w:r>
              <w:t>华夏饲料豆粕期货交易型开放式证券投资基金</w:t>
            </w:r>
          </w:p>
        </w:tc>
        <w:tc>
          <w:tcPr>
            <w:tcW w:w="2126" w:type="dxa"/>
            <w:vAlign w:val="center"/>
          </w:tcPr>
          <w:p w:rsidR="003D703F" w:rsidRDefault="003D703F">
            <w:r>
              <w:t>豆粕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3D703F" w:rsidRDefault="003D703F"/>
        </w:tc>
      </w:tr>
      <w:tr w:rsidR="00392BBD">
        <w:trPr>
          <w:jc w:val="center"/>
        </w:trPr>
        <w:tc>
          <w:tcPr>
            <w:tcW w:w="1242" w:type="dxa"/>
            <w:vAlign w:val="center"/>
          </w:tcPr>
          <w:p w:rsidR="00392BBD" w:rsidRDefault="002021FB" w:rsidP="003D703F">
            <w:pPr>
              <w:jc w:val="center"/>
            </w:pPr>
            <w:r>
              <w:t>159655</w:t>
            </w:r>
          </w:p>
        </w:tc>
        <w:tc>
          <w:tcPr>
            <w:tcW w:w="3119" w:type="dxa"/>
          </w:tcPr>
          <w:p w:rsidR="00392BBD" w:rsidRDefault="002021FB">
            <w:r>
              <w:t>华夏标普</w:t>
            </w:r>
            <w:r>
              <w:t>500</w:t>
            </w:r>
            <w:r>
              <w:t>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392BBD" w:rsidRDefault="002021FB">
            <w:r>
              <w:t>标普</w:t>
            </w:r>
            <w:r>
              <w:t>ETF</w:t>
            </w:r>
          </w:p>
        </w:tc>
        <w:tc>
          <w:tcPr>
            <w:tcW w:w="2459" w:type="dxa"/>
            <w:vAlign w:val="center"/>
          </w:tcPr>
          <w:p w:rsidR="00392BBD" w:rsidRDefault="002021FB">
            <w:r>
              <w:t>东兴证券股份有限公司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3D4E61">
        <w:rPr>
          <w:rStyle w:val="c1"/>
          <w:color w:val="auto"/>
          <w:sz w:val="24"/>
          <w:szCs w:val="24"/>
        </w:rPr>
        <w:t>2024</w:t>
      </w:r>
      <w:r w:rsidR="003D4E61">
        <w:rPr>
          <w:rStyle w:val="c1"/>
          <w:color w:val="auto"/>
          <w:sz w:val="24"/>
          <w:szCs w:val="24"/>
        </w:rPr>
        <w:t>年</w:t>
      </w:r>
      <w:r w:rsidR="003D4E61">
        <w:rPr>
          <w:rStyle w:val="c1"/>
          <w:color w:val="auto"/>
          <w:sz w:val="24"/>
          <w:szCs w:val="24"/>
        </w:rPr>
        <w:t>3</w:t>
      </w:r>
      <w:r w:rsidR="003D4E61">
        <w:rPr>
          <w:rStyle w:val="c1"/>
          <w:color w:val="auto"/>
          <w:sz w:val="24"/>
          <w:szCs w:val="24"/>
        </w:rPr>
        <w:t>月</w:t>
      </w:r>
      <w:r w:rsidR="003D4E61">
        <w:rPr>
          <w:rStyle w:val="c1"/>
          <w:color w:val="auto"/>
          <w:sz w:val="24"/>
          <w:szCs w:val="24"/>
        </w:rPr>
        <w:t>14</w:t>
      </w:r>
      <w:r w:rsidR="003D4E61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692D32">
        <w:rPr>
          <w:rStyle w:val="c1"/>
          <w:rFonts w:ascii="宋体" w:hAnsi="宋体" w:hint="eastAsia"/>
          <w:color w:val="auto"/>
          <w:sz w:val="24"/>
          <w:szCs w:val="24"/>
        </w:rPr>
        <w:t>，各基金申购赎回</w:t>
      </w:r>
      <w:r w:rsidR="00815600">
        <w:rPr>
          <w:rStyle w:val="c1"/>
          <w:rFonts w:ascii="宋体" w:hAnsi="宋体" w:hint="eastAsia"/>
          <w:color w:val="auto"/>
          <w:sz w:val="24"/>
          <w:szCs w:val="24"/>
        </w:rPr>
        <w:t>业务</w:t>
      </w:r>
      <w:bookmarkStart w:id="3" w:name="_GoBack"/>
      <w:bookmarkEnd w:id="3"/>
      <w:r w:rsidR="00692D32">
        <w:rPr>
          <w:rStyle w:val="c1"/>
          <w:rFonts w:ascii="宋体" w:hAnsi="宋体" w:hint="eastAsia"/>
          <w:color w:val="auto"/>
          <w:sz w:val="24"/>
          <w:szCs w:val="24"/>
        </w:rPr>
        <w:t>办理状态以其各自规定为准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835"/>
        <w:gridCol w:w="2601"/>
      </w:tblGrid>
      <w:tr w:rsidR="00347706"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客服电话</w:t>
            </w:r>
          </w:p>
        </w:tc>
      </w:tr>
      <w:tr w:rsidR="00347706">
        <w:trPr>
          <w:jc w:val="center"/>
        </w:trPr>
        <w:tc>
          <w:tcPr>
            <w:tcW w:w="534" w:type="dxa"/>
            <w:shd w:val="clear" w:color="auto" w:fill="auto"/>
          </w:tcPr>
          <w:p w:rsidR="00392BBD" w:rsidRDefault="002021FB"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392BBD" w:rsidRDefault="002021FB">
            <w:r>
              <w:t>甬兴证券有限公司</w:t>
            </w:r>
          </w:p>
        </w:tc>
        <w:tc>
          <w:tcPr>
            <w:tcW w:w="2835" w:type="dxa"/>
            <w:shd w:val="clear" w:color="auto" w:fill="auto"/>
          </w:tcPr>
          <w:p w:rsidR="00392BBD" w:rsidRDefault="002021FB">
            <w:r>
              <w:t>https://www.yongxingsec.com/</w:t>
            </w:r>
          </w:p>
        </w:tc>
        <w:tc>
          <w:tcPr>
            <w:tcW w:w="2601" w:type="dxa"/>
            <w:shd w:val="clear" w:color="auto" w:fill="auto"/>
          </w:tcPr>
          <w:p w:rsidR="00392BBD" w:rsidRDefault="002021FB">
            <w:r>
              <w:t>400-916-0666</w:t>
            </w:r>
          </w:p>
        </w:tc>
      </w:tr>
      <w:tr w:rsidR="00392BBD">
        <w:trPr>
          <w:jc w:val="center"/>
        </w:trPr>
        <w:tc>
          <w:tcPr>
            <w:tcW w:w="534" w:type="dxa"/>
          </w:tcPr>
          <w:p w:rsidR="00392BBD" w:rsidRDefault="002021FB">
            <w:r>
              <w:t>2</w:t>
            </w:r>
          </w:p>
        </w:tc>
        <w:tc>
          <w:tcPr>
            <w:tcW w:w="2976" w:type="dxa"/>
          </w:tcPr>
          <w:p w:rsidR="00392BBD" w:rsidRDefault="002021FB">
            <w:r>
              <w:t>东兴证券股份有限公司</w:t>
            </w:r>
          </w:p>
        </w:tc>
        <w:tc>
          <w:tcPr>
            <w:tcW w:w="2835" w:type="dxa"/>
          </w:tcPr>
          <w:p w:rsidR="00392BBD" w:rsidRDefault="002021FB">
            <w:r>
              <w:t>www.dxzq.net.cn</w:t>
            </w:r>
          </w:p>
        </w:tc>
        <w:tc>
          <w:tcPr>
            <w:tcW w:w="2601" w:type="dxa"/>
          </w:tcPr>
          <w:p w:rsidR="00392BBD" w:rsidRDefault="002021FB">
            <w:r>
              <w:t>95309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3D4E61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二〇二四年三月十四日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FB" w:rsidRDefault="002021FB">
      <w:r>
        <w:separator/>
      </w:r>
    </w:p>
  </w:endnote>
  <w:endnote w:type="continuationSeparator" w:id="0">
    <w:p w:rsidR="002021FB" w:rsidRDefault="0020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3F" w:rsidRDefault="003D70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3F" w:rsidRDefault="003D70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3F" w:rsidRDefault="003D7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FB" w:rsidRDefault="002021FB">
      <w:r>
        <w:separator/>
      </w:r>
    </w:p>
  </w:footnote>
  <w:footnote w:type="continuationSeparator" w:id="0">
    <w:p w:rsidR="002021FB" w:rsidRDefault="0020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3F" w:rsidRDefault="003D70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3F" w:rsidRDefault="003D70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57AED"/>
    <w:rsid w:val="00062D7F"/>
    <w:rsid w:val="000678AC"/>
    <w:rsid w:val="00067FFC"/>
    <w:rsid w:val="00070BDE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23AB"/>
    <w:rsid w:val="0012378F"/>
    <w:rsid w:val="00124CAF"/>
    <w:rsid w:val="0013573D"/>
    <w:rsid w:val="00143279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D3EAA"/>
    <w:rsid w:val="001E6855"/>
    <w:rsid w:val="001E7602"/>
    <w:rsid w:val="001F0D81"/>
    <w:rsid w:val="001F1672"/>
    <w:rsid w:val="001F292B"/>
    <w:rsid w:val="001F3AAB"/>
    <w:rsid w:val="001F66F0"/>
    <w:rsid w:val="002021FB"/>
    <w:rsid w:val="00202627"/>
    <w:rsid w:val="00205C83"/>
    <w:rsid w:val="00207C71"/>
    <w:rsid w:val="0021388C"/>
    <w:rsid w:val="00216EF1"/>
    <w:rsid w:val="0022502B"/>
    <w:rsid w:val="00225966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7706"/>
    <w:rsid w:val="003539A4"/>
    <w:rsid w:val="00353A73"/>
    <w:rsid w:val="00353F40"/>
    <w:rsid w:val="003635BD"/>
    <w:rsid w:val="00364840"/>
    <w:rsid w:val="00366768"/>
    <w:rsid w:val="003706ED"/>
    <w:rsid w:val="00377985"/>
    <w:rsid w:val="00384EFB"/>
    <w:rsid w:val="00385925"/>
    <w:rsid w:val="00387EED"/>
    <w:rsid w:val="00392BBD"/>
    <w:rsid w:val="00395364"/>
    <w:rsid w:val="0039565C"/>
    <w:rsid w:val="003A3B2B"/>
    <w:rsid w:val="003A530C"/>
    <w:rsid w:val="003A6FBA"/>
    <w:rsid w:val="003B1FE2"/>
    <w:rsid w:val="003B242E"/>
    <w:rsid w:val="003B51FA"/>
    <w:rsid w:val="003C29AD"/>
    <w:rsid w:val="003D29CA"/>
    <w:rsid w:val="003D4E61"/>
    <w:rsid w:val="003D703F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25E25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92D32"/>
    <w:rsid w:val="0069316C"/>
    <w:rsid w:val="00693C52"/>
    <w:rsid w:val="006946A4"/>
    <w:rsid w:val="00695055"/>
    <w:rsid w:val="006A537C"/>
    <w:rsid w:val="006A7564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42F3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0340"/>
    <w:rsid w:val="008067FD"/>
    <w:rsid w:val="00807BAD"/>
    <w:rsid w:val="00810DD6"/>
    <w:rsid w:val="00810FFE"/>
    <w:rsid w:val="00811E37"/>
    <w:rsid w:val="00812388"/>
    <w:rsid w:val="00815600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2411"/>
    <w:rsid w:val="00893EDE"/>
    <w:rsid w:val="008957F4"/>
    <w:rsid w:val="00897277"/>
    <w:rsid w:val="008A1C29"/>
    <w:rsid w:val="008A58E4"/>
    <w:rsid w:val="008A5EE5"/>
    <w:rsid w:val="008A6375"/>
    <w:rsid w:val="008A6D6C"/>
    <w:rsid w:val="008A7424"/>
    <w:rsid w:val="008B372D"/>
    <w:rsid w:val="008B40EF"/>
    <w:rsid w:val="008B5432"/>
    <w:rsid w:val="008C283B"/>
    <w:rsid w:val="008C71E2"/>
    <w:rsid w:val="008D2F32"/>
    <w:rsid w:val="008D6915"/>
    <w:rsid w:val="008E04D7"/>
    <w:rsid w:val="008E0B09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D7BE3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73715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7BED"/>
    <w:rsid w:val="00B22140"/>
    <w:rsid w:val="00B2680B"/>
    <w:rsid w:val="00B3536D"/>
    <w:rsid w:val="00B50A70"/>
    <w:rsid w:val="00B5236E"/>
    <w:rsid w:val="00B529A7"/>
    <w:rsid w:val="00B53BF4"/>
    <w:rsid w:val="00B544FD"/>
    <w:rsid w:val="00B61033"/>
    <w:rsid w:val="00B63868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B69CE"/>
    <w:rsid w:val="00BC4DD4"/>
    <w:rsid w:val="00BC5AEB"/>
    <w:rsid w:val="00BC63D2"/>
    <w:rsid w:val="00BD2A3B"/>
    <w:rsid w:val="00BD2BA1"/>
    <w:rsid w:val="00BE0EDF"/>
    <w:rsid w:val="00BE523E"/>
    <w:rsid w:val="00BE7159"/>
    <w:rsid w:val="00C0246E"/>
    <w:rsid w:val="00C03953"/>
    <w:rsid w:val="00C210B2"/>
    <w:rsid w:val="00C22709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5B"/>
    <w:rsid w:val="00CD3EF0"/>
    <w:rsid w:val="00CD534C"/>
    <w:rsid w:val="00CD5C1E"/>
    <w:rsid w:val="00CE234D"/>
    <w:rsid w:val="00CE79DE"/>
    <w:rsid w:val="00CF4742"/>
    <w:rsid w:val="00D008E5"/>
    <w:rsid w:val="00D064D3"/>
    <w:rsid w:val="00D070FF"/>
    <w:rsid w:val="00D07E55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03B72"/>
    <w:rsid w:val="00E100AD"/>
    <w:rsid w:val="00E11E8B"/>
    <w:rsid w:val="00E12FFC"/>
    <w:rsid w:val="00E132A3"/>
    <w:rsid w:val="00E14098"/>
    <w:rsid w:val="00E16975"/>
    <w:rsid w:val="00E21642"/>
    <w:rsid w:val="00E22A22"/>
    <w:rsid w:val="00E24707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2393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7F2C-3E04-4805-A711-3FF8E1C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>MC SYSTEM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2024-03-13T16:01:00Z</dcterms:created>
  <dcterms:modified xsi:type="dcterms:W3CDTF">2024-03-13T16:01:00Z</dcterms:modified>
</cp:coreProperties>
</file>