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7" w:rsidRDefault="008E20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华泰保兴基金管理有限公司</w:t>
      </w:r>
    </w:p>
    <w:p w:rsidR="00811B07" w:rsidRDefault="008E20CE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关于旗下</w:t>
      </w:r>
      <w:r>
        <w:rPr>
          <w:rFonts w:hint="eastAsia"/>
          <w:b/>
          <w:sz w:val="28"/>
          <w:szCs w:val="28"/>
        </w:rPr>
        <w:t>部分</w:t>
      </w:r>
      <w:r>
        <w:rPr>
          <w:rFonts w:hint="eastAsia"/>
          <w:b/>
          <w:sz w:val="28"/>
          <w:szCs w:val="28"/>
        </w:rPr>
        <w:t>基金增加</w:t>
      </w:r>
      <w:r>
        <w:rPr>
          <w:rFonts w:hint="eastAsia"/>
          <w:b/>
          <w:sz w:val="28"/>
          <w:szCs w:val="28"/>
        </w:rPr>
        <w:t>江苏银行股份</w:t>
      </w:r>
      <w:r>
        <w:rPr>
          <w:rFonts w:hint="eastAsia"/>
          <w:b/>
          <w:sz w:val="28"/>
          <w:szCs w:val="28"/>
        </w:rPr>
        <w:t>有限公司为销售机构及</w:t>
      </w:r>
    </w:p>
    <w:p w:rsidR="00811B07" w:rsidRDefault="008E20CE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>
        <w:rPr>
          <w:rFonts w:hint="eastAsia"/>
          <w:b/>
          <w:sz w:val="28"/>
          <w:szCs w:val="28"/>
        </w:rPr>
        <w:t>开通相关业务并参加其费率优惠活动的公告</w:t>
      </w:r>
    </w:p>
    <w:p w:rsidR="00811B07" w:rsidRDefault="00811B07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0" w:name="t_2_0_0003_a1_fm1"/>
      <w:bookmarkStart w:id="1" w:name="t_2_0_0002_a2_fm1"/>
      <w:bookmarkEnd w:id="0"/>
      <w:bookmarkEnd w:id="1"/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</w:t>
      </w:r>
      <w:r>
        <w:rPr>
          <w:rFonts w:hAnsi="宋体" w:hint="eastAsia"/>
        </w:rPr>
        <w:t>江苏银行股份</w:t>
      </w:r>
      <w:r>
        <w:rPr>
          <w:rFonts w:hAnsi="宋体" w:hint="eastAsia"/>
        </w:rPr>
        <w:t>有限公司（以下简称“</w:t>
      </w:r>
      <w:r>
        <w:rPr>
          <w:rFonts w:hAnsi="宋体" w:hint="eastAsia"/>
        </w:rPr>
        <w:t>江苏银行</w:t>
      </w:r>
      <w:r>
        <w:rPr>
          <w:rFonts w:hAnsi="宋体" w:hint="eastAsia"/>
        </w:rPr>
        <w:t>”）</w:t>
      </w:r>
      <w:r>
        <w:rPr>
          <w:rFonts w:ascii="Times New Roman" w:hAnsi="宋体" w:hint="eastAsia"/>
        </w:rPr>
        <w:t>签署的基金销售和服务协议，该机构将自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>
        <w:rPr>
          <w:rFonts w:ascii="Times New Roman" w:hint="eastAsia"/>
          <w:color w:val="auto"/>
        </w:rPr>
        <w:t>4</w:t>
      </w:r>
      <w:r>
        <w:rPr>
          <w:rFonts w:ascii="Times New Roman"/>
          <w:color w:val="auto"/>
        </w:rPr>
        <w:t>年</w:t>
      </w:r>
      <w:r>
        <w:rPr>
          <w:rFonts w:ascii="Times New Roman" w:hint="eastAsia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>
        <w:rPr>
          <w:rFonts w:ascii="Times New Roman" w:hint="eastAsia"/>
          <w:color w:val="auto"/>
        </w:rPr>
        <w:t>13</w:t>
      </w:r>
      <w:r>
        <w:rPr>
          <w:rFonts w:ascii="Times New Roman" w:hint="eastAsia"/>
          <w:color w:val="auto"/>
        </w:rPr>
        <w:t>日</w:t>
      </w:r>
      <w:r>
        <w:rPr>
          <w:rFonts w:ascii="Times New Roman" w:hAnsi="宋体" w:hint="eastAsia"/>
        </w:rPr>
        <w:t>起销售本公司旗下基金。现将有关事项公告如下：</w:t>
      </w:r>
    </w:p>
    <w:p w:rsidR="00811B07" w:rsidRDefault="00811B07">
      <w:pPr>
        <w:pStyle w:val="Default"/>
        <w:spacing w:line="360" w:lineRule="auto"/>
        <w:rPr>
          <w:rFonts w:ascii="Times New Roman" w:cs="Times New Roman"/>
        </w:rPr>
      </w:pPr>
    </w:p>
    <w:p w:rsidR="00811B07" w:rsidRDefault="008E20CE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r>
        <w:rPr>
          <w:rFonts w:ascii="Times New Roman" w:hAnsi="宋体" w:hint="eastAsia"/>
          <w:b/>
        </w:rPr>
        <w:t>适用基金及业务范围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华泰保兴尊诚一年定期开放债券型证券投资基金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004024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华泰保兴吉年丰混合型发起式证券投资基金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004374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00437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华泰保兴货币市场基金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04493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B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04494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华泰保兴尊合债券型证券投资基金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005159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005160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华泰保兴吉年福定期开放灵活配置混合型发起式证券投资基金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005522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华泰保兴尊信定期开放纯债债券型发起式证券投资基金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005645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华泰保兴成长优选混合型证券投资基金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005904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005905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华泰保兴尊利债券型证券投资基金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005908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005909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华泰保兴尊颐定期开放债券型发起式证券投资基金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006188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华泰保兴研究智选灵活配置混合型证券投资基金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006385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006386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华泰保兴吉年利定期开放混合型发起式证券投资基金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006642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trHeight w:val="509"/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华泰保兴安盈三个月定期开放混合型发起式证券投资基金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007385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华泰保兴多策略三个月定期开放股票型发起式证券投资基金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007586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类</w:t>
            </w:r>
            <w:bookmarkStart w:id="2" w:name="_GoBack"/>
            <w:bookmarkEnd w:id="2"/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007540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华泰保兴尊享三个月定期开放债券型发起式证券投资基金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007767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华泰保兴科荣混合型证券投资基金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09124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009125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华泰保兴久盈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63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个月定期开放债券型证券投资基金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007432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华泰保兴恒利中短债债券型证券投资基金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07971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007972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华泰保兴价值成长混合型证券投资基金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12132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012177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华泰保兴吉年盈混合型证券投资基金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14999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15000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21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华泰保兴鑫成优选混合型证券投资基金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16274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16275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华泰保兴长三角金融债一年定期开放债券型证券投资基金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015166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华泰保兴科睿一年持有期混合型发起式证券投资基金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018250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018251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华泰保兴尊睿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6</w:t>
            </w:r>
            <w:r>
              <w:rPr>
                <w:rFonts w:hAnsi="宋体" w:hint="eastAsia"/>
                <w:kern w:val="2"/>
                <w:sz w:val="21"/>
                <w:szCs w:val="21"/>
              </w:rPr>
              <w:t>个月持有期债券型发起式证券投资基金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018846</w:t>
            </w:r>
          </w:p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018847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811B07">
        <w:trPr>
          <w:jc w:val="center"/>
        </w:trPr>
        <w:tc>
          <w:tcPr>
            <w:tcW w:w="725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华泰保兴中证同业存单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AAA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指数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7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天</w:t>
            </w:r>
            <w:r>
              <w:rPr>
                <w:rFonts w:hAnsi="宋体" w:hint="eastAsia"/>
                <w:kern w:val="2"/>
                <w:sz w:val="21"/>
                <w:szCs w:val="21"/>
              </w:rPr>
              <w:t>持有期证券投资基金</w:t>
            </w:r>
          </w:p>
        </w:tc>
        <w:tc>
          <w:tcPr>
            <w:tcW w:w="1457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018723</w:t>
            </w:r>
          </w:p>
        </w:tc>
        <w:tc>
          <w:tcPr>
            <w:tcW w:w="1019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811B07" w:rsidRDefault="008E20CE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>
        <w:rPr>
          <w:rFonts w:ascii="Times New Roman" w:hAnsi="宋体" w:hint="eastAsia"/>
        </w:rPr>
        <w:t>202</w:t>
      </w:r>
      <w:r>
        <w:rPr>
          <w:rFonts w:ascii="Times New Roman" w:hAnsi="宋体" w:hint="eastAsia"/>
        </w:rPr>
        <w:t>4</w:t>
      </w:r>
      <w:r>
        <w:rPr>
          <w:rFonts w:ascii="Times New Roman" w:hAnsi="宋体" w:hint="eastAsia"/>
        </w:rPr>
        <w:t>年</w:t>
      </w:r>
      <w:r>
        <w:rPr>
          <w:rFonts w:ascii="Times New Roman" w:hAnsi="宋体" w:hint="eastAsia"/>
        </w:rPr>
        <w:t>3</w:t>
      </w:r>
      <w:r>
        <w:rPr>
          <w:rFonts w:ascii="Times New Roman" w:hAnsi="宋体" w:hint="eastAsia"/>
        </w:rPr>
        <w:t>月</w:t>
      </w:r>
      <w:r>
        <w:rPr>
          <w:rFonts w:ascii="Times New Roman" w:hAnsi="宋体" w:hint="eastAsia"/>
        </w:rPr>
        <w:t>13</w:t>
      </w:r>
      <w:r>
        <w:rPr>
          <w:rFonts w:ascii="Times New Roman" w:hAnsi="宋体" w:hint="eastAsia"/>
        </w:rPr>
        <w:t>日起，投资者可以通过</w:t>
      </w:r>
      <w:r>
        <w:rPr>
          <w:rFonts w:ascii="Times New Roman" w:hAnsi="宋体" w:hint="eastAsia"/>
        </w:rPr>
        <w:t>江苏银行</w:t>
      </w:r>
      <w:r>
        <w:rPr>
          <w:rFonts w:ascii="Times New Roman" w:hAnsi="宋体" w:hint="eastAsia"/>
        </w:rPr>
        <w:t>办理上述列表中对应基金的账户开户、认</w:t>
      </w:r>
      <w:r>
        <w:rPr>
          <w:rFonts w:ascii="Times New Roman" w:hAnsi="宋体" w:hint="eastAsia"/>
        </w:rPr>
        <w:t>/</w:t>
      </w:r>
      <w:r>
        <w:rPr>
          <w:rFonts w:ascii="Times New Roman" w:hAnsi="宋体" w:hint="eastAsia"/>
        </w:rPr>
        <w:t>申购、赎回、定投、转换等业务。</w:t>
      </w:r>
    </w:p>
    <w:p w:rsidR="00811B07" w:rsidRDefault="00811B07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811B07" w:rsidRDefault="008E20CE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二、费率优惠内容</w:t>
      </w:r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>
        <w:rPr>
          <w:rFonts w:ascii="Times New Roman" w:hint="eastAsia"/>
          <w:color w:val="auto"/>
        </w:rPr>
        <w:t>4</w:t>
      </w:r>
      <w:r>
        <w:rPr>
          <w:rFonts w:ascii="Times New Roman"/>
          <w:color w:val="auto"/>
        </w:rPr>
        <w:t>年</w:t>
      </w:r>
      <w:r>
        <w:rPr>
          <w:rFonts w:ascii="Times New Roman" w:hint="eastAsia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>
        <w:rPr>
          <w:rFonts w:ascii="Times New Roman" w:hint="eastAsia"/>
          <w:color w:val="auto"/>
        </w:rPr>
        <w:t>13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>
        <w:rPr>
          <w:rFonts w:hint="eastAsia"/>
        </w:rPr>
        <w:t>江苏银行</w:t>
      </w:r>
      <w:r>
        <w:t>办理</w:t>
      </w:r>
      <w:r>
        <w:rPr>
          <w:rFonts w:hint="eastAsia"/>
        </w:rPr>
        <w:t>上述</w:t>
      </w:r>
      <w:r>
        <w:t>基金的相关业务，可享受相应费率优惠，</w:t>
      </w:r>
      <w:r>
        <w:rPr>
          <w:rFonts w:ascii="Times New Roman" w:hAnsi="宋体" w:hint="eastAsia"/>
        </w:rPr>
        <w:t>具体优惠规则及优惠期限以</w:t>
      </w:r>
      <w:r>
        <w:rPr>
          <w:rFonts w:ascii="Times New Roman" w:hAnsi="宋体" w:hint="eastAsia"/>
        </w:rPr>
        <w:t>江苏银行</w:t>
      </w:r>
      <w:r>
        <w:rPr>
          <w:rFonts w:ascii="Times New Roman" w:hAnsi="宋体" w:hint="eastAsia"/>
        </w:rPr>
        <w:t>规定为准。各基金原费率请详见各基金《基金合同》《招募说明书》（更新）、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>
        <w:rPr>
          <w:rFonts w:ascii="Times New Roman" w:hAnsi="宋体" w:hint="eastAsia"/>
        </w:rPr>
        <w:t>江苏银行</w:t>
      </w:r>
      <w:r>
        <w:rPr>
          <w:rFonts w:ascii="Times New Roman" w:hAnsi="宋体" w:hint="eastAsia"/>
        </w:rPr>
        <w:t>销售基金产品，则自该基金产品开放相关业务当日起，将同时开通该基金上述费率优惠活动。</w:t>
      </w:r>
    </w:p>
    <w:p w:rsidR="00811B07" w:rsidRDefault="00811B07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811B07" w:rsidRDefault="008E20CE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t>1</w:t>
      </w:r>
      <w:r>
        <w:rPr>
          <w:rFonts w:ascii="Times New Roman" w:hAnsi="宋体" w:hint="eastAsia"/>
        </w:rPr>
        <w:t>、费率优惠活动解释权归</w:t>
      </w:r>
      <w:r>
        <w:rPr>
          <w:rFonts w:ascii="Times New Roman" w:hAnsi="宋体" w:hint="eastAsia"/>
        </w:rPr>
        <w:t>江苏银行</w:t>
      </w:r>
      <w:r>
        <w:rPr>
          <w:rFonts w:ascii="Times New Roman" w:hAnsi="宋体" w:hint="eastAsia"/>
        </w:rPr>
        <w:t>所有，有关优惠活动的具体规定如有变化，敬请投资者留意</w:t>
      </w:r>
      <w:r>
        <w:rPr>
          <w:rFonts w:ascii="Times New Roman" w:hAnsi="宋体" w:hint="eastAsia"/>
        </w:rPr>
        <w:t>江苏银行</w:t>
      </w:r>
      <w:r>
        <w:rPr>
          <w:rFonts w:ascii="Times New Roman" w:hAnsi="宋体" w:hint="eastAsia"/>
        </w:rPr>
        <w:t>的有关公告。</w:t>
      </w:r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、费率优惠活动期间，业务办理的流程以</w:t>
      </w:r>
      <w:r>
        <w:rPr>
          <w:rFonts w:ascii="Times New Roman" w:hAnsi="宋体" w:hint="eastAsia"/>
        </w:rPr>
        <w:t>江苏银行</w:t>
      </w:r>
      <w:r>
        <w:rPr>
          <w:rFonts w:ascii="Times New Roman" w:hAnsi="宋体" w:hint="eastAsia"/>
        </w:rPr>
        <w:t>的规定为准。</w:t>
      </w:r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lastRenderedPageBreak/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811B07" w:rsidRDefault="00811B07">
      <w:pPr>
        <w:pStyle w:val="Default"/>
        <w:spacing w:line="360" w:lineRule="auto"/>
        <w:rPr>
          <w:rFonts w:ascii="Times New Roman"/>
        </w:rPr>
      </w:pPr>
    </w:p>
    <w:p w:rsidR="00811B07" w:rsidRDefault="008E20CE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811B07">
        <w:trPr>
          <w:trHeight w:val="285"/>
        </w:trPr>
        <w:tc>
          <w:tcPr>
            <w:tcW w:w="3299" w:type="dxa"/>
            <w:vAlign w:val="center"/>
          </w:tcPr>
          <w:p w:rsidR="00811B07" w:rsidRDefault="008E2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811B07" w:rsidRDefault="008E2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811B07" w:rsidRDefault="008E2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客服热线</w:t>
            </w:r>
          </w:p>
        </w:tc>
      </w:tr>
      <w:tr w:rsidR="00811B07">
        <w:trPr>
          <w:trHeight w:val="511"/>
        </w:trPr>
        <w:tc>
          <w:tcPr>
            <w:tcW w:w="3299" w:type="dxa"/>
            <w:vAlign w:val="center"/>
          </w:tcPr>
          <w:p w:rsidR="00811B07" w:rsidRDefault="008E2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江苏银行股份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2694" w:type="dxa"/>
            <w:vAlign w:val="center"/>
          </w:tcPr>
          <w:p w:rsidR="00811B07" w:rsidRDefault="008E20C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www.jsbchina.cn</w:t>
            </w:r>
          </w:p>
        </w:tc>
        <w:tc>
          <w:tcPr>
            <w:tcW w:w="2386" w:type="dxa"/>
            <w:vAlign w:val="center"/>
          </w:tcPr>
          <w:p w:rsidR="00811B07" w:rsidRDefault="008E20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95319</w:t>
            </w:r>
          </w:p>
        </w:tc>
      </w:tr>
      <w:tr w:rsidR="00811B07">
        <w:trPr>
          <w:trHeight w:val="519"/>
        </w:trPr>
        <w:tc>
          <w:tcPr>
            <w:tcW w:w="3299" w:type="dxa"/>
            <w:vAlign w:val="center"/>
          </w:tcPr>
          <w:p w:rsidR="00811B07" w:rsidRDefault="008E2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811B07" w:rsidRDefault="00811B07">
            <w:pPr>
              <w:widowControl/>
              <w:jc w:val="center"/>
              <w:rPr>
                <w:szCs w:val="21"/>
              </w:rPr>
            </w:pPr>
            <w:hyperlink r:id="rId8" w:history="1">
              <w:r w:rsidR="008E20CE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811B07" w:rsidRDefault="008E20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811B07" w:rsidRDefault="00811B07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811B07" w:rsidRDefault="008E20CE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811B07" w:rsidRDefault="008E20CE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、《基金产品资料概要》（更新）等基金相关法律文件，关注基金的投资风险，并选择适合自身风险承受能力的投资品种进行投资。</w:t>
      </w:r>
    </w:p>
    <w:p w:rsidR="00811B07" w:rsidRDefault="00811B07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811B07" w:rsidRDefault="008E20CE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811B07" w:rsidRDefault="00811B07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811B07" w:rsidRDefault="00811B07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811B07" w:rsidRDefault="008E20CE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t>华泰保兴基金管理有限公司</w:t>
      </w:r>
    </w:p>
    <w:p w:rsidR="00811B07" w:rsidRDefault="008E20CE">
      <w:pPr>
        <w:pStyle w:val="Default"/>
        <w:spacing w:line="360" w:lineRule="auto"/>
        <w:ind w:firstLineChars="2500" w:firstLine="6000"/>
        <w:rPr>
          <w:color w:val="auto"/>
        </w:rPr>
      </w:pPr>
      <w:bookmarkStart w:id="3" w:name="t_2_3_1_2820_a1_fm1"/>
      <w:bookmarkStart w:id="4" w:name="t_2_3_1_table"/>
      <w:bookmarkStart w:id="5" w:name="t_2_8_2756_a1_fm1"/>
      <w:bookmarkStart w:id="6" w:name="t_2_9_table"/>
      <w:bookmarkStart w:id="7" w:name="t_2_3_2_table"/>
      <w:bookmarkStart w:id="8" w:name="t_2_7_2834_a1_fm1"/>
      <w:bookmarkStart w:id="9" w:name="t_2_3_3_2821_a1_fm1"/>
      <w:bookmarkStart w:id="10" w:name="t_2_4_2_2843_a1_fm1"/>
      <w:bookmarkStart w:id="11" w:name="t_2_8_table"/>
      <w:bookmarkStart w:id="12" w:name="t_2_4_2_table"/>
      <w:bookmarkStart w:id="13" w:name="t_2_5_2824_a1_fm1"/>
      <w:bookmarkStart w:id="14" w:name="t_2_6_table"/>
      <w:bookmarkStart w:id="15" w:name="t_2_9_2646_a1_fm1"/>
      <w:bookmarkStart w:id="16" w:name="t_2_4_3_table"/>
      <w:bookmarkStart w:id="17" w:name="t_2_3_2_2842_a1_fm1"/>
      <w:bookmarkStart w:id="18" w:name="t_2_5_table"/>
      <w:bookmarkStart w:id="19" w:name="t_2_5_0179_a1_fm1"/>
      <w:bookmarkStart w:id="20" w:name="t_2_4_1_2822_a1_fm1"/>
      <w:bookmarkStart w:id="21" w:name="t_2_4_3_2823_a1_fm1"/>
      <w:bookmarkStart w:id="22" w:name="t_2_3_3_table"/>
      <w:bookmarkStart w:id="23" w:name="t_2_6_2825_a1_fm1"/>
      <w:bookmarkStart w:id="24" w:name="t_2_2_table"/>
      <w:bookmarkStart w:id="25" w:name="t_2_1_table"/>
      <w:bookmarkStart w:id="26" w:name="t_2_7_2833_a1_fm1"/>
      <w:bookmarkStart w:id="27" w:name="t_2_2_2819_a1_fm1"/>
      <w:bookmarkStart w:id="28" w:name="t_2_7_2835_a1_fm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>
        <w:rPr>
          <w:rFonts w:ascii="Times New Roman" w:hint="eastAsia"/>
          <w:color w:val="auto"/>
        </w:rPr>
        <w:t>4</w:t>
      </w:r>
      <w:r>
        <w:rPr>
          <w:rFonts w:ascii="Times New Roman"/>
          <w:color w:val="auto"/>
        </w:rPr>
        <w:t>年</w:t>
      </w:r>
      <w:r>
        <w:rPr>
          <w:rFonts w:ascii="Times New Roman" w:hint="eastAsia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>
        <w:rPr>
          <w:rFonts w:ascii="Times New Roman" w:hint="eastAsia"/>
          <w:color w:val="auto"/>
        </w:rPr>
        <w:t>13</w:t>
      </w:r>
      <w:r>
        <w:rPr>
          <w:rFonts w:ascii="Times New Roman"/>
          <w:color w:val="auto"/>
        </w:rPr>
        <w:t>日</w:t>
      </w:r>
    </w:p>
    <w:p w:rsidR="00811B07" w:rsidRDefault="00811B07">
      <w:pPr>
        <w:pStyle w:val="Default"/>
        <w:spacing w:line="360" w:lineRule="auto"/>
        <w:ind w:firstLineChars="2500" w:firstLine="6000"/>
        <w:rPr>
          <w:color w:val="auto"/>
        </w:rPr>
      </w:pPr>
    </w:p>
    <w:p w:rsidR="00811B07" w:rsidRDefault="00811B07"/>
    <w:sectPr w:rsidR="00811B07" w:rsidSect="00811B0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07" w:rsidRDefault="00811B07" w:rsidP="00811B07">
      <w:r>
        <w:separator/>
      </w:r>
    </w:p>
  </w:endnote>
  <w:endnote w:type="continuationSeparator" w:id="0">
    <w:p w:rsidR="00811B07" w:rsidRDefault="00811B07" w:rsidP="0081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07" w:rsidRDefault="008E20CE">
    <w:pPr>
      <w:pStyle w:val="a4"/>
      <w:jc w:val="center"/>
    </w:pPr>
    <w:r>
      <w:t>第</w:t>
    </w:r>
    <w:r w:rsidR="00811B07">
      <w:fldChar w:fldCharType="begin"/>
    </w:r>
    <w:r>
      <w:instrText xml:space="preserve"> PAGE   \* MERGEFORMAT </w:instrText>
    </w:r>
    <w:r w:rsidR="00811B07">
      <w:fldChar w:fldCharType="separate"/>
    </w:r>
    <w:r>
      <w:rPr>
        <w:noProof/>
      </w:rPr>
      <w:t>1</w:t>
    </w:r>
    <w:r w:rsidR="00811B07">
      <w:fldChar w:fldCharType="end"/>
    </w:r>
    <w:r>
      <w:t>页</w:t>
    </w:r>
    <w:r>
      <w:rPr>
        <w:rFonts w:hint="eastAsia"/>
      </w:rPr>
      <w:t xml:space="preserve"> </w:t>
    </w:r>
    <w:r>
      <w:t>共</w:t>
    </w:r>
    <w:fldSimple w:instr=" NUMPAGES   \* MERGEFORMAT ">
      <w:r>
        <w:rPr>
          <w:noProof/>
        </w:rPr>
        <w:t>3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07" w:rsidRDefault="00811B07" w:rsidP="00811B07">
      <w:r>
        <w:separator/>
      </w:r>
    </w:p>
  </w:footnote>
  <w:footnote w:type="continuationSeparator" w:id="0">
    <w:p w:rsidR="00811B07" w:rsidRDefault="00811B07" w:rsidP="0081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2E"/>
    <w:rsid w:val="00006EAA"/>
    <w:rsid w:val="00025896"/>
    <w:rsid w:val="00025BD3"/>
    <w:rsid w:val="0004071F"/>
    <w:rsid w:val="00066C02"/>
    <w:rsid w:val="000A037E"/>
    <w:rsid w:val="000D0D61"/>
    <w:rsid w:val="0012286C"/>
    <w:rsid w:val="00135AF3"/>
    <w:rsid w:val="001771F0"/>
    <w:rsid w:val="001C2C1A"/>
    <w:rsid w:val="001C51BB"/>
    <w:rsid w:val="00292A2E"/>
    <w:rsid w:val="002A0E68"/>
    <w:rsid w:val="002A4BC9"/>
    <w:rsid w:val="002B7DE6"/>
    <w:rsid w:val="002E7A17"/>
    <w:rsid w:val="00307628"/>
    <w:rsid w:val="00310586"/>
    <w:rsid w:val="00316ADA"/>
    <w:rsid w:val="0034213D"/>
    <w:rsid w:val="003506C5"/>
    <w:rsid w:val="003D1E02"/>
    <w:rsid w:val="003D342E"/>
    <w:rsid w:val="004415CC"/>
    <w:rsid w:val="00470E35"/>
    <w:rsid w:val="00484C9E"/>
    <w:rsid w:val="004B2ECF"/>
    <w:rsid w:val="005265A1"/>
    <w:rsid w:val="00576840"/>
    <w:rsid w:val="005920F0"/>
    <w:rsid w:val="00613E4E"/>
    <w:rsid w:val="006236D1"/>
    <w:rsid w:val="00623B3A"/>
    <w:rsid w:val="00644189"/>
    <w:rsid w:val="00650758"/>
    <w:rsid w:val="00684FA4"/>
    <w:rsid w:val="006E4B1A"/>
    <w:rsid w:val="00777262"/>
    <w:rsid w:val="0078539B"/>
    <w:rsid w:val="007F53D4"/>
    <w:rsid w:val="00811B07"/>
    <w:rsid w:val="008B5D8B"/>
    <w:rsid w:val="008E04CF"/>
    <w:rsid w:val="008E20CE"/>
    <w:rsid w:val="008F130B"/>
    <w:rsid w:val="008F3472"/>
    <w:rsid w:val="008F7D95"/>
    <w:rsid w:val="00910239"/>
    <w:rsid w:val="00925755"/>
    <w:rsid w:val="00953474"/>
    <w:rsid w:val="009904CE"/>
    <w:rsid w:val="009A6D2B"/>
    <w:rsid w:val="009D7011"/>
    <w:rsid w:val="009E52FF"/>
    <w:rsid w:val="009F304E"/>
    <w:rsid w:val="00A86F86"/>
    <w:rsid w:val="00B449DB"/>
    <w:rsid w:val="00B57FBE"/>
    <w:rsid w:val="00BC2896"/>
    <w:rsid w:val="00BD6BD8"/>
    <w:rsid w:val="00BE3923"/>
    <w:rsid w:val="00BE4E75"/>
    <w:rsid w:val="00BF013A"/>
    <w:rsid w:val="00BF1153"/>
    <w:rsid w:val="00BF1FA8"/>
    <w:rsid w:val="00C06959"/>
    <w:rsid w:val="00C62E8F"/>
    <w:rsid w:val="00D20C56"/>
    <w:rsid w:val="00D5413F"/>
    <w:rsid w:val="00DA2D18"/>
    <w:rsid w:val="00E3412F"/>
    <w:rsid w:val="00E605B6"/>
    <w:rsid w:val="00E74B4F"/>
    <w:rsid w:val="00EF186E"/>
    <w:rsid w:val="00F1543D"/>
    <w:rsid w:val="00F429DE"/>
    <w:rsid w:val="00FA6828"/>
    <w:rsid w:val="00FB7453"/>
    <w:rsid w:val="00FB76BF"/>
    <w:rsid w:val="00FC193E"/>
    <w:rsid w:val="00FC537B"/>
    <w:rsid w:val="10774D14"/>
    <w:rsid w:val="136C0B83"/>
    <w:rsid w:val="15B93DC0"/>
    <w:rsid w:val="20FB14DE"/>
    <w:rsid w:val="2B780C11"/>
    <w:rsid w:val="322B5C8D"/>
    <w:rsid w:val="322E1FF2"/>
    <w:rsid w:val="338C2AAA"/>
    <w:rsid w:val="54AF027F"/>
    <w:rsid w:val="563A7D3B"/>
    <w:rsid w:val="5C43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B0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1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11B07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11B07"/>
    <w:rPr>
      <w:sz w:val="18"/>
      <w:szCs w:val="18"/>
    </w:rPr>
  </w:style>
  <w:style w:type="paragraph" w:customStyle="1" w:styleId="Default">
    <w:name w:val="Default"/>
    <w:qFormat/>
    <w:rsid w:val="00811B0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1B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ata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B78B-D836-4E74-8E83-F7C92BF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4</DocSecurity>
  <Lines>14</Lines>
  <Paragraphs>4</Paragraphs>
  <ScaleCrop>false</ScaleCrop>
  <Company>CNSTOCK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</dc:creator>
  <cp:lastModifiedBy>ZHONGM</cp:lastModifiedBy>
  <cp:revision>2</cp:revision>
  <dcterms:created xsi:type="dcterms:W3CDTF">2024-03-12T16:01:00Z</dcterms:created>
  <dcterms:modified xsi:type="dcterms:W3CDTF">2024-03-12T16:01:00Z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6102390E93F445249505EDCF2B6EB7B9</vt:lpwstr>
  </property>
</Properties>
</file>