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88A" w:rsidRDefault="00F0088A">
      <w:pPr>
        <w:pStyle w:val="p"/>
        <w:spacing w:line="360" w:lineRule="auto"/>
        <w:ind w:firstLine="480"/>
        <w:jc w:val="center"/>
        <w:rPr>
          <w:rFonts w:eastAsia="Times New Roman"/>
          <w:kern w:val="0"/>
          <w:sz w:val="24"/>
          <w:szCs w:val="24"/>
        </w:rPr>
      </w:pPr>
      <w:bookmarkStart w:id="0" w:name="_GoBack"/>
      <w:bookmarkEnd w:id="0"/>
    </w:p>
    <w:p w:rsidR="00F0088A" w:rsidRDefault="00AB75E7">
      <w:pPr>
        <w:pStyle w:val="div"/>
        <w:spacing w:line="360" w:lineRule="auto"/>
        <w:ind w:firstLine="480"/>
        <w:jc w:val="center"/>
        <w:rPr>
          <w:rFonts w:eastAsia="Times New Roman"/>
          <w:kern w:val="0"/>
          <w:sz w:val="24"/>
          <w:szCs w:val="24"/>
        </w:rPr>
      </w:pPr>
      <w:r>
        <w:rPr>
          <w:rStyle w:val="custom"/>
          <w:rFonts w:ascii="黑体" w:eastAsia="黑体" w:hAnsi="黑体" w:cs="黑体"/>
          <w:b/>
          <w:bCs/>
          <w:kern w:val="0"/>
          <w:sz w:val="32"/>
          <w:szCs w:val="32"/>
        </w:rPr>
        <w:t>国投瑞银顺意一年定期开放债券型发起式证券投资基金</w:t>
      </w:r>
      <w:r>
        <w:rPr>
          <w:rFonts w:ascii="黑体" w:eastAsia="黑体" w:hAnsi="黑体" w:cs="黑体"/>
          <w:b/>
          <w:bCs/>
          <w:kern w:val="0"/>
          <w:sz w:val="32"/>
          <w:szCs w:val="32"/>
        </w:rPr>
        <w:t>开放申购、赎回</w:t>
      </w:r>
      <w:r>
        <w:rPr>
          <w:rStyle w:val="custom"/>
          <w:rFonts w:ascii="黑体" w:eastAsia="黑体" w:hAnsi="黑体" w:cs="黑体"/>
          <w:b/>
          <w:bCs/>
          <w:kern w:val="0"/>
          <w:sz w:val="32"/>
          <w:szCs w:val="32"/>
        </w:rPr>
        <w:t>、转换</w:t>
      </w:r>
      <w:r>
        <w:rPr>
          <w:rFonts w:ascii="黑体" w:eastAsia="黑体" w:hAnsi="黑体" w:cs="黑体"/>
          <w:b/>
          <w:bCs/>
          <w:kern w:val="0"/>
          <w:sz w:val="32"/>
          <w:szCs w:val="32"/>
        </w:rPr>
        <w:t>业务的公</w:t>
      </w:r>
      <w:r>
        <w:rPr>
          <w:rStyle w:val="custom"/>
          <w:rFonts w:ascii="黑体" w:eastAsia="黑体" w:hAnsi="黑体" w:cs="黑体"/>
          <w:b/>
          <w:bCs/>
          <w:kern w:val="0"/>
          <w:sz w:val="32"/>
          <w:szCs w:val="32"/>
        </w:rPr>
        <w:t>告</w:t>
      </w:r>
    </w:p>
    <w:p w:rsidR="00F0088A" w:rsidRDefault="00F0088A">
      <w:pPr>
        <w:pStyle w:val="p"/>
        <w:spacing w:line="360" w:lineRule="auto"/>
        <w:ind w:firstLine="480"/>
        <w:jc w:val="center"/>
        <w:rPr>
          <w:rFonts w:eastAsia="Times New Roman"/>
          <w:kern w:val="0"/>
          <w:sz w:val="24"/>
          <w:szCs w:val="24"/>
        </w:rPr>
      </w:pPr>
    </w:p>
    <w:p w:rsidR="00F0088A" w:rsidRDefault="00AB75E7">
      <w:pPr>
        <w:pStyle w:val="div"/>
        <w:spacing w:line="360" w:lineRule="auto"/>
        <w:ind w:firstLine="480"/>
        <w:jc w:val="center"/>
        <w:rPr>
          <w:rFonts w:ascii="宋体" w:hAnsi="宋体" w:cs="宋体"/>
          <w:kern w:val="0"/>
          <w:sz w:val="24"/>
          <w:szCs w:val="24"/>
        </w:rPr>
      </w:pPr>
      <w:r>
        <w:rPr>
          <w:rFonts w:ascii="宋体" w:hAnsi="宋体" w:cs="宋体"/>
          <w:kern w:val="0"/>
          <w:sz w:val="24"/>
          <w:szCs w:val="24"/>
        </w:rPr>
        <w:t>公告送出日期：</w:t>
      </w:r>
      <w:r w:rsidR="001406FA">
        <w:rPr>
          <w:rStyle w:val="custom"/>
          <w:rFonts w:ascii="宋体" w:hAnsi="宋体" w:cs="宋体"/>
          <w:kern w:val="0"/>
          <w:sz w:val="24"/>
          <w:szCs w:val="24"/>
        </w:rPr>
        <w:t>2024</w:t>
      </w:r>
      <w:r w:rsidR="001406FA">
        <w:rPr>
          <w:rStyle w:val="custom"/>
          <w:rFonts w:ascii="宋体" w:hAnsi="宋体" w:cs="宋体" w:hint="eastAsia"/>
          <w:kern w:val="0"/>
          <w:sz w:val="24"/>
          <w:szCs w:val="24"/>
        </w:rPr>
        <w:t>年3月1</w:t>
      </w:r>
      <w:r w:rsidR="001406FA">
        <w:rPr>
          <w:rStyle w:val="custom"/>
          <w:rFonts w:ascii="宋体" w:hAnsi="宋体" w:cs="宋体"/>
          <w:kern w:val="0"/>
          <w:sz w:val="24"/>
          <w:szCs w:val="24"/>
        </w:rPr>
        <w:t>3</w:t>
      </w:r>
      <w:r w:rsidR="001406FA">
        <w:rPr>
          <w:rStyle w:val="custom"/>
          <w:rFonts w:ascii="宋体" w:hAnsi="宋体" w:cs="宋体" w:hint="eastAsia"/>
          <w:kern w:val="0"/>
          <w:sz w:val="24"/>
          <w:szCs w:val="24"/>
        </w:rPr>
        <w:t>日</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1</w:t>
      </w:r>
      <w:r w:rsidR="001406FA">
        <w:rPr>
          <w:rStyle w:val="serial-tag"/>
          <w:rFonts w:ascii="宋体" w:hAnsi="宋体" w:cs="宋体"/>
          <w:b/>
          <w:bCs/>
          <w:kern w:val="0"/>
          <w:sz w:val="24"/>
          <w:szCs w:val="24"/>
        </w:rPr>
        <w:t xml:space="preserve"> </w:t>
      </w:r>
      <w:r>
        <w:rPr>
          <w:rFonts w:ascii="宋体" w:hAnsi="宋体" w:cs="宋体"/>
          <w:b/>
          <w:bCs/>
          <w:kern w:val="0"/>
          <w:sz w:val="24"/>
          <w:szCs w:val="24"/>
        </w:rPr>
        <w:t>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372"/>
        <w:gridCol w:w="5156"/>
      </w:tblGrid>
      <w:tr w:rsidR="00F0088A">
        <w:trPr>
          <w:jc w:val="center"/>
        </w:trPr>
        <w:tc>
          <w:tcPr>
            <w:tcW w:w="3372" w:type="dxa"/>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基金名称</w:t>
            </w:r>
          </w:p>
        </w:tc>
        <w:tc>
          <w:tcPr>
            <w:tcW w:w="5156" w:type="dxa"/>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国投瑞银顺意一年定期开放债券型发起式证券投资基金</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基金简称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国投瑞银顺意一年定开债发起式</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F0088A" w:rsidRDefault="00AB75E7">
            <w:pPr>
              <w:pStyle w:val="div"/>
              <w:rPr>
                <w:rFonts w:eastAsia="Times New Roman"/>
                <w:color w:val="000000"/>
                <w:kern w:val="0"/>
                <w:szCs w:val="21"/>
              </w:rPr>
            </w:pPr>
            <w:r>
              <w:rPr>
                <w:rFonts w:ascii="宋体" w:hAnsi="宋体" w:cs="宋体"/>
                <w:color w:val="000000"/>
                <w:kern w:val="0"/>
                <w:szCs w:val="21"/>
              </w:rPr>
              <w:t>基金主代码</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F0088A" w:rsidRDefault="00AB75E7">
            <w:pPr>
              <w:pStyle w:val="div"/>
              <w:rPr>
                <w:rFonts w:eastAsia="Times New Roman"/>
                <w:color w:val="000000"/>
                <w:kern w:val="0"/>
                <w:szCs w:val="21"/>
              </w:rPr>
            </w:pPr>
            <w:r>
              <w:rPr>
                <w:rFonts w:ascii="宋体" w:hAnsi="宋体" w:cs="宋体"/>
                <w:color w:val="000000"/>
                <w:kern w:val="0"/>
                <w:szCs w:val="21"/>
              </w:rPr>
              <w:t>018093</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基金运作方式</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契约型、以定期开放方式运作</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基金合同生效日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2023年3月15日</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基金管理人名称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基金托管人名称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兴业银行股份有限公司</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基金注册登记机构名称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F0088A" w:rsidRDefault="00AB75E7">
            <w:pPr>
              <w:pStyle w:val="div"/>
              <w:rPr>
                <w:rFonts w:eastAsia="Times New Roman"/>
                <w:color w:val="000000"/>
                <w:kern w:val="0"/>
                <w:szCs w:val="21"/>
              </w:rPr>
            </w:pPr>
            <w:r>
              <w:rPr>
                <w:rFonts w:ascii="宋体" w:hAnsi="宋体" w:cs="宋体"/>
                <w:color w:val="000000"/>
                <w:kern w:val="0"/>
                <w:szCs w:val="21"/>
              </w:rPr>
              <w:t>公告依据</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《公开募集证券投资基金信息披露管理办法》及本基金基金合同和招募说明书等</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申购起始日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2024年3月15日</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赎回起始日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2024年3月15日</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转换转入起始日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2024年3月15日</w:t>
            </w:r>
          </w:p>
        </w:tc>
      </w:tr>
      <w:tr w:rsidR="00F0088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转换转出起始日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0088A" w:rsidRDefault="00AB75E7">
            <w:pPr>
              <w:pStyle w:val="div"/>
              <w:rPr>
                <w:rFonts w:eastAsia="Times New Roman"/>
                <w:color w:val="000000"/>
                <w:kern w:val="0"/>
                <w:szCs w:val="21"/>
              </w:rPr>
            </w:pPr>
            <w:r>
              <w:rPr>
                <w:rFonts w:ascii="宋体" w:hAnsi="宋体" w:cs="宋体"/>
                <w:color w:val="000000"/>
                <w:kern w:val="0"/>
                <w:szCs w:val="21"/>
              </w:rPr>
              <w:t>2024年3月15日</w:t>
            </w:r>
          </w:p>
        </w:tc>
      </w:tr>
    </w:tbl>
    <w:p w:rsidR="00F0088A" w:rsidRDefault="00AB75E7">
      <w:pPr>
        <w:pStyle w:val="div"/>
        <w:ind w:firstLine="420"/>
        <w:rPr>
          <w:rFonts w:ascii="宋体" w:hAnsi="宋体" w:cs="宋体"/>
          <w:kern w:val="0"/>
          <w:szCs w:val="21"/>
        </w:rPr>
      </w:pPr>
      <w:r>
        <w:rPr>
          <w:rFonts w:ascii="宋体" w:hAnsi="宋体" w:cs="宋体"/>
          <w:kern w:val="0"/>
          <w:szCs w:val="21"/>
        </w:rPr>
        <w:t>1、本基金为定期开放基金，本次开放期时间为2024年3月15日至2024年3月21日，开放期内本基金接受申购、赎回</w:t>
      </w:r>
      <w:r w:rsidR="001406FA">
        <w:rPr>
          <w:rFonts w:ascii="宋体" w:hAnsi="宋体" w:cs="宋体" w:hint="eastAsia"/>
          <w:kern w:val="0"/>
          <w:szCs w:val="21"/>
        </w:rPr>
        <w:t>、转换</w:t>
      </w:r>
      <w:r>
        <w:rPr>
          <w:rFonts w:ascii="宋体" w:hAnsi="宋体" w:cs="宋体"/>
          <w:kern w:val="0"/>
          <w:szCs w:val="21"/>
        </w:rPr>
        <w:t>申请。</w:t>
      </w:r>
    </w:p>
    <w:p w:rsidR="00F0088A" w:rsidRDefault="00AB75E7">
      <w:pPr>
        <w:pStyle w:val="div"/>
        <w:ind w:firstLine="420"/>
        <w:rPr>
          <w:rFonts w:ascii="宋体" w:hAnsi="宋体" w:cs="宋体"/>
          <w:kern w:val="0"/>
          <w:szCs w:val="21"/>
        </w:rPr>
      </w:pPr>
      <w:r>
        <w:rPr>
          <w:rFonts w:ascii="宋体" w:hAnsi="宋体" w:cs="宋体"/>
          <w:kern w:val="0"/>
          <w:szCs w:val="21"/>
        </w:rPr>
        <w:t>2、本基金自2024年3月22日起进入封闭期，封闭期内本基金不接受申购、赎回</w:t>
      </w:r>
      <w:r w:rsidR="001406FA">
        <w:rPr>
          <w:rFonts w:ascii="宋体" w:hAnsi="宋体" w:cs="宋体" w:hint="eastAsia"/>
          <w:kern w:val="0"/>
          <w:szCs w:val="21"/>
        </w:rPr>
        <w:t>、转换</w:t>
      </w:r>
      <w:r>
        <w:rPr>
          <w:rFonts w:ascii="宋体" w:hAnsi="宋体" w:cs="宋体"/>
          <w:kern w:val="0"/>
          <w:szCs w:val="21"/>
        </w:rPr>
        <w:t>申请。</w:t>
      </w:r>
    </w:p>
    <w:p w:rsidR="00F0088A" w:rsidRDefault="00AB75E7">
      <w:pPr>
        <w:ind w:firstLine="420"/>
        <w:rPr>
          <w:rFonts w:ascii="宋体" w:hAnsi="宋体" w:cs="宋体"/>
          <w:kern w:val="0"/>
          <w:szCs w:val="21"/>
        </w:rPr>
      </w:pPr>
      <w:r>
        <w:rPr>
          <w:rFonts w:ascii="宋体" w:hAnsi="宋体" w:cs="宋体"/>
          <w:kern w:val="0"/>
          <w:szCs w:val="21"/>
        </w:rPr>
        <w:t> </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2</w:t>
      </w:r>
      <w:r w:rsidR="001406FA">
        <w:rPr>
          <w:rStyle w:val="serial-tag"/>
          <w:rFonts w:ascii="宋体" w:hAnsi="宋体" w:cs="宋体"/>
          <w:b/>
          <w:bCs/>
          <w:kern w:val="0"/>
          <w:sz w:val="24"/>
          <w:szCs w:val="24"/>
        </w:rPr>
        <w:t xml:space="preserve"> </w:t>
      </w:r>
      <w:r>
        <w:rPr>
          <w:rFonts w:ascii="宋体" w:hAnsi="宋体" w:cs="宋体"/>
          <w:b/>
          <w:bCs/>
          <w:kern w:val="0"/>
          <w:sz w:val="24"/>
          <w:szCs w:val="24"/>
        </w:rPr>
        <w:t>申购、赎回</w:t>
      </w:r>
      <w:r w:rsidR="00853EC3">
        <w:rPr>
          <w:rFonts w:ascii="宋体" w:hAnsi="宋体" w:cs="宋体" w:hint="eastAsia"/>
          <w:b/>
          <w:bCs/>
          <w:kern w:val="0"/>
          <w:sz w:val="24"/>
          <w:szCs w:val="24"/>
        </w:rPr>
        <w:t>、转换</w:t>
      </w:r>
      <w:r>
        <w:rPr>
          <w:rFonts w:ascii="宋体" w:hAnsi="宋体" w:cs="宋体"/>
          <w:b/>
          <w:bCs/>
          <w:kern w:val="0"/>
          <w:sz w:val="24"/>
          <w:szCs w:val="24"/>
        </w:rPr>
        <w:t>业务的办理时间</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lastRenderedPageBreak/>
        <w:t>根据国投瑞银顺意一年定期开放债券型发起式证券投资基金（以下简称：“本基金”）《基金合同》、《招募说明书》的规定，本基金以定期开放方式运作，即以封闭期和开放期相交替的方式运作。本基金以一年为一个封闭期。本基金的封闭期为自基金合同生效日（包括基金合同生效日）或每个开放期结束之日次日起（包括该日）至一年后的年度对日的前一日止（包括该日）。本基金的首个封闭期为自基金合同生效日起（包括基金合同生效日）至基金合同生效日所对应的一年后的年度对日的前一日止（包括该日）。第二个封闭期为首个开放期结束之日次日起（包括该日）至该封闭期首日所对应的一年后的年度对日的前一日止（包括该日），以此类推。在封闭期内，本基金不办理基金份额的申购、赎回</w:t>
      </w:r>
      <w:r w:rsidR="00853EC3">
        <w:rPr>
          <w:rFonts w:ascii="宋体" w:hAnsi="宋体" w:cs="宋体" w:hint="eastAsia"/>
          <w:kern w:val="0"/>
          <w:sz w:val="24"/>
          <w:szCs w:val="24"/>
        </w:rPr>
        <w:t>、转换</w:t>
      </w:r>
      <w:r>
        <w:rPr>
          <w:rFonts w:ascii="宋体" w:hAnsi="宋体" w:cs="宋体"/>
          <w:kern w:val="0"/>
          <w:sz w:val="24"/>
          <w:szCs w:val="24"/>
        </w:rPr>
        <w:t>等业务，也不上市交易。本基金自每个封闭期结束之后第一个工作日起（包括该日）进入开放期，期间可以办理申购</w:t>
      </w:r>
      <w:r w:rsidR="00853EC3">
        <w:rPr>
          <w:rFonts w:ascii="宋体" w:hAnsi="宋体" w:cs="宋体" w:hint="eastAsia"/>
          <w:kern w:val="0"/>
          <w:sz w:val="24"/>
          <w:szCs w:val="24"/>
        </w:rPr>
        <w:t>、</w:t>
      </w:r>
      <w:r>
        <w:rPr>
          <w:rFonts w:ascii="宋体" w:hAnsi="宋体" w:cs="宋体"/>
          <w:kern w:val="0"/>
          <w:sz w:val="24"/>
          <w:szCs w:val="24"/>
        </w:rPr>
        <w:t>赎回</w:t>
      </w:r>
      <w:r w:rsidR="00853EC3">
        <w:rPr>
          <w:rFonts w:ascii="宋体" w:hAnsi="宋体" w:cs="宋体" w:hint="eastAsia"/>
          <w:kern w:val="0"/>
          <w:sz w:val="24"/>
          <w:szCs w:val="24"/>
        </w:rPr>
        <w:t>与转换</w:t>
      </w:r>
      <w:r>
        <w:rPr>
          <w:rFonts w:ascii="宋体" w:hAnsi="宋体" w:cs="宋体"/>
          <w:kern w:val="0"/>
          <w:sz w:val="24"/>
          <w:szCs w:val="24"/>
        </w:rPr>
        <w:t>业务。本基金每个开放期不少于5个工作日并且最长不超过20个工作日。</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本基金第</w:t>
      </w:r>
      <w:r w:rsidR="001406FA">
        <w:rPr>
          <w:rStyle w:val="custom"/>
          <w:rFonts w:ascii="宋体" w:hAnsi="宋体" w:cs="宋体"/>
          <w:kern w:val="0"/>
          <w:sz w:val="24"/>
          <w:szCs w:val="24"/>
        </w:rPr>
        <w:t>1</w:t>
      </w:r>
      <w:r>
        <w:rPr>
          <w:rFonts w:ascii="宋体" w:hAnsi="宋体" w:cs="宋体"/>
          <w:kern w:val="0"/>
          <w:sz w:val="24"/>
          <w:szCs w:val="24"/>
        </w:rPr>
        <w:t>个封闭期为</w:t>
      </w:r>
      <w:r w:rsidR="001406FA">
        <w:rPr>
          <w:rStyle w:val="custom"/>
          <w:rFonts w:ascii="宋体" w:hAnsi="宋体" w:cs="宋体"/>
          <w:kern w:val="0"/>
          <w:sz w:val="24"/>
          <w:szCs w:val="24"/>
        </w:rPr>
        <w:t>2023</w:t>
      </w:r>
      <w:r w:rsidR="001406FA">
        <w:rPr>
          <w:rStyle w:val="custom"/>
          <w:rFonts w:ascii="宋体" w:hAnsi="宋体" w:cs="宋体" w:hint="eastAsia"/>
          <w:kern w:val="0"/>
          <w:sz w:val="24"/>
          <w:szCs w:val="24"/>
        </w:rPr>
        <w:t>年3月15日</w:t>
      </w:r>
      <w:r>
        <w:rPr>
          <w:rFonts w:ascii="宋体" w:hAnsi="宋体" w:cs="宋体"/>
          <w:kern w:val="0"/>
          <w:sz w:val="24"/>
          <w:szCs w:val="24"/>
        </w:rPr>
        <w:t>至</w:t>
      </w:r>
      <w:r w:rsidR="001406FA">
        <w:rPr>
          <w:rStyle w:val="custom"/>
          <w:rFonts w:ascii="宋体" w:hAnsi="宋体" w:cs="宋体"/>
          <w:kern w:val="0"/>
          <w:sz w:val="24"/>
          <w:szCs w:val="24"/>
        </w:rPr>
        <w:t>2024</w:t>
      </w:r>
      <w:r w:rsidR="001406FA">
        <w:rPr>
          <w:rStyle w:val="custom"/>
          <w:rFonts w:ascii="宋体" w:hAnsi="宋体" w:cs="宋体" w:hint="eastAsia"/>
          <w:kern w:val="0"/>
          <w:sz w:val="24"/>
          <w:szCs w:val="24"/>
        </w:rPr>
        <w:t>年3月1</w:t>
      </w:r>
      <w:r w:rsidR="001406FA">
        <w:rPr>
          <w:rStyle w:val="custom"/>
          <w:rFonts w:ascii="宋体" w:hAnsi="宋体" w:cs="宋体"/>
          <w:kern w:val="0"/>
          <w:sz w:val="24"/>
          <w:szCs w:val="24"/>
        </w:rPr>
        <w:t>4</w:t>
      </w:r>
      <w:r w:rsidR="001406FA">
        <w:rPr>
          <w:rStyle w:val="custom"/>
          <w:rFonts w:ascii="宋体" w:hAnsi="宋体" w:cs="宋体" w:hint="eastAsia"/>
          <w:kern w:val="0"/>
          <w:sz w:val="24"/>
          <w:szCs w:val="24"/>
        </w:rPr>
        <w:t>日</w:t>
      </w:r>
      <w:r>
        <w:rPr>
          <w:rFonts w:ascii="宋体" w:hAnsi="宋体" w:cs="宋体"/>
          <w:kern w:val="0"/>
          <w:sz w:val="24"/>
          <w:szCs w:val="24"/>
        </w:rPr>
        <w:t>止。本基金第</w:t>
      </w:r>
      <w:r w:rsidR="001406FA">
        <w:rPr>
          <w:rStyle w:val="custom"/>
          <w:rFonts w:ascii="宋体" w:hAnsi="宋体" w:cs="宋体"/>
          <w:kern w:val="0"/>
          <w:sz w:val="24"/>
          <w:szCs w:val="24"/>
        </w:rPr>
        <w:t>1</w:t>
      </w:r>
      <w:r>
        <w:rPr>
          <w:rFonts w:ascii="宋体" w:hAnsi="宋体" w:cs="宋体"/>
          <w:kern w:val="0"/>
          <w:sz w:val="24"/>
          <w:szCs w:val="24"/>
        </w:rPr>
        <w:t>次办理申购、赎回</w:t>
      </w:r>
      <w:r>
        <w:rPr>
          <w:rStyle w:val="custom"/>
          <w:rFonts w:ascii="宋体" w:hAnsi="宋体" w:cs="宋体"/>
          <w:kern w:val="0"/>
          <w:sz w:val="24"/>
          <w:szCs w:val="24"/>
        </w:rPr>
        <w:t>、转换</w:t>
      </w:r>
      <w:r>
        <w:rPr>
          <w:rFonts w:ascii="宋体" w:hAnsi="宋体" w:cs="宋体"/>
          <w:kern w:val="0"/>
          <w:sz w:val="24"/>
          <w:szCs w:val="24"/>
        </w:rPr>
        <w:t>业务的开放期为</w:t>
      </w:r>
      <w:r>
        <w:rPr>
          <w:rStyle w:val="custom"/>
          <w:rFonts w:ascii="宋体" w:hAnsi="宋体" w:cs="宋体"/>
          <w:kern w:val="0"/>
          <w:sz w:val="24"/>
          <w:szCs w:val="24"/>
        </w:rPr>
        <w:t>2024年3月15日</w:t>
      </w:r>
      <w:r>
        <w:rPr>
          <w:rFonts w:ascii="宋体" w:hAnsi="宋体" w:cs="宋体"/>
          <w:kern w:val="0"/>
          <w:sz w:val="24"/>
          <w:szCs w:val="24"/>
        </w:rPr>
        <w:t>至</w:t>
      </w:r>
      <w:r>
        <w:rPr>
          <w:rStyle w:val="custom"/>
          <w:rFonts w:ascii="宋体" w:hAnsi="宋体" w:cs="宋体"/>
          <w:kern w:val="0"/>
          <w:sz w:val="24"/>
          <w:szCs w:val="24"/>
        </w:rPr>
        <w:t>2024年3月21日</w:t>
      </w:r>
      <w:r>
        <w:rPr>
          <w:rFonts w:ascii="宋体" w:hAnsi="宋体" w:cs="宋体"/>
          <w:kern w:val="0"/>
          <w:sz w:val="24"/>
          <w:szCs w:val="24"/>
        </w:rPr>
        <w:t>的</w:t>
      </w:r>
      <w:r w:rsidR="001406FA">
        <w:rPr>
          <w:rStyle w:val="custom"/>
          <w:rFonts w:ascii="宋体" w:hAnsi="宋体" w:cs="宋体"/>
          <w:kern w:val="0"/>
          <w:sz w:val="24"/>
          <w:szCs w:val="24"/>
        </w:rPr>
        <w:t>5</w:t>
      </w:r>
      <w:r>
        <w:rPr>
          <w:rFonts w:ascii="宋体" w:hAnsi="宋体" w:cs="宋体"/>
          <w:kern w:val="0"/>
          <w:sz w:val="24"/>
          <w:szCs w:val="24"/>
        </w:rPr>
        <w:t>个工作日。自</w:t>
      </w:r>
      <w:r w:rsidR="001406FA">
        <w:rPr>
          <w:rStyle w:val="custom"/>
          <w:rFonts w:ascii="宋体" w:hAnsi="宋体" w:cs="宋体"/>
          <w:kern w:val="0"/>
          <w:sz w:val="24"/>
          <w:szCs w:val="24"/>
        </w:rPr>
        <w:t>2024</w:t>
      </w:r>
      <w:r w:rsidR="001406FA">
        <w:rPr>
          <w:rStyle w:val="custom"/>
          <w:rFonts w:ascii="宋体" w:hAnsi="宋体" w:cs="宋体" w:hint="eastAsia"/>
          <w:kern w:val="0"/>
          <w:sz w:val="24"/>
          <w:szCs w:val="24"/>
        </w:rPr>
        <w:t>年3月2</w:t>
      </w:r>
      <w:r w:rsidR="001406FA">
        <w:rPr>
          <w:rStyle w:val="custom"/>
          <w:rFonts w:ascii="宋体" w:hAnsi="宋体" w:cs="宋体"/>
          <w:kern w:val="0"/>
          <w:sz w:val="24"/>
          <w:szCs w:val="24"/>
        </w:rPr>
        <w:t>2</w:t>
      </w:r>
      <w:r w:rsidR="001406FA">
        <w:rPr>
          <w:rStyle w:val="custom"/>
          <w:rFonts w:ascii="宋体" w:hAnsi="宋体" w:cs="宋体" w:hint="eastAsia"/>
          <w:kern w:val="0"/>
          <w:sz w:val="24"/>
          <w:szCs w:val="24"/>
        </w:rPr>
        <w:t>日</w:t>
      </w:r>
      <w:r>
        <w:rPr>
          <w:rFonts w:ascii="宋体" w:hAnsi="宋体" w:cs="宋体"/>
          <w:kern w:val="0"/>
          <w:sz w:val="24"/>
          <w:szCs w:val="24"/>
        </w:rPr>
        <w:t>起至</w:t>
      </w:r>
      <w:r w:rsidR="001406FA">
        <w:rPr>
          <w:rStyle w:val="custom"/>
          <w:rFonts w:ascii="宋体" w:hAnsi="宋体" w:cs="宋体"/>
          <w:kern w:val="0"/>
          <w:sz w:val="24"/>
          <w:szCs w:val="24"/>
        </w:rPr>
        <w:t>2025</w:t>
      </w:r>
      <w:r w:rsidR="001406FA">
        <w:rPr>
          <w:rStyle w:val="custom"/>
          <w:rFonts w:ascii="宋体" w:hAnsi="宋体" w:cs="宋体" w:hint="eastAsia"/>
          <w:kern w:val="0"/>
          <w:sz w:val="24"/>
          <w:szCs w:val="24"/>
        </w:rPr>
        <w:t>年3月2</w:t>
      </w:r>
      <w:r w:rsidR="001406FA">
        <w:rPr>
          <w:rStyle w:val="custom"/>
          <w:rFonts w:ascii="宋体" w:hAnsi="宋体" w:cs="宋体"/>
          <w:kern w:val="0"/>
          <w:sz w:val="24"/>
          <w:szCs w:val="24"/>
        </w:rPr>
        <w:t>3</w:t>
      </w:r>
      <w:r w:rsidR="001406FA">
        <w:rPr>
          <w:rStyle w:val="custom"/>
          <w:rFonts w:ascii="宋体" w:hAnsi="宋体" w:cs="宋体" w:hint="eastAsia"/>
          <w:kern w:val="0"/>
          <w:sz w:val="24"/>
          <w:szCs w:val="24"/>
        </w:rPr>
        <w:t>日</w:t>
      </w:r>
      <w:r>
        <w:rPr>
          <w:rFonts w:ascii="宋体" w:hAnsi="宋体" w:cs="宋体"/>
          <w:kern w:val="0"/>
          <w:sz w:val="24"/>
          <w:szCs w:val="24"/>
        </w:rPr>
        <w:t>止，为本基金的第</w:t>
      </w:r>
      <w:r w:rsidR="001406FA">
        <w:rPr>
          <w:rStyle w:val="custom"/>
          <w:rFonts w:ascii="宋体" w:hAnsi="宋体" w:cs="宋体"/>
          <w:kern w:val="0"/>
          <w:sz w:val="24"/>
          <w:szCs w:val="24"/>
        </w:rPr>
        <w:t>2</w:t>
      </w:r>
      <w:r>
        <w:rPr>
          <w:rFonts w:ascii="宋体" w:hAnsi="宋体" w:cs="宋体"/>
          <w:kern w:val="0"/>
          <w:sz w:val="24"/>
          <w:szCs w:val="24"/>
        </w:rPr>
        <w:t>个封闭期，在封闭期内不办理申购、赎回</w:t>
      </w:r>
      <w:r>
        <w:rPr>
          <w:rStyle w:val="custom"/>
          <w:rFonts w:ascii="宋体" w:hAnsi="宋体" w:cs="宋体"/>
          <w:kern w:val="0"/>
          <w:sz w:val="24"/>
          <w:szCs w:val="24"/>
        </w:rPr>
        <w:t>、转换</w:t>
      </w:r>
      <w:r>
        <w:rPr>
          <w:rFonts w:ascii="宋体" w:hAnsi="宋体" w:cs="宋体"/>
          <w:kern w:val="0"/>
          <w:sz w:val="24"/>
          <w:szCs w:val="24"/>
        </w:rPr>
        <w:t>业务，也不上市交易。</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办理本基金的申购、赎回</w:t>
      </w:r>
      <w:r>
        <w:rPr>
          <w:rStyle w:val="custom"/>
          <w:rFonts w:ascii="宋体" w:hAnsi="宋体" w:cs="宋体"/>
          <w:kern w:val="0"/>
          <w:sz w:val="24"/>
          <w:szCs w:val="24"/>
        </w:rPr>
        <w:t>、转换</w:t>
      </w:r>
      <w:r>
        <w:rPr>
          <w:rFonts w:ascii="宋体" w:hAnsi="宋体" w:cs="宋体"/>
          <w:kern w:val="0"/>
          <w:sz w:val="24"/>
          <w:szCs w:val="24"/>
        </w:rPr>
        <w:t>业务的开放日为开放期内的每个工作日，具体办理时间为上海证券交易所、深圳证券交易所的正常交易日的交易时间，但基金管理人根据法律法规、中国证监会的要求或基金合同的规定公告暂停申购、赎回</w:t>
      </w:r>
      <w:r>
        <w:rPr>
          <w:rStyle w:val="custom"/>
          <w:rFonts w:ascii="宋体" w:hAnsi="宋体" w:cs="宋体"/>
          <w:kern w:val="0"/>
          <w:sz w:val="24"/>
          <w:szCs w:val="24"/>
        </w:rPr>
        <w:t>、转换</w:t>
      </w:r>
      <w:r>
        <w:rPr>
          <w:rFonts w:ascii="宋体" w:hAnsi="宋体" w:cs="宋体"/>
          <w:kern w:val="0"/>
          <w:sz w:val="24"/>
          <w:szCs w:val="24"/>
        </w:rPr>
        <w:t>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0088A" w:rsidRDefault="00AB75E7">
      <w:pPr>
        <w:pStyle w:val="div"/>
        <w:spacing w:line="360" w:lineRule="auto"/>
        <w:ind w:firstLine="480"/>
        <w:jc w:val="left"/>
        <w:rPr>
          <w:rFonts w:eastAsia="Times New Roman"/>
          <w:kern w:val="0"/>
          <w:sz w:val="24"/>
          <w:szCs w:val="24"/>
        </w:rPr>
      </w:pPr>
      <w:r>
        <w:rPr>
          <w:rFonts w:ascii="宋体" w:hAnsi="宋体" w:cs="宋体"/>
          <w:kern w:val="0"/>
          <w:sz w:val="24"/>
          <w:szCs w:val="24"/>
        </w:rPr>
        <w:t>由于各销售机构系统及业务安排等原因，具体业务办理时间可能有所不同，请详见各销售机构的具体规定。</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3</w:t>
      </w:r>
      <w:r w:rsidR="001406FA">
        <w:rPr>
          <w:rStyle w:val="serial-tag"/>
          <w:rFonts w:ascii="宋体" w:hAnsi="宋体" w:cs="宋体"/>
          <w:b/>
          <w:bCs/>
          <w:kern w:val="0"/>
          <w:sz w:val="24"/>
          <w:szCs w:val="24"/>
        </w:rPr>
        <w:t xml:space="preserve"> </w:t>
      </w:r>
      <w:r>
        <w:rPr>
          <w:rFonts w:ascii="宋体" w:hAnsi="宋体" w:cs="宋体"/>
          <w:b/>
          <w:bCs/>
          <w:kern w:val="0"/>
          <w:sz w:val="24"/>
          <w:szCs w:val="24"/>
        </w:rPr>
        <w:t>申购业务</w:t>
      </w:r>
    </w:p>
    <w:p w:rsidR="00F0088A" w:rsidRDefault="00AB75E7">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.1 申购金额限制</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（1）投资人在销售机构网点首次申购基金份额的单笔最低限额为人民币</w:t>
      </w:r>
      <w:r w:rsidR="001406FA">
        <w:rPr>
          <w:rStyle w:val="custom"/>
          <w:rFonts w:ascii="宋体" w:hAnsi="宋体" w:cs="宋体"/>
          <w:kern w:val="0"/>
          <w:sz w:val="24"/>
          <w:szCs w:val="24"/>
        </w:rPr>
        <w:t>1</w:t>
      </w:r>
      <w:r>
        <w:rPr>
          <w:rFonts w:ascii="宋体" w:hAnsi="宋体" w:cs="宋体"/>
          <w:kern w:val="0"/>
          <w:sz w:val="24"/>
          <w:szCs w:val="24"/>
        </w:rPr>
        <w:t>元（含申购费），追加申购单笔最低限额为人民币</w:t>
      </w:r>
      <w:r w:rsidR="001406FA">
        <w:rPr>
          <w:rStyle w:val="custom"/>
          <w:rFonts w:ascii="宋体" w:hAnsi="宋体" w:cs="宋体"/>
          <w:kern w:val="0"/>
          <w:sz w:val="24"/>
          <w:szCs w:val="24"/>
        </w:rPr>
        <w:t>1</w:t>
      </w:r>
      <w:r>
        <w:rPr>
          <w:rFonts w:ascii="宋体" w:hAnsi="宋体" w:cs="宋体"/>
          <w:kern w:val="0"/>
          <w:sz w:val="24"/>
          <w:szCs w:val="24"/>
        </w:rPr>
        <w:t>元（含申购费）。在不低于</w:t>
      </w:r>
      <w:r>
        <w:rPr>
          <w:rFonts w:ascii="宋体" w:hAnsi="宋体" w:cs="宋体"/>
          <w:kern w:val="0"/>
          <w:sz w:val="24"/>
          <w:szCs w:val="24"/>
        </w:rPr>
        <w:lastRenderedPageBreak/>
        <w:t>上述规定的金额下限的前提下，如基金销售机构有不同规定，投资者需同时遵循该销售机构的相关规定。</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（2）基金管理人可在法律法规允许的情况下，调整上述规定申购金额数量限制。基金管理人必须在调整实施前依照《信息披露办法》的有关规定在指定媒介上公告。</w:t>
      </w:r>
    </w:p>
    <w:p w:rsidR="001406FA" w:rsidRDefault="00AB75E7" w:rsidP="001406FA">
      <w:pPr>
        <w:pStyle w:val="div"/>
        <w:spacing w:line="360" w:lineRule="auto"/>
        <w:ind w:firstLine="480"/>
        <w:rPr>
          <w:rFonts w:ascii="宋体" w:hAnsi="宋体" w:cs="宋体"/>
          <w:b/>
          <w:bCs/>
          <w:kern w:val="0"/>
          <w:sz w:val="24"/>
          <w:szCs w:val="24"/>
        </w:rPr>
      </w:pPr>
      <w:r>
        <w:rPr>
          <w:rStyle w:val="custom"/>
          <w:rFonts w:ascii="宋体" w:hAnsi="宋体" w:cs="宋体"/>
          <w:b/>
          <w:bCs/>
          <w:kern w:val="0"/>
          <w:sz w:val="24"/>
          <w:szCs w:val="24"/>
        </w:rPr>
        <w:t>3</w:t>
      </w:r>
      <w:r>
        <w:rPr>
          <w:rFonts w:ascii="宋体" w:hAnsi="宋体" w:cs="宋体"/>
          <w:b/>
          <w:bCs/>
          <w:kern w:val="0"/>
          <w:sz w:val="24"/>
          <w:szCs w:val="24"/>
        </w:rPr>
        <w:t>.2 申购费率</w:t>
      </w:r>
    </w:p>
    <w:p w:rsidR="001406FA" w:rsidRDefault="001406FA" w:rsidP="001406FA">
      <w:pPr>
        <w:pStyle w:val="div"/>
        <w:spacing w:line="360" w:lineRule="auto"/>
        <w:ind w:firstLine="480"/>
        <w:rPr>
          <w:rFonts w:ascii="宋体" w:hAnsi="宋体" w:cs="宋体"/>
          <w:kern w:val="0"/>
          <w:sz w:val="24"/>
          <w:szCs w:val="24"/>
        </w:rPr>
      </w:pPr>
      <w:r w:rsidRPr="001406FA">
        <w:rPr>
          <w:rFonts w:ascii="宋体" w:hAnsi="宋体" w:cs="宋体"/>
          <w:kern w:val="0"/>
          <w:sz w:val="24"/>
          <w:szCs w:val="24"/>
        </w:rPr>
        <w:t>本基金基金份额申购费率如下：</w:t>
      </w:r>
    </w:p>
    <w:tbl>
      <w:tblPr>
        <w:tblStyle w:val="af6"/>
        <w:tblW w:w="0" w:type="auto"/>
        <w:tblInd w:w="421" w:type="dxa"/>
        <w:tblLook w:val="04A0"/>
      </w:tblPr>
      <w:tblGrid>
        <w:gridCol w:w="3727"/>
        <w:gridCol w:w="3644"/>
      </w:tblGrid>
      <w:tr w:rsidR="001406FA" w:rsidTr="001406FA">
        <w:trPr>
          <w:trHeight w:val="441"/>
        </w:trPr>
        <w:tc>
          <w:tcPr>
            <w:tcW w:w="3727" w:type="dxa"/>
            <w:vAlign w:val="center"/>
          </w:tcPr>
          <w:p w:rsidR="001406FA" w:rsidRPr="001406FA" w:rsidRDefault="001406FA" w:rsidP="001406FA">
            <w:pPr>
              <w:jc w:val="center"/>
              <w:rPr>
                <w:b/>
              </w:rPr>
            </w:pPr>
            <w:r w:rsidRPr="001406FA">
              <w:rPr>
                <w:rFonts w:hint="eastAsia"/>
                <w:b/>
              </w:rPr>
              <w:t>申购金额（</w:t>
            </w:r>
            <w:r w:rsidRPr="001406FA">
              <w:rPr>
                <w:rFonts w:hint="eastAsia"/>
                <w:b/>
              </w:rPr>
              <w:t>M</w:t>
            </w:r>
            <w:r w:rsidRPr="001406FA">
              <w:rPr>
                <w:rFonts w:hint="eastAsia"/>
                <w:b/>
              </w:rPr>
              <w:t>）</w:t>
            </w:r>
          </w:p>
        </w:tc>
        <w:tc>
          <w:tcPr>
            <w:tcW w:w="3644" w:type="dxa"/>
            <w:vAlign w:val="center"/>
          </w:tcPr>
          <w:p w:rsidR="001406FA" w:rsidRPr="001406FA" w:rsidRDefault="001406FA" w:rsidP="001406FA">
            <w:pPr>
              <w:jc w:val="center"/>
              <w:rPr>
                <w:b/>
              </w:rPr>
            </w:pPr>
            <w:r w:rsidRPr="001406FA">
              <w:rPr>
                <w:rFonts w:hint="eastAsia"/>
                <w:b/>
              </w:rPr>
              <w:t>申购费率</w:t>
            </w:r>
          </w:p>
        </w:tc>
      </w:tr>
      <w:tr w:rsidR="001406FA" w:rsidTr="001406FA">
        <w:trPr>
          <w:trHeight w:val="419"/>
        </w:trPr>
        <w:tc>
          <w:tcPr>
            <w:tcW w:w="3727" w:type="dxa"/>
            <w:vAlign w:val="center"/>
          </w:tcPr>
          <w:p w:rsidR="001406FA" w:rsidRPr="00C2736A" w:rsidRDefault="001406FA" w:rsidP="001406FA">
            <w:pPr>
              <w:jc w:val="center"/>
            </w:pPr>
            <w:r w:rsidRPr="00C2736A">
              <w:rPr>
                <w:rFonts w:hint="eastAsia"/>
              </w:rPr>
              <w:t>M</w:t>
            </w:r>
            <w:r w:rsidRPr="00C2736A">
              <w:rPr>
                <w:rFonts w:hint="eastAsia"/>
              </w:rPr>
              <w:t>＜</w:t>
            </w:r>
            <w:r w:rsidRPr="00C2736A">
              <w:rPr>
                <w:rFonts w:hint="eastAsia"/>
              </w:rPr>
              <w:t>100</w:t>
            </w:r>
            <w:r w:rsidRPr="00C2736A">
              <w:rPr>
                <w:rFonts w:hint="eastAsia"/>
              </w:rPr>
              <w:t>万元</w:t>
            </w:r>
          </w:p>
        </w:tc>
        <w:tc>
          <w:tcPr>
            <w:tcW w:w="3644" w:type="dxa"/>
            <w:vAlign w:val="center"/>
          </w:tcPr>
          <w:p w:rsidR="001406FA" w:rsidRPr="00C2736A" w:rsidRDefault="001406FA" w:rsidP="001406FA">
            <w:pPr>
              <w:jc w:val="center"/>
            </w:pPr>
            <w:r w:rsidRPr="00C2736A">
              <w:rPr>
                <w:rFonts w:hint="eastAsia"/>
              </w:rPr>
              <w:t>0.60%</w:t>
            </w:r>
          </w:p>
        </w:tc>
      </w:tr>
      <w:tr w:rsidR="001406FA" w:rsidTr="001406FA">
        <w:trPr>
          <w:trHeight w:val="410"/>
        </w:trPr>
        <w:tc>
          <w:tcPr>
            <w:tcW w:w="3727" w:type="dxa"/>
            <w:vAlign w:val="center"/>
          </w:tcPr>
          <w:p w:rsidR="001406FA" w:rsidRPr="00C2736A" w:rsidRDefault="001406FA" w:rsidP="001406FA">
            <w:pPr>
              <w:jc w:val="center"/>
            </w:pPr>
            <w:r w:rsidRPr="00C2736A">
              <w:rPr>
                <w:rFonts w:hint="eastAsia"/>
              </w:rPr>
              <w:t>100</w:t>
            </w:r>
            <w:r w:rsidRPr="00C2736A">
              <w:rPr>
                <w:rFonts w:hint="eastAsia"/>
              </w:rPr>
              <w:t>万元≤</w:t>
            </w:r>
            <w:r w:rsidRPr="00C2736A">
              <w:rPr>
                <w:rFonts w:hint="eastAsia"/>
              </w:rPr>
              <w:t>M</w:t>
            </w:r>
            <w:r w:rsidRPr="00C2736A">
              <w:rPr>
                <w:rFonts w:hint="eastAsia"/>
              </w:rPr>
              <w:t>＜</w:t>
            </w:r>
            <w:r w:rsidRPr="00C2736A">
              <w:rPr>
                <w:rFonts w:hint="eastAsia"/>
              </w:rPr>
              <w:t>500</w:t>
            </w:r>
            <w:r w:rsidRPr="00C2736A">
              <w:rPr>
                <w:rFonts w:hint="eastAsia"/>
              </w:rPr>
              <w:t>万元</w:t>
            </w:r>
          </w:p>
        </w:tc>
        <w:tc>
          <w:tcPr>
            <w:tcW w:w="3644" w:type="dxa"/>
            <w:vAlign w:val="center"/>
          </w:tcPr>
          <w:p w:rsidR="001406FA" w:rsidRPr="00C2736A" w:rsidRDefault="001406FA" w:rsidP="001406FA">
            <w:pPr>
              <w:jc w:val="center"/>
            </w:pPr>
            <w:r w:rsidRPr="00C2736A">
              <w:rPr>
                <w:rFonts w:hint="eastAsia"/>
              </w:rPr>
              <w:t>0.30%</w:t>
            </w:r>
          </w:p>
        </w:tc>
      </w:tr>
      <w:tr w:rsidR="001406FA" w:rsidTr="001406FA">
        <w:trPr>
          <w:trHeight w:val="416"/>
        </w:trPr>
        <w:tc>
          <w:tcPr>
            <w:tcW w:w="3727" w:type="dxa"/>
            <w:vAlign w:val="center"/>
          </w:tcPr>
          <w:p w:rsidR="001406FA" w:rsidRDefault="001406FA" w:rsidP="001406FA">
            <w:pPr>
              <w:jc w:val="center"/>
            </w:pPr>
            <w:r w:rsidRPr="00C2736A">
              <w:rPr>
                <w:rFonts w:hint="eastAsia"/>
              </w:rPr>
              <w:t>500</w:t>
            </w:r>
            <w:r w:rsidRPr="00C2736A">
              <w:rPr>
                <w:rFonts w:hint="eastAsia"/>
              </w:rPr>
              <w:t>万元≤</w:t>
            </w:r>
            <w:r w:rsidRPr="00C2736A">
              <w:rPr>
                <w:rFonts w:hint="eastAsia"/>
              </w:rPr>
              <w:t>M</w:t>
            </w:r>
          </w:p>
        </w:tc>
        <w:tc>
          <w:tcPr>
            <w:tcW w:w="3644" w:type="dxa"/>
            <w:vAlign w:val="center"/>
          </w:tcPr>
          <w:p w:rsidR="001406FA" w:rsidRDefault="001406FA" w:rsidP="001406FA">
            <w:pPr>
              <w:jc w:val="center"/>
            </w:pPr>
            <w:r w:rsidRPr="00C2736A">
              <w:rPr>
                <w:rFonts w:hint="eastAsia"/>
              </w:rPr>
              <w:t>0.00%</w:t>
            </w:r>
          </w:p>
        </w:tc>
      </w:tr>
    </w:tbl>
    <w:p w:rsidR="00F0088A" w:rsidRDefault="00AB75E7">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.3 其他与申购相关的事项</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（1）申购采用全额缴款方式，若申购资金在规定时间内未全额到账则申购不成功，若申购不成功或无效，申购款项将退回投资者账户。</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（4）基金管理人应以交易时间结束前受理有效申购申请的当天作为申购申请日（T日），在正常情况下，本基金登记机构在T+</w:t>
      </w:r>
      <w:r w:rsidR="001406FA">
        <w:rPr>
          <w:rStyle w:val="custom"/>
          <w:rFonts w:ascii="宋体" w:hAnsi="宋体" w:cs="宋体"/>
          <w:kern w:val="0"/>
          <w:sz w:val="24"/>
          <w:szCs w:val="24"/>
        </w:rPr>
        <w:t>1</w:t>
      </w:r>
      <w:r>
        <w:rPr>
          <w:rFonts w:ascii="宋体" w:hAnsi="宋体" w:cs="宋体"/>
          <w:kern w:val="0"/>
          <w:sz w:val="24"/>
          <w:szCs w:val="24"/>
        </w:rPr>
        <w:t>日内对该交易的有效性进行确认。T日提交的有效申请，投资人可在T+</w:t>
      </w:r>
      <w:r w:rsidR="001406FA">
        <w:rPr>
          <w:rStyle w:val="custom"/>
          <w:rFonts w:ascii="宋体" w:hAnsi="宋体" w:cs="宋体"/>
          <w:kern w:val="0"/>
          <w:sz w:val="24"/>
          <w:szCs w:val="24"/>
        </w:rPr>
        <w:t>2</w:t>
      </w:r>
      <w:r>
        <w:rPr>
          <w:rFonts w:ascii="宋体" w:hAnsi="宋体" w:cs="宋体"/>
          <w:kern w:val="0"/>
          <w:sz w:val="24"/>
          <w:szCs w:val="24"/>
        </w:rPr>
        <w:t>日后（包括该日）到销售网点柜台或以销售机构规定的其他方式查询申请的确认情况。若申购不成功，则申购款项本金退还给投资人。</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销售机构对申购申请的受理并不代表该申请一定成功，而仅代表销售机构确实接收到申购申请。申购的确认以登记机构的确认结果为准。对于申购申请及申购份额的确认情况，投资人应及时查询并妥善行使合法权利。</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4</w:t>
      </w:r>
      <w:r w:rsidR="001406FA">
        <w:rPr>
          <w:rStyle w:val="serial-tag"/>
          <w:rFonts w:ascii="宋体" w:hAnsi="宋体" w:cs="宋体"/>
          <w:b/>
          <w:bCs/>
          <w:kern w:val="0"/>
          <w:sz w:val="24"/>
          <w:szCs w:val="24"/>
        </w:rPr>
        <w:t xml:space="preserve"> </w:t>
      </w:r>
      <w:r>
        <w:rPr>
          <w:rFonts w:ascii="宋体" w:hAnsi="宋体" w:cs="宋体"/>
          <w:b/>
          <w:bCs/>
          <w:kern w:val="0"/>
          <w:sz w:val="24"/>
          <w:szCs w:val="24"/>
        </w:rPr>
        <w:t>赎回业务</w:t>
      </w:r>
    </w:p>
    <w:p w:rsidR="00F0088A" w:rsidRDefault="00AB75E7">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.1 赎回份额限制</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（1）投资人赎回</w:t>
      </w:r>
      <w:r>
        <w:rPr>
          <w:rStyle w:val="custom"/>
          <w:rFonts w:ascii="宋体" w:hAnsi="宋体" w:cs="宋体"/>
          <w:kern w:val="0"/>
          <w:sz w:val="24"/>
          <w:szCs w:val="24"/>
        </w:rPr>
        <w:t>基金</w:t>
      </w:r>
      <w:r>
        <w:rPr>
          <w:rFonts w:ascii="宋体" w:hAnsi="宋体" w:cs="宋体"/>
          <w:kern w:val="0"/>
          <w:sz w:val="24"/>
          <w:szCs w:val="24"/>
        </w:rPr>
        <w:t>份额，单笔最低赎回份额为</w:t>
      </w:r>
      <w:r>
        <w:rPr>
          <w:rStyle w:val="custom"/>
          <w:rFonts w:ascii="宋体" w:hAnsi="宋体" w:cs="宋体"/>
          <w:kern w:val="0"/>
          <w:sz w:val="24"/>
          <w:szCs w:val="24"/>
        </w:rPr>
        <w:t>0.01</w:t>
      </w:r>
      <w:r>
        <w:rPr>
          <w:rFonts w:ascii="宋体" w:hAnsi="宋体" w:cs="宋体"/>
          <w:kern w:val="0"/>
          <w:sz w:val="24"/>
          <w:szCs w:val="24"/>
        </w:rPr>
        <w:t>份，账户最低保留份额为</w:t>
      </w:r>
      <w:r>
        <w:rPr>
          <w:rStyle w:val="custom"/>
          <w:rFonts w:ascii="宋体" w:hAnsi="宋体" w:cs="宋体"/>
          <w:kern w:val="0"/>
          <w:sz w:val="24"/>
          <w:szCs w:val="24"/>
        </w:rPr>
        <w:t>0</w:t>
      </w:r>
      <w:r>
        <w:rPr>
          <w:rFonts w:ascii="宋体" w:hAnsi="宋体" w:cs="宋体"/>
          <w:kern w:val="0"/>
          <w:sz w:val="24"/>
          <w:szCs w:val="24"/>
        </w:rPr>
        <w:t>份。在不低于上述规定的基金份额下限的前提下，如基金销售机构有不同规定，投资者在销售机构办理涉及上述规则的业务时，需同时遵循该销售机构的相关规定。</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（2）基金管理人可在法律法规允许的情况下，调整上述规定赎回份额的数量限制。基金管理人必须在调整前依照《信息披露办法》的有关规定在指定媒介上公告。</w:t>
      </w:r>
    </w:p>
    <w:p w:rsidR="00F0088A" w:rsidRDefault="00AB75E7">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4.2 赎回费率</w:t>
      </w:r>
    </w:p>
    <w:p w:rsidR="001406FA" w:rsidRDefault="001406FA">
      <w:pPr>
        <w:pStyle w:val="div"/>
        <w:spacing w:line="360" w:lineRule="auto"/>
        <w:ind w:firstLine="480"/>
        <w:rPr>
          <w:rFonts w:ascii="宋体" w:hAnsi="宋体" w:cs="宋体"/>
          <w:kern w:val="0"/>
          <w:sz w:val="24"/>
          <w:szCs w:val="24"/>
        </w:rPr>
      </w:pPr>
      <w:r w:rsidRPr="001406FA">
        <w:rPr>
          <w:rFonts w:ascii="宋体" w:hAnsi="宋体" w:cs="宋体" w:hint="eastAsia"/>
          <w:kern w:val="0"/>
          <w:sz w:val="24"/>
          <w:szCs w:val="24"/>
        </w:rPr>
        <w:t>本基金的赎回费率如下：</w:t>
      </w:r>
    </w:p>
    <w:tbl>
      <w:tblPr>
        <w:tblStyle w:val="af6"/>
        <w:tblW w:w="0" w:type="auto"/>
        <w:tblInd w:w="421" w:type="dxa"/>
        <w:tblLook w:val="04A0"/>
      </w:tblPr>
      <w:tblGrid>
        <w:gridCol w:w="3727"/>
        <w:gridCol w:w="3644"/>
      </w:tblGrid>
      <w:tr w:rsidR="001406FA" w:rsidRPr="001406FA" w:rsidTr="001406FA">
        <w:trPr>
          <w:trHeight w:val="517"/>
        </w:trPr>
        <w:tc>
          <w:tcPr>
            <w:tcW w:w="3727" w:type="dxa"/>
            <w:vAlign w:val="center"/>
          </w:tcPr>
          <w:p w:rsidR="001406FA" w:rsidRPr="001406FA" w:rsidRDefault="001406FA" w:rsidP="001406FA">
            <w:pPr>
              <w:jc w:val="center"/>
              <w:rPr>
                <w:rFonts w:asciiTheme="minorEastAsia" w:eastAsiaTheme="minorEastAsia" w:hAnsiTheme="minorEastAsia"/>
                <w:b/>
                <w:szCs w:val="21"/>
              </w:rPr>
            </w:pPr>
            <w:r w:rsidRPr="001406FA">
              <w:rPr>
                <w:rFonts w:asciiTheme="minorEastAsia" w:eastAsiaTheme="minorEastAsia" w:hAnsiTheme="minorEastAsia" w:hint="eastAsia"/>
                <w:b/>
                <w:szCs w:val="21"/>
              </w:rPr>
              <w:t>持有时间</w:t>
            </w:r>
          </w:p>
        </w:tc>
        <w:tc>
          <w:tcPr>
            <w:tcW w:w="3644" w:type="dxa"/>
            <w:vAlign w:val="center"/>
          </w:tcPr>
          <w:p w:rsidR="001406FA" w:rsidRPr="001406FA" w:rsidRDefault="001406FA" w:rsidP="001406FA">
            <w:pPr>
              <w:jc w:val="center"/>
              <w:rPr>
                <w:rFonts w:asciiTheme="minorEastAsia" w:eastAsiaTheme="minorEastAsia" w:hAnsiTheme="minorEastAsia"/>
                <w:b/>
                <w:szCs w:val="21"/>
              </w:rPr>
            </w:pPr>
            <w:r w:rsidRPr="001406FA">
              <w:rPr>
                <w:rFonts w:asciiTheme="minorEastAsia" w:eastAsiaTheme="minorEastAsia" w:hAnsiTheme="minorEastAsia" w:hint="eastAsia"/>
                <w:b/>
                <w:szCs w:val="21"/>
              </w:rPr>
              <w:t>赎回费率</w:t>
            </w:r>
          </w:p>
        </w:tc>
      </w:tr>
      <w:tr w:rsidR="001406FA" w:rsidRPr="001406FA" w:rsidTr="001406FA">
        <w:trPr>
          <w:trHeight w:val="479"/>
        </w:trPr>
        <w:tc>
          <w:tcPr>
            <w:tcW w:w="3727" w:type="dxa"/>
            <w:vAlign w:val="center"/>
          </w:tcPr>
          <w:p w:rsidR="001406FA" w:rsidRPr="001406FA" w:rsidRDefault="001406FA" w:rsidP="001406FA">
            <w:pPr>
              <w:jc w:val="center"/>
              <w:rPr>
                <w:rFonts w:asciiTheme="minorEastAsia" w:eastAsiaTheme="minorEastAsia" w:hAnsiTheme="minorEastAsia"/>
                <w:szCs w:val="21"/>
              </w:rPr>
            </w:pPr>
            <w:r w:rsidRPr="001406FA">
              <w:rPr>
                <w:rFonts w:asciiTheme="minorEastAsia" w:eastAsiaTheme="minorEastAsia" w:hAnsiTheme="minorEastAsia" w:hint="eastAsia"/>
                <w:szCs w:val="21"/>
              </w:rPr>
              <w:t>7 日以内</w:t>
            </w:r>
          </w:p>
        </w:tc>
        <w:tc>
          <w:tcPr>
            <w:tcW w:w="3644" w:type="dxa"/>
            <w:vAlign w:val="center"/>
          </w:tcPr>
          <w:p w:rsidR="001406FA" w:rsidRPr="001406FA" w:rsidRDefault="001406FA" w:rsidP="001406FA">
            <w:pPr>
              <w:jc w:val="center"/>
              <w:rPr>
                <w:rFonts w:asciiTheme="minorEastAsia" w:eastAsiaTheme="minorEastAsia" w:hAnsiTheme="minorEastAsia"/>
                <w:szCs w:val="21"/>
              </w:rPr>
            </w:pPr>
            <w:r w:rsidRPr="001406FA">
              <w:rPr>
                <w:rFonts w:asciiTheme="minorEastAsia" w:eastAsiaTheme="minorEastAsia" w:hAnsiTheme="minorEastAsia" w:hint="eastAsia"/>
                <w:szCs w:val="21"/>
              </w:rPr>
              <w:t>1.50%</w:t>
            </w:r>
          </w:p>
        </w:tc>
      </w:tr>
      <w:tr w:rsidR="001406FA" w:rsidRPr="001406FA" w:rsidTr="001406FA">
        <w:tc>
          <w:tcPr>
            <w:tcW w:w="3727" w:type="dxa"/>
            <w:vAlign w:val="center"/>
          </w:tcPr>
          <w:p w:rsidR="001406FA" w:rsidRPr="001406FA" w:rsidRDefault="001406FA" w:rsidP="001406FA">
            <w:pPr>
              <w:pStyle w:val="div"/>
              <w:spacing w:line="360" w:lineRule="auto"/>
              <w:jc w:val="center"/>
              <w:rPr>
                <w:rFonts w:asciiTheme="minorEastAsia" w:eastAsiaTheme="minorEastAsia" w:hAnsiTheme="minorEastAsia" w:cs="宋体"/>
                <w:kern w:val="0"/>
                <w:szCs w:val="21"/>
              </w:rPr>
            </w:pPr>
            <w:r w:rsidRPr="001406FA">
              <w:rPr>
                <w:rFonts w:asciiTheme="minorEastAsia" w:eastAsiaTheme="minorEastAsia" w:hAnsiTheme="minorEastAsia" w:cs="宋体" w:hint="eastAsia"/>
                <w:kern w:val="0"/>
                <w:szCs w:val="21"/>
              </w:rPr>
              <w:t>7 日（含）以上</w:t>
            </w:r>
          </w:p>
        </w:tc>
        <w:tc>
          <w:tcPr>
            <w:tcW w:w="3644" w:type="dxa"/>
            <w:vAlign w:val="center"/>
          </w:tcPr>
          <w:p w:rsidR="001406FA" w:rsidRPr="001406FA" w:rsidRDefault="001406FA" w:rsidP="001406FA">
            <w:pPr>
              <w:pStyle w:val="div"/>
              <w:spacing w:line="360" w:lineRule="auto"/>
              <w:jc w:val="center"/>
              <w:rPr>
                <w:rFonts w:asciiTheme="minorEastAsia" w:eastAsiaTheme="minorEastAsia" w:hAnsiTheme="minorEastAsia" w:cs="宋体"/>
                <w:kern w:val="0"/>
                <w:szCs w:val="21"/>
              </w:rPr>
            </w:pPr>
            <w:r w:rsidRPr="001406FA">
              <w:rPr>
                <w:rFonts w:asciiTheme="minorEastAsia" w:eastAsiaTheme="minorEastAsia" w:hAnsiTheme="minorEastAsia" w:cs="宋体" w:hint="eastAsia"/>
                <w:kern w:val="0"/>
                <w:szCs w:val="21"/>
              </w:rPr>
              <w:t>0</w:t>
            </w:r>
            <w:r w:rsidRPr="001406FA">
              <w:rPr>
                <w:rFonts w:asciiTheme="minorEastAsia" w:eastAsiaTheme="minorEastAsia" w:hAnsiTheme="minorEastAsia" w:cs="宋体"/>
                <w:kern w:val="0"/>
                <w:szCs w:val="21"/>
              </w:rPr>
              <w:t>.00%</w:t>
            </w:r>
          </w:p>
        </w:tc>
      </w:tr>
    </w:tbl>
    <w:p w:rsidR="00F0088A" w:rsidRDefault="00AB75E7">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.3 其他与赎回相关的事项</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1）基金份额持有人在赎回基金份额时，基金管理人按“先进先出”的原则，即对该基金份额持有人在该销售机构托管的基金份额进行赎回处理时，申购确认日在先的基金份额先赎回，申购确认日在后的基金份额后赎回，以确定所适用的赎回费率。</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赎回费率。</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4）基金份额持有人递交赎回申请，赎回成立；登记机构确认赎回时，赎回生效。投资人赎回申请生效后，基金管理人将在T＋7日(包括该日)内支付赎回款项。在发生巨额赎回或基金合同载明的其他暂停赎回或延缓支付赎回款项的情形时，款项的支付办法参照基金合同有关条款处理。</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遇交易所或交易市场数据传输延迟、通讯系统故障、银行数据交换系统故障或其它非基金管理人及基金托管人所能控制的因素影响业务处理流程，则赎回款顺延至上述情形消除后的下一个工作日划往基金份额持有人银行账户。</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5</w:t>
      </w:r>
      <w:r w:rsidR="001406FA">
        <w:rPr>
          <w:rStyle w:val="serial-tag"/>
          <w:rFonts w:ascii="宋体" w:hAnsi="宋体" w:cs="宋体"/>
          <w:b/>
          <w:bCs/>
          <w:kern w:val="0"/>
          <w:sz w:val="24"/>
          <w:szCs w:val="24"/>
        </w:rPr>
        <w:t xml:space="preserve"> </w:t>
      </w:r>
      <w:r>
        <w:rPr>
          <w:rFonts w:ascii="宋体" w:hAnsi="宋体" w:cs="宋体"/>
          <w:b/>
          <w:bCs/>
          <w:kern w:val="0"/>
          <w:sz w:val="24"/>
          <w:szCs w:val="24"/>
        </w:rPr>
        <w:t>转换业务相关内容</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投资者可在本次开放期内办理本基金的转换业务，相关业务规则按照本公司于2022年12月2日披露的《国投瑞银基金管理有限公司关于旗下部分开放式基金转换业务的公告》执行。</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6</w:t>
      </w:r>
      <w:r w:rsidR="001406FA">
        <w:rPr>
          <w:rStyle w:val="serial-tag"/>
          <w:rFonts w:ascii="宋体" w:hAnsi="宋体" w:cs="宋体"/>
          <w:b/>
          <w:bCs/>
          <w:kern w:val="0"/>
          <w:sz w:val="24"/>
          <w:szCs w:val="24"/>
        </w:rPr>
        <w:t xml:space="preserve"> </w:t>
      </w:r>
      <w:r>
        <w:rPr>
          <w:rFonts w:ascii="宋体" w:hAnsi="宋体" w:cs="宋体"/>
          <w:b/>
          <w:bCs/>
          <w:kern w:val="0"/>
          <w:sz w:val="24"/>
          <w:szCs w:val="24"/>
        </w:rPr>
        <w:t>基金销售机构</w:t>
      </w:r>
    </w:p>
    <w:p w:rsidR="00F0088A" w:rsidRDefault="00AB75E7">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6</w:t>
      </w:r>
      <w:r>
        <w:rPr>
          <w:rFonts w:ascii="宋体" w:hAnsi="宋体" w:cs="宋体"/>
          <w:b/>
          <w:bCs/>
          <w:kern w:val="0"/>
          <w:sz w:val="24"/>
          <w:szCs w:val="24"/>
        </w:rPr>
        <w:t>.1. 直销机构</w:t>
      </w:r>
    </w:p>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国投瑞银基金管理有限公司直销中心</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办公地址：深圳市福田区福华一路119号安信金融大厦18楼</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电话：(0755)83575993 83575994</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传真：(0755)82904048</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联系人：马征、李沫</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客户服务电话：400-880-6868</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公司网站：www.ubssdic.com</w:t>
      </w:r>
    </w:p>
    <w:p w:rsidR="00F0088A" w:rsidRDefault="00AB75E7">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6</w:t>
      </w:r>
      <w:r>
        <w:rPr>
          <w:rFonts w:ascii="宋体" w:hAnsi="宋体" w:cs="宋体"/>
          <w:b/>
          <w:bCs/>
          <w:kern w:val="0"/>
          <w:sz w:val="24"/>
          <w:szCs w:val="24"/>
        </w:rPr>
        <w:t>.2 非直销机构</w:t>
      </w:r>
    </w:p>
    <w:tbl>
      <w:tblPr>
        <w:tblStyle w:val="table"/>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tblPr>
      <w:tblGrid>
        <w:gridCol w:w="8518"/>
      </w:tblGrid>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（1）诺亚正行基金销售有限公司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（2）上海好买基金销售有限公司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（3）东方财富证券股份有限公司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（4）京东肯特瑞基金销售有限公司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（5）蚂蚁（杭州）基金销售有限公司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（6）通华财富（上海）基金销售有限公司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（7）上海天天基金销售有限公司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（8）上海大智慧基金销售有限公司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（9）珠海盈米基金销售有限公司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（10）阳光人寿保险股份有限公司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（11）北京度小满基金销售有限公司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（12）泛华普益基金销售有限公司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（13）玄元保险代理有限公司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（14）深圳众禄基金销售股份有限公司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（15）北京中植基金销售有限公司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（16）浙江同花顺基金销售有限公司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（17）上海陆金所基金销售有限公司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（18）上海长量基金销售有限公司</w:t>
            </w:r>
          </w:p>
        </w:tc>
      </w:tr>
      <w:tr w:rsidR="00F0088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0088A" w:rsidRDefault="00AB75E7">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（19）和讯信息科技有限公司</w:t>
            </w:r>
          </w:p>
        </w:tc>
      </w:tr>
    </w:tbl>
    <w:p w:rsidR="00F0088A" w:rsidRDefault="00AB75E7">
      <w:pPr>
        <w:pStyle w:val="div"/>
        <w:spacing w:line="360" w:lineRule="auto"/>
        <w:ind w:firstLine="480"/>
        <w:rPr>
          <w:rFonts w:ascii="宋体" w:hAnsi="宋体" w:cs="宋体"/>
          <w:kern w:val="0"/>
          <w:sz w:val="24"/>
          <w:szCs w:val="24"/>
        </w:rPr>
      </w:pPr>
      <w:r>
        <w:rPr>
          <w:rFonts w:ascii="宋体" w:hAnsi="宋体" w:cs="宋体"/>
          <w:kern w:val="0"/>
          <w:sz w:val="24"/>
          <w:szCs w:val="24"/>
        </w:rPr>
        <w:t>销售机构办理本基金申购、赎回等业务的具体网点、规则、流程、数额限制等请详见各销售机构的具体规定。销售机构可办理的业务类型及业务办理状况以各销售机构的规定为准。基金管理人可根据有关法律法规的要求，增减或变更基金销售机构，并在基金管理人网站公示基金销售机构名录，投资者可登录本公司网站（www.ubssdic.com）查询本基金销售机构信息。</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7</w:t>
      </w:r>
      <w:r w:rsidR="001406FA">
        <w:rPr>
          <w:rStyle w:val="serial-tag"/>
          <w:rFonts w:ascii="宋体" w:hAnsi="宋体" w:cs="宋体"/>
          <w:b/>
          <w:bCs/>
          <w:kern w:val="0"/>
          <w:sz w:val="24"/>
          <w:szCs w:val="24"/>
        </w:rPr>
        <w:t xml:space="preserve"> </w:t>
      </w:r>
      <w:r>
        <w:rPr>
          <w:rFonts w:ascii="宋体" w:hAnsi="宋体" w:cs="宋体"/>
          <w:b/>
          <w:bCs/>
          <w:kern w:val="0"/>
          <w:sz w:val="24"/>
          <w:szCs w:val="24"/>
        </w:rPr>
        <w:t>基金份额净值公告/基金收益公告的披露安排</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《基金合同》生效后，在封闭期内，基金管理人应当至少每周在指定网站披露一次基金份额净值和基金份额累计净值。</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在开放期内，基金管理人应当在不晚于每个开放日的次日，通过指定网站、基金销售机构网站或者营业网点披露前一日基金份额净值和基金份额累计净值。</w:t>
      </w:r>
    </w:p>
    <w:p w:rsidR="00F0088A" w:rsidRDefault="00F0088A">
      <w:pPr>
        <w:autoSpaceDE w:val="0"/>
        <w:autoSpaceDN w:val="0"/>
        <w:adjustRightInd w:val="0"/>
        <w:spacing w:line="360" w:lineRule="auto"/>
        <w:ind w:firstLineChars="200" w:firstLine="480"/>
        <w:jc w:val="center"/>
        <w:rPr>
          <w:rFonts w:ascii="宋体" w:hAnsi="宋体"/>
          <w:sz w:val="24"/>
          <w:szCs w:val="24"/>
        </w:rPr>
      </w:pPr>
    </w:p>
    <w:p w:rsidR="00F0088A" w:rsidRDefault="00AB75E7">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8</w:t>
      </w:r>
      <w:r w:rsidR="001406FA">
        <w:rPr>
          <w:rStyle w:val="serial-tag"/>
          <w:rFonts w:ascii="宋体" w:hAnsi="宋体" w:cs="宋体"/>
          <w:b/>
          <w:bCs/>
          <w:kern w:val="0"/>
          <w:sz w:val="24"/>
          <w:szCs w:val="24"/>
        </w:rPr>
        <w:t xml:space="preserve"> </w:t>
      </w:r>
      <w:r>
        <w:rPr>
          <w:rFonts w:ascii="宋体" w:hAnsi="宋体" w:cs="宋体"/>
          <w:b/>
          <w:bCs/>
          <w:kern w:val="0"/>
          <w:sz w:val="24"/>
          <w:szCs w:val="24"/>
        </w:rPr>
        <w:t>其他需要提示的事项</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（1）本基金若参加其他代销机构的费率优惠活动，详见各代销机构相关公告或本公司网站相关提示。</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（2）2024年3月15日至2024年3月21日为本基金第</w:t>
      </w:r>
      <w:r w:rsidR="001406FA">
        <w:rPr>
          <w:rFonts w:ascii="宋体" w:hAnsi="宋体" w:cs="宋体"/>
          <w:kern w:val="0"/>
          <w:sz w:val="24"/>
          <w:szCs w:val="24"/>
        </w:rPr>
        <w:t>1</w:t>
      </w:r>
      <w:r>
        <w:rPr>
          <w:rFonts w:ascii="宋体" w:hAnsi="宋体" w:cs="宋体"/>
          <w:kern w:val="0"/>
          <w:sz w:val="24"/>
          <w:szCs w:val="24"/>
        </w:rPr>
        <w:t>个开放期，即在开放期内的每个工作日接受办理本基金份额的申购、赎回业务，2024年3月21日15:00以后暂停接受办理本基金的申购、赎回</w:t>
      </w:r>
      <w:r w:rsidR="00762A0B">
        <w:rPr>
          <w:rFonts w:ascii="宋体" w:hAnsi="宋体" w:cs="宋体" w:hint="eastAsia"/>
          <w:kern w:val="0"/>
          <w:sz w:val="24"/>
          <w:szCs w:val="24"/>
        </w:rPr>
        <w:t>、转换</w:t>
      </w:r>
      <w:r>
        <w:rPr>
          <w:rFonts w:ascii="宋体" w:hAnsi="宋体" w:cs="宋体"/>
          <w:kern w:val="0"/>
          <w:sz w:val="24"/>
          <w:szCs w:val="24"/>
        </w:rPr>
        <w:t>业务直至下一个开放期。</w:t>
      </w:r>
    </w:p>
    <w:p w:rsidR="00F0088A" w:rsidRDefault="00AB75E7" w:rsidP="001406FA">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(3) 《基金合同》生效之日起满三年后的对应日（若无对应日则顺延至下一日），若基金资产规模低于2亿元，基金管理人在履行清算程序后终止《基金合同》，无需召开基金份额持有人大会审议，且不得通过召开基金份额持有人大会的方式延续本《基金合同》期限。如届时有效的法律法规或中国证监会规定发生变化，上述终止规定被取消、更改或补充的，则本基金按照届时有效的法律法规或中国证监会规定执行。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《基金合同》生效三年后继续存续的，自《基金合同》生效满三年后的基金存续期内，按下述规则处理：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a、基金存续期内，连续20个工作日出现基金份额持有人数量不满200人或者基金资产净值低于5000万元情形的，基金管理人应当在定期报告中予以披露；连续50个工作日出现前述情形的，基金管理人在履行清算程序后终止《基金合同》，且无需召开基金份额持有人大会，同时基金管理人应履行相关的监管报告和信息披露程序。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b、基金存续期内，发生以下任何一种情形时，基金管理人在履行清算程序后终止《基金合同》，且无需召开持有人大会，同时基金管理人应履行相关的监管报告和信息披露程序：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第一 、某个开放期届满后，本基金的基金份额持有人数量不满200人的；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第二 、某个开放期届满后，本基金的基金资产净值低于5000万元的。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法律法规或中国证监会另有规定时，从其规定。 </w:t>
      </w:r>
    </w:p>
    <w:p w:rsidR="00F0088A" w:rsidRDefault="00AB75E7">
      <w:pPr>
        <w:pStyle w:val="div"/>
        <w:spacing w:line="360" w:lineRule="auto"/>
        <w:ind w:firstLine="480"/>
        <w:jc w:val="left"/>
        <w:rPr>
          <w:rFonts w:ascii="宋体" w:hAnsi="宋体" w:cs="宋体"/>
          <w:kern w:val="0"/>
          <w:sz w:val="24"/>
          <w:szCs w:val="24"/>
        </w:rPr>
      </w:pPr>
      <w:r>
        <w:rPr>
          <w:rFonts w:ascii="宋体" w:hAnsi="宋体" w:cs="宋体"/>
          <w:kern w:val="0"/>
          <w:sz w:val="24"/>
          <w:szCs w:val="24"/>
        </w:rPr>
        <w:t>（4）本公告仅对本基金第-个开放期办理申购、赎回业务的有关事项予以说明。投资者欲了解本基金的详细情况，可登录本基金管理人网站（www.ubssdic.com）查阅基金合同、招募说明书、基金产品资料概要等资料。投资者还可拨打本公司客服电话（400-880-6868)或代销机构咨询电话咨询基金的相关事宜。</w:t>
      </w:r>
    </w:p>
    <w:p w:rsidR="00F0088A" w:rsidRDefault="00AB75E7">
      <w:pPr>
        <w:pStyle w:val="div"/>
        <w:spacing w:line="360" w:lineRule="auto"/>
        <w:ind w:firstLine="480"/>
        <w:rPr>
          <w:rFonts w:eastAsia="Times New Roman"/>
          <w:kern w:val="0"/>
          <w:sz w:val="24"/>
          <w:szCs w:val="24"/>
        </w:rPr>
      </w:pPr>
      <w:r>
        <w:rPr>
          <w:rFonts w:ascii="宋体" w:hAnsi="宋体" w:cs="宋体"/>
          <w:kern w:val="0"/>
          <w:sz w:val="24"/>
          <w:szCs w:val="24"/>
        </w:rPr>
        <w:t>风险提示：基金管理人依照恪尽职守、诚实信用、谨慎勤勉的原则管理和运用基金财产，但不保证基金一定盈利，也不保证最低收益。投资有风险，投资人申购本基金时应认真阅读《基金合同》、《招募说明书》、《基金产品资料概要》等相关法律文件。</w:t>
      </w:r>
    </w:p>
    <w:p w:rsidR="00F0088A" w:rsidRDefault="00F0088A">
      <w:pPr>
        <w:pStyle w:val="p"/>
        <w:spacing w:line="360" w:lineRule="auto"/>
        <w:ind w:firstLine="480"/>
        <w:jc w:val="left"/>
        <w:rPr>
          <w:rFonts w:eastAsia="Times New Roman"/>
          <w:kern w:val="0"/>
          <w:sz w:val="24"/>
          <w:szCs w:val="24"/>
        </w:rPr>
      </w:pPr>
    </w:p>
    <w:p w:rsidR="00F0088A" w:rsidRDefault="00F0088A">
      <w:pPr>
        <w:pStyle w:val="p"/>
        <w:spacing w:line="360" w:lineRule="auto"/>
        <w:ind w:firstLine="480"/>
        <w:jc w:val="left"/>
        <w:rPr>
          <w:rFonts w:eastAsia="Times New Roman"/>
          <w:kern w:val="0"/>
          <w:sz w:val="24"/>
          <w:szCs w:val="24"/>
        </w:rPr>
      </w:pPr>
    </w:p>
    <w:p w:rsidR="00F0088A" w:rsidRDefault="00AB75E7">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F0088A" w:rsidRDefault="001406FA">
      <w:pPr>
        <w:pStyle w:val="div"/>
        <w:widowControl/>
        <w:spacing w:line="360" w:lineRule="auto"/>
        <w:ind w:firstLine="480"/>
        <w:jc w:val="right"/>
        <w:rPr>
          <w:rFonts w:ascii="宋体" w:hAnsi="宋体" w:cs="宋体"/>
          <w:kern w:val="0"/>
          <w:sz w:val="24"/>
          <w:szCs w:val="24"/>
        </w:rPr>
      </w:pPr>
      <w:r>
        <w:rPr>
          <w:rFonts w:ascii="宋体" w:hAnsi="宋体" w:cs="宋体"/>
          <w:kern w:val="0"/>
          <w:sz w:val="24"/>
          <w:szCs w:val="24"/>
        </w:rPr>
        <w:t>2024</w:t>
      </w:r>
      <w:r>
        <w:rPr>
          <w:rFonts w:ascii="宋体" w:hAnsi="宋体" w:cs="宋体" w:hint="eastAsia"/>
          <w:kern w:val="0"/>
          <w:sz w:val="24"/>
          <w:szCs w:val="24"/>
        </w:rPr>
        <w:t>年3月1</w:t>
      </w:r>
      <w:r>
        <w:rPr>
          <w:rFonts w:ascii="宋体" w:hAnsi="宋体" w:cs="宋体"/>
          <w:kern w:val="0"/>
          <w:sz w:val="24"/>
          <w:szCs w:val="24"/>
        </w:rPr>
        <w:t>3</w:t>
      </w:r>
      <w:r>
        <w:rPr>
          <w:rFonts w:ascii="宋体" w:hAnsi="宋体" w:cs="宋体" w:hint="eastAsia"/>
          <w:kern w:val="0"/>
          <w:sz w:val="24"/>
          <w:szCs w:val="24"/>
        </w:rPr>
        <w:t>日</w:t>
      </w:r>
    </w:p>
    <w:sectPr w:rsidR="00F0088A" w:rsidSect="00EC7C1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59" w:rsidRDefault="00F56A59">
      <w:r>
        <w:separator/>
      </w:r>
    </w:p>
  </w:endnote>
  <w:endnote w:type="continuationSeparator" w:id="0">
    <w:p w:rsidR="00F56A59" w:rsidRDefault="00F56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8A" w:rsidRDefault="00EC7C15">
    <w:pPr>
      <w:pStyle w:val="a9"/>
      <w:jc w:val="center"/>
      <w:rPr>
        <w:color w:val="000000" w:themeColor="text1"/>
      </w:rPr>
    </w:pPr>
    <w:r>
      <w:rPr>
        <w:color w:val="000000" w:themeColor="text1"/>
      </w:rPr>
      <w:fldChar w:fldCharType="begin"/>
    </w:r>
    <w:r w:rsidR="00AB75E7">
      <w:rPr>
        <w:color w:val="000000" w:themeColor="text1"/>
      </w:rPr>
      <w:instrText>PAGE   \* MERGEFORMAT</w:instrText>
    </w:r>
    <w:r>
      <w:rPr>
        <w:color w:val="000000" w:themeColor="text1"/>
      </w:rPr>
      <w:fldChar w:fldCharType="separate"/>
    </w:r>
    <w:r w:rsidR="006D0D07" w:rsidRPr="006D0D07">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59" w:rsidRDefault="00F56A59">
      <w:r>
        <w:separator/>
      </w:r>
    </w:p>
  </w:footnote>
  <w:footnote w:type="continuationSeparator" w:id="0">
    <w:p w:rsidR="00F56A59" w:rsidRDefault="00F56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06FA"/>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23EF"/>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0D07"/>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A0B"/>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53EC3"/>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B75E7"/>
    <w:rsid w:val="00AC49A3"/>
    <w:rsid w:val="00AC4A36"/>
    <w:rsid w:val="00AC5613"/>
    <w:rsid w:val="00AC759D"/>
    <w:rsid w:val="00AD31F7"/>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C15"/>
    <w:rsid w:val="00ED6959"/>
    <w:rsid w:val="00ED7C5D"/>
    <w:rsid w:val="00EE0AAC"/>
    <w:rsid w:val="00EE0F8E"/>
    <w:rsid w:val="00EE2D8D"/>
    <w:rsid w:val="00EE4FCC"/>
    <w:rsid w:val="00EE59DF"/>
    <w:rsid w:val="00EE6ED5"/>
    <w:rsid w:val="00EF454C"/>
    <w:rsid w:val="00F0088A"/>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6A59"/>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C15"/>
    <w:pPr>
      <w:widowControl w:val="0"/>
      <w:jc w:val="both"/>
    </w:pPr>
    <w:rPr>
      <w:kern w:val="2"/>
      <w:sz w:val="21"/>
      <w:lang w:eastAsia="zh-CN"/>
    </w:rPr>
  </w:style>
  <w:style w:type="paragraph" w:styleId="1">
    <w:name w:val="heading 1"/>
    <w:basedOn w:val="a"/>
    <w:next w:val="a"/>
    <w:link w:val="1Char"/>
    <w:qFormat/>
    <w:rsid w:val="00EC7C15"/>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C7C1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C7C1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C7C15"/>
    <w:pPr>
      <w:ind w:firstLineChars="200" w:firstLine="420"/>
    </w:pPr>
  </w:style>
  <w:style w:type="paragraph" w:styleId="a4">
    <w:name w:val="Document Map"/>
    <w:basedOn w:val="a"/>
    <w:qFormat/>
    <w:rsid w:val="00EC7C15"/>
    <w:pPr>
      <w:shd w:val="clear" w:color="auto" w:fill="000080"/>
    </w:pPr>
  </w:style>
  <w:style w:type="paragraph" w:styleId="a5">
    <w:name w:val="annotation text"/>
    <w:basedOn w:val="a"/>
    <w:link w:val="Char"/>
    <w:qFormat/>
    <w:rsid w:val="00EC7C15"/>
    <w:pPr>
      <w:jc w:val="left"/>
    </w:pPr>
  </w:style>
  <w:style w:type="paragraph" w:styleId="a6">
    <w:name w:val="Body Text"/>
    <w:basedOn w:val="a"/>
    <w:link w:val="Char0"/>
    <w:qFormat/>
    <w:rsid w:val="00EC7C15"/>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EC7C15"/>
    <w:pPr>
      <w:ind w:leftChars="400" w:left="840"/>
    </w:pPr>
  </w:style>
  <w:style w:type="paragraph" w:styleId="a7">
    <w:name w:val="Plain Text"/>
    <w:basedOn w:val="a"/>
    <w:qFormat/>
    <w:rsid w:val="00EC7C15"/>
    <w:pPr>
      <w:adjustRightInd w:val="0"/>
      <w:spacing w:line="312" w:lineRule="atLeast"/>
      <w:textAlignment w:val="baseline"/>
    </w:pPr>
    <w:rPr>
      <w:rFonts w:ascii="宋体" w:hAnsi="Courier New"/>
      <w:kern w:val="0"/>
    </w:rPr>
  </w:style>
  <w:style w:type="paragraph" w:styleId="20">
    <w:name w:val="Body Text Indent 2"/>
    <w:basedOn w:val="a"/>
    <w:qFormat/>
    <w:rsid w:val="00EC7C15"/>
    <w:pPr>
      <w:spacing w:line="360" w:lineRule="auto"/>
      <w:ind w:firstLine="425"/>
    </w:pPr>
    <w:rPr>
      <w:rFonts w:ascii="仿宋_GB2312" w:eastAsia="仿宋_GB2312"/>
      <w:sz w:val="28"/>
    </w:rPr>
  </w:style>
  <w:style w:type="paragraph" w:styleId="a8">
    <w:name w:val="Balloon Text"/>
    <w:basedOn w:val="a"/>
    <w:qFormat/>
    <w:rsid w:val="00EC7C15"/>
    <w:rPr>
      <w:sz w:val="18"/>
    </w:rPr>
  </w:style>
  <w:style w:type="paragraph" w:styleId="a9">
    <w:name w:val="footer"/>
    <w:basedOn w:val="a"/>
    <w:link w:val="Char1"/>
    <w:uiPriority w:val="99"/>
    <w:qFormat/>
    <w:rsid w:val="00EC7C15"/>
    <w:pPr>
      <w:tabs>
        <w:tab w:val="center" w:pos="4153"/>
        <w:tab w:val="right" w:pos="8306"/>
      </w:tabs>
      <w:snapToGrid w:val="0"/>
      <w:jc w:val="left"/>
    </w:pPr>
    <w:rPr>
      <w:sz w:val="18"/>
    </w:rPr>
  </w:style>
  <w:style w:type="paragraph" w:styleId="aa">
    <w:name w:val="header"/>
    <w:basedOn w:val="a"/>
    <w:link w:val="Char2"/>
    <w:uiPriority w:val="99"/>
    <w:qFormat/>
    <w:rsid w:val="00EC7C15"/>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EC7C15"/>
    <w:pPr>
      <w:tabs>
        <w:tab w:val="right" w:leader="dot" w:pos="8296"/>
      </w:tabs>
      <w:spacing w:line="360" w:lineRule="auto"/>
    </w:pPr>
  </w:style>
  <w:style w:type="paragraph" w:styleId="ab">
    <w:name w:val="footnote text"/>
    <w:basedOn w:val="a"/>
    <w:qFormat/>
    <w:rsid w:val="00EC7C15"/>
    <w:pPr>
      <w:snapToGrid w:val="0"/>
      <w:jc w:val="left"/>
    </w:pPr>
    <w:rPr>
      <w:sz w:val="18"/>
    </w:rPr>
  </w:style>
  <w:style w:type="paragraph" w:styleId="31">
    <w:name w:val="Body Text Indent 3"/>
    <w:basedOn w:val="a"/>
    <w:qFormat/>
    <w:rsid w:val="00EC7C15"/>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EC7C15"/>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EC7C15"/>
    <w:pPr>
      <w:spacing w:before="240" w:after="60"/>
      <w:jc w:val="center"/>
      <w:outlineLvl w:val="0"/>
    </w:pPr>
    <w:rPr>
      <w:rFonts w:ascii="Cambria" w:hAnsi="Cambria"/>
      <w:b/>
      <w:sz w:val="32"/>
      <w:lang w:val="zh-CN"/>
    </w:rPr>
  </w:style>
  <w:style w:type="paragraph" w:styleId="ae">
    <w:name w:val="annotation subject"/>
    <w:basedOn w:val="a5"/>
    <w:next w:val="a5"/>
    <w:qFormat/>
    <w:rsid w:val="00EC7C15"/>
    <w:rPr>
      <w:b/>
    </w:rPr>
  </w:style>
  <w:style w:type="character" w:styleId="af">
    <w:name w:val="page number"/>
    <w:basedOn w:val="a0"/>
    <w:rsid w:val="00EC7C15"/>
  </w:style>
  <w:style w:type="character" w:styleId="af0">
    <w:name w:val="Hyperlink"/>
    <w:qFormat/>
    <w:rsid w:val="00EC7C15"/>
    <w:rPr>
      <w:color w:val="0000FF"/>
      <w:u w:val="single"/>
    </w:rPr>
  </w:style>
  <w:style w:type="character" w:styleId="af1">
    <w:name w:val="annotation reference"/>
    <w:rsid w:val="00EC7C15"/>
    <w:rPr>
      <w:sz w:val="21"/>
    </w:rPr>
  </w:style>
  <w:style w:type="character" w:styleId="af2">
    <w:name w:val="footnote reference"/>
    <w:rsid w:val="00EC7C15"/>
    <w:rPr>
      <w:vertAlign w:val="superscript"/>
    </w:rPr>
  </w:style>
  <w:style w:type="character" w:customStyle="1" w:styleId="Char0">
    <w:name w:val="正文文本 Char"/>
    <w:link w:val="a6"/>
    <w:rsid w:val="00EC7C15"/>
    <w:rPr>
      <w:rFonts w:ascii="宋体"/>
      <w:lang w:val="zh-CN" w:eastAsia="zh-CN"/>
    </w:rPr>
  </w:style>
  <w:style w:type="character" w:customStyle="1" w:styleId="unnamed11">
    <w:name w:val="unnamed11"/>
    <w:rsid w:val="00EC7C15"/>
    <w:rPr>
      <w:rFonts w:ascii="宋体" w:eastAsia="宋体" w:hAnsi="宋体" w:hint="eastAsia"/>
      <w:sz w:val="18"/>
    </w:rPr>
  </w:style>
  <w:style w:type="character" w:customStyle="1" w:styleId="Char3">
    <w:name w:val="标题 Char"/>
    <w:link w:val="ad"/>
    <w:rsid w:val="00EC7C15"/>
    <w:rPr>
      <w:rFonts w:ascii="Cambria" w:hAnsi="Cambria"/>
      <w:b/>
      <w:kern w:val="2"/>
      <w:sz w:val="32"/>
      <w:lang w:val="zh-CN" w:eastAsia="zh-CN"/>
    </w:rPr>
  </w:style>
  <w:style w:type="character" w:customStyle="1" w:styleId="Char2">
    <w:name w:val="页眉 Char"/>
    <w:link w:val="aa"/>
    <w:uiPriority w:val="99"/>
    <w:qFormat/>
    <w:rsid w:val="00EC7C15"/>
    <w:rPr>
      <w:kern w:val="2"/>
      <w:sz w:val="18"/>
    </w:rPr>
  </w:style>
  <w:style w:type="character" w:customStyle="1" w:styleId="read">
    <w:name w:val="read"/>
    <w:basedOn w:val="a0"/>
    <w:qFormat/>
    <w:rsid w:val="00EC7C15"/>
  </w:style>
  <w:style w:type="paragraph" w:customStyle="1" w:styleId="CharChar">
    <w:name w:val="Char Char"/>
    <w:basedOn w:val="a"/>
    <w:qFormat/>
    <w:rsid w:val="00EC7C15"/>
  </w:style>
  <w:style w:type="paragraph" w:customStyle="1" w:styleId="Default">
    <w:name w:val="Default"/>
    <w:qFormat/>
    <w:rsid w:val="00EC7C15"/>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EC7C15"/>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EC7C15"/>
    <w:pPr>
      <w:widowControl/>
      <w:numPr>
        <w:numId w:val="1"/>
      </w:numPr>
      <w:jc w:val="left"/>
    </w:pPr>
    <w:rPr>
      <w:kern w:val="0"/>
      <w:sz w:val="24"/>
    </w:rPr>
  </w:style>
  <w:style w:type="paragraph" w:customStyle="1" w:styleId="msonormal1">
    <w:name w:val="msonormal1"/>
    <w:qFormat/>
    <w:rsid w:val="00EC7C15"/>
    <w:pPr>
      <w:widowControl w:val="0"/>
      <w:jc w:val="both"/>
    </w:pPr>
    <w:rPr>
      <w:kern w:val="2"/>
      <w:sz w:val="21"/>
      <w:lang w:eastAsia="zh-CN"/>
    </w:rPr>
  </w:style>
  <w:style w:type="paragraph" w:customStyle="1" w:styleId="af3">
    <w:name w:val="正文正文"/>
    <w:basedOn w:val="a"/>
    <w:qFormat/>
    <w:rsid w:val="00EC7C15"/>
    <w:pPr>
      <w:spacing w:afterLines="25" w:line="360" w:lineRule="auto"/>
      <w:ind w:firstLineChars="200" w:firstLine="200"/>
    </w:pPr>
    <w:rPr>
      <w:sz w:val="24"/>
    </w:rPr>
  </w:style>
  <w:style w:type="paragraph" w:customStyle="1" w:styleId="Char4">
    <w:name w:val="Char"/>
    <w:basedOn w:val="a"/>
    <w:qFormat/>
    <w:rsid w:val="00EC7C15"/>
  </w:style>
  <w:style w:type="paragraph" w:customStyle="1" w:styleId="Char10">
    <w:name w:val="Char1"/>
    <w:basedOn w:val="a"/>
    <w:qFormat/>
    <w:rsid w:val="00EC7C15"/>
  </w:style>
  <w:style w:type="paragraph" w:customStyle="1" w:styleId="CharCharChar">
    <w:name w:val="Char Char Char"/>
    <w:basedOn w:val="a"/>
    <w:qFormat/>
    <w:rsid w:val="00EC7C15"/>
  </w:style>
  <w:style w:type="paragraph" w:customStyle="1" w:styleId="InfoBlue">
    <w:name w:val="InfoBlue"/>
    <w:basedOn w:val="a"/>
    <w:next w:val="a6"/>
    <w:qFormat/>
    <w:rsid w:val="00EC7C15"/>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EC7C15"/>
    <w:pPr>
      <w:tabs>
        <w:tab w:val="left" w:pos="360"/>
      </w:tabs>
    </w:pPr>
  </w:style>
  <w:style w:type="paragraph" w:customStyle="1" w:styleId="CharChar1">
    <w:name w:val="Char Char1"/>
    <w:basedOn w:val="a"/>
    <w:qFormat/>
    <w:rsid w:val="00EC7C15"/>
  </w:style>
  <w:style w:type="paragraph" w:customStyle="1" w:styleId="af4">
    <w:name w:val="正文所"/>
    <w:basedOn w:val="a"/>
    <w:qFormat/>
    <w:rsid w:val="00EC7C15"/>
    <w:pPr>
      <w:spacing w:line="360" w:lineRule="auto"/>
      <w:ind w:firstLineChars="200" w:firstLine="420"/>
    </w:pPr>
    <w:rPr>
      <w:rFonts w:ascii="宋体"/>
    </w:rPr>
  </w:style>
  <w:style w:type="paragraph" w:customStyle="1" w:styleId="11">
    <w:name w:val="修订1"/>
    <w:hidden/>
    <w:uiPriority w:val="99"/>
    <w:semiHidden/>
    <w:qFormat/>
    <w:rsid w:val="00EC7C15"/>
    <w:rPr>
      <w:kern w:val="2"/>
      <w:sz w:val="21"/>
      <w:lang w:eastAsia="zh-CN"/>
    </w:rPr>
  </w:style>
  <w:style w:type="character" w:customStyle="1" w:styleId="1Char">
    <w:name w:val="标题 1 Char"/>
    <w:link w:val="1"/>
    <w:qFormat/>
    <w:rsid w:val="00EC7C15"/>
    <w:rPr>
      <w:rFonts w:ascii="宋体"/>
      <w:b/>
      <w:color w:val="000000"/>
      <w:sz w:val="24"/>
    </w:rPr>
  </w:style>
  <w:style w:type="character" w:customStyle="1" w:styleId="Char">
    <w:name w:val="批注文字 Char"/>
    <w:link w:val="a5"/>
    <w:qFormat/>
    <w:rsid w:val="00EC7C15"/>
    <w:rPr>
      <w:kern w:val="2"/>
      <w:sz w:val="21"/>
    </w:rPr>
  </w:style>
  <w:style w:type="paragraph" w:customStyle="1" w:styleId="CharChar2">
    <w:name w:val="Char Char2"/>
    <w:basedOn w:val="a"/>
    <w:qFormat/>
    <w:rsid w:val="00EC7C15"/>
  </w:style>
  <w:style w:type="paragraph" w:customStyle="1" w:styleId="CharChar3">
    <w:name w:val="Char Char3"/>
    <w:basedOn w:val="a"/>
    <w:qFormat/>
    <w:rsid w:val="00EC7C15"/>
  </w:style>
  <w:style w:type="paragraph" w:customStyle="1" w:styleId="Char20">
    <w:name w:val="Char2"/>
    <w:basedOn w:val="a"/>
    <w:qFormat/>
    <w:rsid w:val="00EC7C15"/>
  </w:style>
  <w:style w:type="paragraph" w:customStyle="1" w:styleId="CharCharChar1">
    <w:name w:val="Char Char Char1"/>
    <w:basedOn w:val="a"/>
    <w:qFormat/>
    <w:rsid w:val="00EC7C15"/>
  </w:style>
  <w:style w:type="paragraph" w:customStyle="1" w:styleId="CharCharCharChar1">
    <w:name w:val="Char Char Char Char1"/>
    <w:basedOn w:val="a"/>
    <w:qFormat/>
    <w:rsid w:val="00EC7C15"/>
    <w:pPr>
      <w:tabs>
        <w:tab w:val="left" w:pos="360"/>
      </w:tabs>
    </w:pPr>
  </w:style>
  <w:style w:type="paragraph" w:customStyle="1" w:styleId="CharChar11">
    <w:name w:val="Char Char11"/>
    <w:basedOn w:val="a"/>
    <w:qFormat/>
    <w:rsid w:val="00EC7C15"/>
  </w:style>
  <w:style w:type="paragraph" w:customStyle="1" w:styleId="CharChar4">
    <w:name w:val="Char Char4"/>
    <w:basedOn w:val="a"/>
    <w:qFormat/>
    <w:rsid w:val="00EC7C15"/>
  </w:style>
  <w:style w:type="paragraph" w:styleId="af5">
    <w:name w:val="List Paragraph"/>
    <w:basedOn w:val="a"/>
    <w:uiPriority w:val="34"/>
    <w:qFormat/>
    <w:rsid w:val="00EC7C15"/>
    <w:pPr>
      <w:ind w:firstLineChars="200" w:firstLine="420"/>
    </w:pPr>
  </w:style>
  <w:style w:type="paragraph" w:customStyle="1" w:styleId="CharChar12">
    <w:name w:val="Char Char12"/>
    <w:basedOn w:val="a"/>
    <w:qFormat/>
    <w:rsid w:val="00EC7C15"/>
  </w:style>
  <w:style w:type="paragraph" w:customStyle="1" w:styleId="Char30">
    <w:name w:val="Char3"/>
    <w:basedOn w:val="a"/>
    <w:qFormat/>
    <w:rsid w:val="00EC7C15"/>
  </w:style>
  <w:style w:type="paragraph" w:customStyle="1" w:styleId="CharChar13">
    <w:name w:val="Char Char13"/>
    <w:basedOn w:val="a"/>
    <w:qFormat/>
    <w:rsid w:val="00EC7C15"/>
  </w:style>
  <w:style w:type="paragraph" w:customStyle="1" w:styleId="Char40">
    <w:name w:val="Char4"/>
    <w:basedOn w:val="a"/>
    <w:qFormat/>
    <w:rsid w:val="00EC7C15"/>
  </w:style>
  <w:style w:type="paragraph" w:customStyle="1" w:styleId="CharChar14">
    <w:name w:val="Char Char14"/>
    <w:basedOn w:val="a"/>
    <w:qFormat/>
    <w:rsid w:val="00EC7C15"/>
  </w:style>
  <w:style w:type="paragraph" w:customStyle="1" w:styleId="Char5">
    <w:name w:val="Char5"/>
    <w:basedOn w:val="a"/>
    <w:qFormat/>
    <w:rsid w:val="00EC7C15"/>
  </w:style>
  <w:style w:type="paragraph" w:customStyle="1" w:styleId="CharChar5">
    <w:name w:val="Char Char5"/>
    <w:basedOn w:val="a"/>
    <w:qFormat/>
    <w:rsid w:val="00EC7C15"/>
  </w:style>
  <w:style w:type="character" w:customStyle="1" w:styleId="Char1">
    <w:name w:val="页脚 Char"/>
    <w:basedOn w:val="a0"/>
    <w:link w:val="a9"/>
    <w:uiPriority w:val="99"/>
    <w:qFormat/>
    <w:rsid w:val="00EC7C15"/>
    <w:rPr>
      <w:kern w:val="2"/>
      <w:sz w:val="18"/>
    </w:rPr>
  </w:style>
  <w:style w:type="paragraph" w:customStyle="1" w:styleId="p">
    <w:name w:val="p"/>
    <w:basedOn w:val="a"/>
    <w:rsid w:val="00EC7C15"/>
  </w:style>
  <w:style w:type="paragraph" w:customStyle="1" w:styleId="div">
    <w:name w:val="div"/>
    <w:basedOn w:val="a"/>
    <w:rsid w:val="00EC7C15"/>
  </w:style>
  <w:style w:type="character" w:customStyle="1" w:styleId="custom">
    <w:name w:val="custom"/>
    <w:basedOn w:val="a0"/>
    <w:rsid w:val="00EC7C15"/>
  </w:style>
  <w:style w:type="character" w:customStyle="1" w:styleId="serial-tag">
    <w:name w:val="serial-tag"/>
    <w:basedOn w:val="a0"/>
    <w:rsid w:val="00EC7C15"/>
  </w:style>
  <w:style w:type="table" w:customStyle="1" w:styleId="table">
    <w:name w:val="table"/>
    <w:basedOn w:val="a1"/>
    <w:rsid w:val="00EC7C15"/>
    <w:tblPr>
      <w:tblInd w:w="0" w:type="dxa"/>
      <w:tblCellMar>
        <w:top w:w="0" w:type="dxa"/>
        <w:left w:w="108" w:type="dxa"/>
        <w:bottom w:w="0" w:type="dxa"/>
        <w:right w:w="108" w:type="dxa"/>
      </w:tblCellMar>
    </w:tblPr>
  </w:style>
  <w:style w:type="table" w:styleId="af6">
    <w:name w:val="Table Grid"/>
    <w:basedOn w:val="a1"/>
    <w:uiPriority w:val="59"/>
    <w:rsid w:val="00140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E223-625E-495D-A9A9-0695864CF28C}">
  <ds:schemaRefs>
    <ds:schemaRef ds:uri="http://schemas.openxmlformats.org/officeDocument/2006/bibliography"/>
  </ds:schemaRefs>
</ds:datastoreItem>
</file>

<file path=customXml/itemProps2.xml><?xml version="1.0" encoding="utf-8"?>
<ds:datastoreItem xmlns:ds="http://schemas.openxmlformats.org/officeDocument/2006/customXml" ds:itemID="{1A1C722F-CCA9-4D07-BF6D-17EF907E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4</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2024-03-12T16:00:00Z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