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62A9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西部利得</w:t>
      </w:r>
      <w:r>
        <w:rPr>
          <w:rFonts w:ascii="宋体" w:hAnsi="宋体"/>
          <w:b/>
          <w:sz w:val="28"/>
          <w:szCs w:val="28"/>
        </w:rPr>
        <w:t>基金管理有限公司关于</w:t>
      </w:r>
      <w:r>
        <w:rPr>
          <w:rFonts w:ascii="宋体" w:hAnsi="宋体" w:hint="eastAsia"/>
          <w:b/>
          <w:sz w:val="28"/>
          <w:szCs w:val="28"/>
        </w:rPr>
        <w:t>即将</w:t>
      </w:r>
      <w:r>
        <w:rPr>
          <w:rFonts w:ascii="宋体" w:hAnsi="宋体"/>
          <w:b/>
          <w:sz w:val="28"/>
          <w:szCs w:val="28"/>
        </w:rPr>
        <w:t>终止</w:t>
      </w:r>
      <w:r>
        <w:rPr>
          <w:rFonts w:ascii="宋体" w:hAnsi="宋体" w:hint="eastAsia"/>
          <w:b/>
          <w:sz w:val="28"/>
          <w:szCs w:val="28"/>
        </w:rPr>
        <w:t>华融融达期货股份有限公司办理</w:t>
      </w:r>
      <w:r>
        <w:rPr>
          <w:rFonts w:ascii="宋体" w:hAnsi="宋体"/>
          <w:b/>
          <w:sz w:val="28"/>
          <w:szCs w:val="28"/>
        </w:rPr>
        <w:t>相关销售业务</w:t>
      </w:r>
      <w:r>
        <w:rPr>
          <w:rFonts w:ascii="宋体" w:hAnsi="宋体" w:hint="eastAsia"/>
          <w:b/>
          <w:sz w:val="28"/>
          <w:szCs w:val="28"/>
        </w:rPr>
        <w:t>并为投资者</w:t>
      </w:r>
      <w:r>
        <w:rPr>
          <w:rFonts w:ascii="宋体" w:hAnsi="宋体"/>
          <w:b/>
          <w:sz w:val="28"/>
          <w:szCs w:val="28"/>
        </w:rPr>
        <w:t>办理转托管</w:t>
      </w:r>
      <w:r>
        <w:rPr>
          <w:rFonts w:ascii="宋体" w:hAnsi="宋体" w:hint="eastAsia"/>
          <w:b/>
          <w:sz w:val="28"/>
          <w:szCs w:val="28"/>
        </w:rPr>
        <w:t>业务</w:t>
      </w:r>
      <w:r>
        <w:rPr>
          <w:rFonts w:ascii="宋体" w:hAnsi="宋体"/>
          <w:b/>
          <w:sz w:val="28"/>
          <w:szCs w:val="28"/>
        </w:rPr>
        <w:t>的</w:t>
      </w:r>
      <w:r>
        <w:rPr>
          <w:rFonts w:ascii="宋体" w:hAnsi="宋体" w:hint="eastAsia"/>
          <w:b/>
          <w:sz w:val="28"/>
          <w:szCs w:val="28"/>
        </w:rPr>
        <w:t>提示性</w:t>
      </w:r>
      <w:r>
        <w:rPr>
          <w:rFonts w:ascii="宋体" w:hAnsi="宋体"/>
          <w:b/>
          <w:sz w:val="28"/>
          <w:szCs w:val="28"/>
        </w:rPr>
        <w:t>公告</w:t>
      </w:r>
    </w:p>
    <w:p w:rsidR="00000000" w:rsidRDefault="006762A9">
      <w:pPr>
        <w:spacing w:line="360" w:lineRule="auto"/>
        <w:rPr>
          <w:rFonts w:ascii="宋体" w:hAnsi="宋体"/>
          <w:sz w:val="24"/>
          <w:szCs w:val="24"/>
        </w:rPr>
      </w:pPr>
    </w:p>
    <w:p w:rsidR="00000000" w:rsidRDefault="006762A9"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西部利得基金管理有限公司（以下简称</w:t>
      </w:r>
      <w:r>
        <w:rPr>
          <w:rFonts w:ascii="宋体" w:hAnsi="宋体" w:hint="eastAsia"/>
          <w:sz w:val="24"/>
          <w:szCs w:val="24"/>
        </w:rPr>
        <w:t>“本公司”）</w:t>
      </w:r>
      <w:r>
        <w:rPr>
          <w:rFonts w:ascii="宋体" w:hAnsi="宋体"/>
          <w:sz w:val="24"/>
          <w:szCs w:val="24"/>
        </w:rPr>
        <w:t>将于</w:t>
      </w:r>
      <w:r>
        <w:rPr>
          <w:rFonts w:ascii="宋体" w:hAnsi="宋体" w:hint="eastAsia"/>
          <w:sz w:val="24"/>
          <w:szCs w:val="24"/>
        </w:rPr>
        <w:t>2024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15</w:t>
      </w:r>
      <w:r>
        <w:rPr>
          <w:rFonts w:ascii="宋体" w:hAnsi="宋体" w:hint="eastAsia"/>
          <w:sz w:val="24"/>
          <w:szCs w:val="24"/>
        </w:rPr>
        <w:t>日</w:t>
      </w:r>
      <w:r>
        <w:rPr>
          <w:rFonts w:ascii="宋体" w:hAnsi="宋体"/>
          <w:sz w:val="24"/>
          <w:szCs w:val="24"/>
        </w:rPr>
        <w:t>起</w:t>
      </w:r>
      <w:r>
        <w:rPr>
          <w:rFonts w:ascii="宋体" w:hAnsi="宋体" w:hint="eastAsia"/>
          <w:sz w:val="24"/>
          <w:szCs w:val="24"/>
        </w:rPr>
        <w:t>终止华融融达期货股份有限公司（以下简称“华融融达期货”）</w:t>
      </w:r>
      <w:r>
        <w:rPr>
          <w:rFonts w:ascii="宋体" w:hAnsi="宋体"/>
          <w:sz w:val="24"/>
          <w:szCs w:val="24"/>
        </w:rPr>
        <w:t>办理本公司旗下基金的相关销售业务</w:t>
      </w:r>
      <w:r>
        <w:rPr>
          <w:rFonts w:ascii="宋体" w:hAnsi="宋体" w:hint="eastAsia"/>
          <w:sz w:val="24"/>
          <w:szCs w:val="24"/>
        </w:rPr>
        <w:t>。对于通过华融融达期货购买并持有本公司旗下基金的投资者，现特别提示如下：请相关投资者于</w:t>
      </w:r>
      <w:r>
        <w:rPr>
          <w:rFonts w:ascii="宋体" w:hAnsi="宋体" w:hint="eastAsia"/>
          <w:sz w:val="24"/>
          <w:szCs w:val="24"/>
        </w:rPr>
        <w:t>2024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13</w:t>
      </w:r>
      <w:r>
        <w:rPr>
          <w:rFonts w:ascii="宋体" w:hAnsi="宋体" w:hint="eastAsia"/>
          <w:sz w:val="24"/>
          <w:szCs w:val="24"/>
        </w:rPr>
        <w:t>日（含）前将基金份额转托管至本公司直销</w:t>
      </w:r>
      <w:r>
        <w:rPr>
          <w:rFonts w:ascii="宋体" w:hAnsi="宋体"/>
          <w:sz w:val="24"/>
          <w:szCs w:val="24"/>
        </w:rPr>
        <w:t>系统</w:t>
      </w:r>
      <w:r>
        <w:rPr>
          <w:rFonts w:ascii="宋体" w:hAnsi="宋体" w:hint="eastAsia"/>
          <w:sz w:val="24"/>
          <w:szCs w:val="24"/>
        </w:rPr>
        <w:t>。</w:t>
      </w:r>
    </w:p>
    <w:p w:rsidR="00000000" w:rsidRDefault="006762A9"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如投资者未能在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02</w:t>
      </w: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13</w:t>
      </w:r>
      <w:r>
        <w:rPr>
          <w:rFonts w:ascii="宋体" w:hAnsi="宋体"/>
          <w:sz w:val="24"/>
          <w:szCs w:val="24"/>
        </w:rPr>
        <w:t>日</w:t>
      </w:r>
      <w:r>
        <w:rPr>
          <w:rFonts w:ascii="宋体" w:hAnsi="宋体" w:hint="eastAsia"/>
          <w:sz w:val="24"/>
          <w:szCs w:val="24"/>
        </w:rPr>
        <w:t>（含）</w:t>
      </w:r>
      <w:r>
        <w:rPr>
          <w:rFonts w:ascii="宋体" w:hAnsi="宋体"/>
          <w:sz w:val="24"/>
          <w:szCs w:val="24"/>
        </w:rPr>
        <w:t>之前办理基金份额的转托管业务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本</w:t>
      </w:r>
      <w:r>
        <w:rPr>
          <w:rFonts w:ascii="宋体" w:hAnsi="宋体" w:hint="eastAsia"/>
          <w:sz w:val="24"/>
          <w:szCs w:val="24"/>
        </w:rPr>
        <w:t>公司</w:t>
      </w:r>
      <w:r>
        <w:rPr>
          <w:rFonts w:ascii="宋体" w:hAnsi="宋体"/>
          <w:sz w:val="24"/>
          <w:szCs w:val="24"/>
        </w:rPr>
        <w:t>将</w:t>
      </w:r>
      <w:r>
        <w:rPr>
          <w:rFonts w:ascii="宋体" w:hAnsi="宋体" w:hint="eastAsia"/>
          <w:sz w:val="24"/>
          <w:szCs w:val="24"/>
        </w:rPr>
        <w:t>于</w:t>
      </w:r>
      <w:r>
        <w:rPr>
          <w:rFonts w:ascii="宋体" w:hAnsi="宋体" w:hint="eastAsia"/>
          <w:sz w:val="24"/>
          <w:szCs w:val="24"/>
        </w:rPr>
        <w:t>202</w:t>
      </w: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14</w:t>
      </w:r>
      <w:r>
        <w:rPr>
          <w:rFonts w:ascii="宋体" w:hAnsi="宋体" w:hint="eastAsia"/>
          <w:sz w:val="24"/>
          <w:szCs w:val="24"/>
        </w:rPr>
        <w:t>日起</w:t>
      </w:r>
      <w:r>
        <w:rPr>
          <w:rFonts w:ascii="宋体" w:hAnsi="宋体"/>
          <w:sz w:val="24"/>
          <w:szCs w:val="24"/>
        </w:rPr>
        <w:t>为其</w:t>
      </w:r>
      <w:r>
        <w:rPr>
          <w:rFonts w:ascii="宋体" w:hAnsi="宋体" w:hint="eastAsia"/>
          <w:sz w:val="24"/>
          <w:szCs w:val="24"/>
        </w:rPr>
        <w:t>统一</w:t>
      </w:r>
      <w:r>
        <w:rPr>
          <w:rFonts w:ascii="宋体" w:hAnsi="宋体"/>
          <w:sz w:val="24"/>
          <w:szCs w:val="24"/>
        </w:rPr>
        <w:t>办理</w:t>
      </w:r>
      <w:r>
        <w:rPr>
          <w:rFonts w:ascii="宋体" w:hAnsi="宋体" w:hint="eastAsia"/>
          <w:sz w:val="24"/>
          <w:szCs w:val="24"/>
        </w:rPr>
        <w:t>基金</w:t>
      </w:r>
      <w:r>
        <w:rPr>
          <w:rFonts w:ascii="宋体" w:hAnsi="宋体"/>
          <w:sz w:val="24"/>
          <w:szCs w:val="24"/>
        </w:rPr>
        <w:t>份额</w:t>
      </w:r>
      <w:r>
        <w:rPr>
          <w:rFonts w:ascii="宋体" w:hAnsi="宋体" w:hint="eastAsia"/>
          <w:sz w:val="24"/>
          <w:szCs w:val="24"/>
        </w:rPr>
        <w:t>的</w:t>
      </w:r>
      <w:r>
        <w:rPr>
          <w:rFonts w:ascii="宋体" w:hAnsi="宋体"/>
          <w:sz w:val="24"/>
          <w:szCs w:val="24"/>
        </w:rPr>
        <w:t>转托管业务</w:t>
      </w:r>
      <w:r>
        <w:rPr>
          <w:rFonts w:ascii="宋体" w:hAnsi="宋体" w:hint="eastAsia"/>
          <w:sz w:val="24"/>
          <w:szCs w:val="24"/>
        </w:rPr>
        <w:t>，届时本公司将为未在</w:t>
      </w:r>
      <w:r>
        <w:rPr>
          <w:rFonts w:ascii="宋体" w:hAnsi="宋体"/>
          <w:sz w:val="24"/>
          <w:szCs w:val="24"/>
        </w:rPr>
        <w:t>本公司</w:t>
      </w:r>
      <w:r>
        <w:rPr>
          <w:rFonts w:ascii="宋体" w:hAnsi="宋体" w:hint="eastAsia"/>
          <w:sz w:val="24"/>
          <w:szCs w:val="24"/>
        </w:rPr>
        <w:t>开立直销</w:t>
      </w:r>
      <w:r>
        <w:rPr>
          <w:rFonts w:ascii="宋体" w:hAnsi="宋体"/>
          <w:sz w:val="24"/>
          <w:szCs w:val="24"/>
        </w:rPr>
        <w:t>账户的投资者开立</w:t>
      </w:r>
      <w:r>
        <w:rPr>
          <w:rFonts w:ascii="宋体" w:hAnsi="宋体" w:hint="eastAsia"/>
          <w:sz w:val="24"/>
          <w:szCs w:val="24"/>
        </w:rPr>
        <w:t>本公司直销柜台账户。办理</w:t>
      </w:r>
      <w:r>
        <w:rPr>
          <w:rFonts w:ascii="宋体" w:hAnsi="宋体"/>
          <w:sz w:val="24"/>
          <w:szCs w:val="24"/>
        </w:rPr>
        <w:t>完成</w:t>
      </w:r>
      <w:r>
        <w:rPr>
          <w:rFonts w:ascii="宋体" w:hAnsi="宋体" w:hint="eastAsia"/>
          <w:sz w:val="24"/>
          <w:szCs w:val="24"/>
        </w:rPr>
        <w:t>转托管</w:t>
      </w:r>
      <w:r>
        <w:rPr>
          <w:rFonts w:ascii="宋体" w:hAnsi="宋体"/>
          <w:sz w:val="24"/>
          <w:szCs w:val="24"/>
        </w:rPr>
        <w:t>后，</w:t>
      </w:r>
      <w:r>
        <w:rPr>
          <w:rFonts w:ascii="宋体" w:hAnsi="宋体" w:hint="eastAsia"/>
          <w:sz w:val="24"/>
          <w:szCs w:val="24"/>
        </w:rPr>
        <w:t>相关</w:t>
      </w:r>
      <w:r>
        <w:rPr>
          <w:rFonts w:ascii="宋体" w:hAnsi="宋体"/>
          <w:sz w:val="24"/>
          <w:szCs w:val="24"/>
        </w:rPr>
        <w:t>基金份额将托管在</w:t>
      </w:r>
      <w:r>
        <w:rPr>
          <w:rFonts w:ascii="宋体" w:hAnsi="宋体" w:hint="eastAsia"/>
          <w:sz w:val="24"/>
          <w:szCs w:val="24"/>
        </w:rPr>
        <w:t>本公司直销系统。投资者如有</w:t>
      </w:r>
      <w:r>
        <w:rPr>
          <w:rFonts w:ascii="宋体" w:hAnsi="宋体"/>
          <w:sz w:val="24"/>
          <w:szCs w:val="24"/>
        </w:rPr>
        <w:t>基金交易需求，</w:t>
      </w:r>
      <w:r>
        <w:rPr>
          <w:rFonts w:ascii="宋体" w:hAnsi="宋体" w:hint="eastAsia"/>
          <w:sz w:val="24"/>
          <w:szCs w:val="24"/>
        </w:rPr>
        <w:t>在按照本公司要求补充完善相关信息后</w:t>
      </w:r>
      <w:r>
        <w:rPr>
          <w:rFonts w:ascii="宋体" w:hAnsi="宋体"/>
          <w:sz w:val="24"/>
          <w:szCs w:val="24"/>
        </w:rPr>
        <w:t>，可通过本</w:t>
      </w:r>
      <w:r>
        <w:rPr>
          <w:rFonts w:ascii="宋体" w:hAnsi="宋体" w:hint="eastAsia"/>
          <w:sz w:val="24"/>
          <w:szCs w:val="24"/>
        </w:rPr>
        <w:t>公司</w:t>
      </w:r>
      <w:r>
        <w:rPr>
          <w:rFonts w:ascii="宋体" w:hAnsi="宋体"/>
          <w:sz w:val="24"/>
          <w:szCs w:val="24"/>
        </w:rPr>
        <w:t>办理相关业务。</w:t>
      </w:r>
      <w:r>
        <w:rPr>
          <w:rFonts w:ascii="宋体" w:hAnsi="宋体" w:hint="eastAsia"/>
          <w:sz w:val="24"/>
          <w:szCs w:val="24"/>
        </w:rPr>
        <w:t>相关基金更新的</w:t>
      </w:r>
      <w:r>
        <w:rPr>
          <w:rFonts w:ascii="宋体" w:hAnsi="宋体"/>
          <w:sz w:val="24"/>
          <w:szCs w:val="24"/>
        </w:rPr>
        <w:t>《</w:t>
      </w:r>
      <w:r>
        <w:rPr>
          <w:rFonts w:ascii="宋体" w:hAnsi="宋体" w:hint="eastAsia"/>
          <w:sz w:val="24"/>
          <w:szCs w:val="24"/>
        </w:rPr>
        <w:t>招募说明书》、更新</w:t>
      </w:r>
      <w:r>
        <w:rPr>
          <w:rFonts w:ascii="宋体" w:hAnsi="宋体"/>
          <w:sz w:val="24"/>
          <w:szCs w:val="24"/>
        </w:rPr>
        <w:t>的</w:t>
      </w:r>
      <w:r>
        <w:rPr>
          <w:rFonts w:ascii="宋体" w:hAnsi="宋体" w:hint="eastAsia"/>
          <w:sz w:val="24"/>
          <w:szCs w:val="24"/>
        </w:rPr>
        <w:t>《产品资料概要》或其他公告将不再列示该销售机构信息，敬请投资者妥善做好安排。</w:t>
      </w:r>
    </w:p>
    <w:p w:rsidR="00000000" w:rsidRDefault="006762A9"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投资者可以</w:t>
      </w:r>
      <w:r>
        <w:rPr>
          <w:rFonts w:ascii="宋体" w:hAnsi="宋体"/>
          <w:sz w:val="24"/>
          <w:szCs w:val="24"/>
        </w:rPr>
        <w:t>登录</w:t>
      </w:r>
      <w:r>
        <w:rPr>
          <w:rFonts w:ascii="宋体" w:hAnsi="宋体" w:hint="eastAsia"/>
          <w:sz w:val="24"/>
          <w:szCs w:val="24"/>
        </w:rPr>
        <w:t>本公司的网站（</w:t>
      </w:r>
      <w:r>
        <w:rPr>
          <w:rFonts w:ascii="宋体" w:hAnsi="宋体" w:hint="eastAsia"/>
          <w:sz w:val="24"/>
          <w:szCs w:val="24"/>
        </w:rPr>
        <w:t>www.westleadfund.com</w:t>
      </w:r>
      <w:r>
        <w:rPr>
          <w:rFonts w:ascii="宋体" w:hAnsi="宋体" w:hint="eastAsia"/>
          <w:sz w:val="24"/>
          <w:szCs w:val="24"/>
        </w:rPr>
        <w:t>）或拨打客户服务电话（</w:t>
      </w:r>
      <w:r>
        <w:rPr>
          <w:rFonts w:ascii="宋体" w:hAnsi="宋体" w:hint="eastAsia"/>
          <w:sz w:val="24"/>
          <w:szCs w:val="24"/>
        </w:rPr>
        <w:t>400-700-7818</w:t>
      </w:r>
      <w:r>
        <w:rPr>
          <w:rFonts w:ascii="宋体" w:hAnsi="宋体" w:hint="eastAsia"/>
          <w:sz w:val="24"/>
          <w:szCs w:val="24"/>
        </w:rPr>
        <w:t>）咨询</w:t>
      </w:r>
      <w:r>
        <w:rPr>
          <w:rFonts w:ascii="宋体" w:hAnsi="宋体"/>
          <w:sz w:val="24"/>
          <w:szCs w:val="24"/>
        </w:rPr>
        <w:t>相关业务的办理</w:t>
      </w:r>
      <w:r>
        <w:rPr>
          <w:rFonts w:ascii="宋体" w:hAnsi="宋体" w:hint="eastAsia"/>
          <w:sz w:val="24"/>
          <w:szCs w:val="24"/>
        </w:rPr>
        <w:t>。</w:t>
      </w:r>
    </w:p>
    <w:p w:rsidR="00000000" w:rsidRDefault="006762A9"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风</w:t>
      </w:r>
      <w:r>
        <w:rPr>
          <w:rFonts w:ascii="宋体" w:hAnsi="宋体" w:hint="eastAsia"/>
          <w:sz w:val="24"/>
          <w:szCs w:val="24"/>
        </w:rPr>
        <w:t>险提示：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《基金合同》、更新</w:t>
      </w:r>
      <w:r>
        <w:rPr>
          <w:rFonts w:ascii="宋体" w:hAnsi="宋体"/>
          <w:sz w:val="24"/>
          <w:szCs w:val="24"/>
        </w:rPr>
        <w:t>的</w:t>
      </w:r>
      <w:r>
        <w:rPr>
          <w:rFonts w:ascii="宋体" w:hAnsi="宋体" w:hint="eastAsia"/>
          <w:sz w:val="24"/>
          <w:szCs w:val="24"/>
        </w:rPr>
        <w:t>《招募说明书》和更新</w:t>
      </w:r>
      <w:r>
        <w:rPr>
          <w:rFonts w:ascii="宋体" w:hAnsi="宋体"/>
          <w:sz w:val="24"/>
          <w:szCs w:val="24"/>
        </w:rPr>
        <w:t>的</w:t>
      </w:r>
      <w:r>
        <w:rPr>
          <w:rFonts w:ascii="宋体" w:hAnsi="宋体" w:hint="eastAsia"/>
          <w:sz w:val="24"/>
          <w:szCs w:val="24"/>
        </w:rPr>
        <w:t>产品资料概要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</w:p>
    <w:p w:rsidR="00000000" w:rsidRDefault="006762A9"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特此公告。</w:t>
      </w:r>
    </w:p>
    <w:p w:rsidR="00000000" w:rsidRDefault="006762A9">
      <w:pPr>
        <w:spacing w:line="360" w:lineRule="auto"/>
        <w:ind w:firstLine="420"/>
        <w:rPr>
          <w:rFonts w:ascii="宋体" w:hAnsi="宋体"/>
          <w:sz w:val="24"/>
          <w:szCs w:val="24"/>
        </w:rPr>
      </w:pPr>
    </w:p>
    <w:p w:rsidR="00000000" w:rsidRDefault="006762A9">
      <w:pPr>
        <w:spacing w:line="360" w:lineRule="auto"/>
        <w:ind w:firstLine="42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西部利得基金管理有限公司</w:t>
      </w:r>
    </w:p>
    <w:p w:rsidR="00000000" w:rsidRDefault="006762A9">
      <w:pPr>
        <w:spacing w:line="360" w:lineRule="auto"/>
        <w:ind w:firstLine="42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 xml:space="preserve">024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11</w:t>
      </w:r>
      <w:r>
        <w:rPr>
          <w:rFonts w:ascii="宋体" w:hAnsi="宋体" w:hint="eastAsia"/>
          <w:sz w:val="24"/>
          <w:szCs w:val="24"/>
        </w:rPr>
        <w:t>日</w:t>
      </w:r>
    </w:p>
    <w:sectPr w:rsidR="00000000">
      <w:pgSz w:w="11906" w:h="16838"/>
      <w:pgMar w:top="851" w:right="1474" w:bottom="1361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trackRevisions/>
  <w:doNotTrackMoves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jU5YTkzODgwYTEzMzgzODVkZDE1M2RhZjNlYmI1OGQifQ=="/>
  </w:docVars>
  <w:rsids>
    <w:rsidRoot w:val="00986D53"/>
    <w:rsid w:val="00010658"/>
    <w:rsid w:val="000161D7"/>
    <w:rsid w:val="000165A5"/>
    <w:rsid w:val="00045064"/>
    <w:rsid w:val="000772D3"/>
    <w:rsid w:val="00096E71"/>
    <w:rsid w:val="00104190"/>
    <w:rsid w:val="001479AD"/>
    <w:rsid w:val="001A6BCF"/>
    <w:rsid w:val="001C484B"/>
    <w:rsid w:val="001D5797"/>
    <w:rsid w:val="001D6F6B"/>
    <w:rsid w:val="001F3418"/>
    <w:rsid w:val="00253B7F"/>
    <w:rsid w:val="0029475E"/>
    <w:rsid w:val="002956A5"/>
    <w:rsid w:val="002A30EE"/>
    <w:rsid w:val="002B5B2E"/>
    <w:rsid w:val="002C5016"/>
    <w:rsid w:val="002F3B30"/>
    <w:rsid w:val="003011F8"/>
    <w:rsid w:val="0032425E"/>
    <w:rsid w:val="003F122A"/>
    <w:rsid w:val="00453947"/>
    <w:rsid w:val="00461B24"/>
    <w:rsid w:val="004A17E7"/>
    <w:rsid w:val="004B499F"/>
    <w:rsid w:val="004D539E"/>
    <w:rsid w:val="004F149A"/>
    <w:rsid w:val="00521E6B"/>
    <w:rsid w:val="00542E67"/>
    <w:rsid w:val="00551797"/>
    <w:rsid w:val="00552EA4"/>
    <w:rsid w:val="00553A48"/>
    <w:rsid w:val="00573AA5"/>
    <w:rsid w:val="005B1A3A"/>
    <w:rsid w:val="005E60D2"/>
    <w:rsid w:val="005F40F2"/>
    <w:rsid w:val="006340F1"/>
    <w:rsid w:val="0067543E"/>
    <w:rsid w:val="006762A9"/>
    <w:rsid w:val="006A3985"/>
    <w:rsid w:val="006A4F0E"/>
    <w:rsid w:val="00741611"/>
    <w:rsid w:val="0074670D"/>
    <w:rsid w:val="00755C4A"/>
    <w:rsid w:val="007908B3"/>
    <w:rsid w:val="00797284"/>
    <w:rsid w:val="007B0821"/>
    <w:rsid w:val="007D5C87"/>
    <w:rsid w:val="00841694"/>
    <w:rsid w:val="00861150"/>
    <w:rsid w:val="008929A4"/>
    <w:rsid w:val="008D09E7"/>
    <w:rsid w:val="00922977"/>
    <w:rsid w:val="00934692"/>
    <w:rsid w:val="0094133B"/>
    <w:rsid w:val="00945728"/>
    <w:rsid w:val="00986D53"/>
    <w:rsid w:val="009A0DE1"/>
    <w:rsid w:val="009B04E4"/>
    <w:rsid w:val="009D6B33"/>
    <w:rsid w:val="00A06655"/>
    <w:rsid w:val="00A32CDB"/>
    <w:rsid w:val="00A47BAB"/>
    <w:rsid w:val="00A511B3"/>
    <w:rsid w:val="00A72FDB"/>
    <w:rsid w:val="00AC0BE2"/>
    <w:rsid w:val="00AC7871"/>
    <w:rsid w:val="00B918EF"/>
    <w:rsid w:val="00BA3935"/>
    <w:rsid w:val="00BB6EB1"/>
    <w:rsid w:val="00BD2C44"/>
    <w:rsid w:val="00C73607"/>
    <w:rsid w:val="00C92447"/>
    <w:rsid w:val="00CA02EA"/>
    <w:rsid w:val="00D567A2"/>
    <w:rsid w:val="00D7116F"/>
    <w:rsid w:val="00DF3842"/>
    <w:rsid w:val="00E51757"/>
    <w:rsid w:val="00E55171"/>
    <w:rsid w:val="00E83634"/>
    <w:rsid w:val="00E87F69"/>
    <w:rsid w:val="00EA3441"/>
    <w:rsid w:val="00EE0721"/>
    <w:rsid w:val="00EF5287"/>
    <w:rsid w:val="00F4389E"/>
    <w:rsid w:val="00F46A3A"/>
    <w:rsid w:val="00F618A4"/>
    <w:rsid w:val="00F75DF0"/>
    <w:rsid w:val="00F91DD3"/>
    <w:rsid w:val="03E60266"/>
    <w:rsid w:val="19034DB3"/>
    <w:rsid w:val="1A010840"/>
    <w:rsid w:val="2323490E"/>
    <w:rsid w:val="28F5356B"/>
    <w:rsid w:val="2E0B1329"/>
    <w:rsid w:val="37234A6C"/>
    <w:rsid w:val="48DA646F"/>
    <w:rsid w:val="4E123C14"/>
    <w:rsid w:val="5318549E"/>
    <w:rsid w:val="565C7509"/>
    <w:rsid w:val="5A090734"/>
    <w:rsid w:val="69897FA1"/>
    <w:rsid w:val="6BA150DD"/>
    <w:rsid w:val="7D60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annotation subject" w:semiHidden="0" w:qFormat="1"/>
    <w:lsdException w:name="Balloon Text" w:semiHidden="0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character" w:customStyle="1" w:styleId="Char">
    <w:name w:val="批注文字 Char"/>
    <w:link w:val="a3"/>
    <w:uiPriority w:val="99"/>
    <w:semiHidden/>
    <w:qFormat/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qFormat/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unhideWhenUsed/>
    <w:qFormat/>
    <w:rPr>
      <w:b/>
      <w:bCs/>
    </w:rPr>
  </w:style>
  <w:style w:type="character" w:customStyle="1" w:styleId="Char3">
    <w:name w:val="批注主题 Char"/>
    <w:link w:val="a7"/>
    <w:uiPriority w:val="99"/>
    <w:semiHidden/>
    <w:qFormat/>
    <w:rPr>
      <w:b/>
      <w:bCs/>
    </w:rPr>
  </w:style>
  <w:style w:type="character" w:styleId="a8">
    <w:name w:val="annotation reference"/>
    <w:uiPriority w:val="99"/>
    <w:unhideWhenUsed/>
    <w:qFormat/>
    <w:rPr>
      <w:sz w:val="21"/>
      <w:szCs w:val="21"/>
    </w:rPr>
  </w:style>
  <w:style w:type="paragraph" w:customStyle="1" w:styleId="Revision">
    <w:name w:val="Revision"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4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张皞骏</dc:creator>
  <cp:keywords/>
  <cp:lastModifiedBy>ZHONGM</cp:lastModifiedBy>
  <cp:revision>2</cp:revision>
  <cp:lastPrinted>2020-12-17T09:16:00Z</cp:lastPrinted>
  <dcterms:created xsi:type="dcterms:W3CDTF">2024-03-10T16:01:00Z</dcterms:created>
  <dcterms:modified xsi:type="dcterms:W3CDTF">2024-03-10T16:01:00Z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4CBB764FD04E43BB9CB613A207B42ABF</vt:lpwstr>
  </property>
</Properties>
</file>