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1D" w:rsidRDefault="00BF651D" w:rsidP="00F7517F">
      <w:pPr>
        <w:spacing w:line="360" w:lineRule="auto"/>
        <w:jc w:val="center"/>
        <w:rPr>
          <w:b/>
          <w:bCs/>
          <w:color w:val="000000"/>
          <w:sz w:val="28"/>
          <w:szCs w:val="30"/>
        </w:rPr>
      </w:pPr>
      <w:bookmarkStart w:id="0" w:name="_Toc249760023"/>
      <w:r w:rsidRPr="00BF651D">
        <w:rPr>
          <w:rFonts w:hint="eastAsia"/>
          <w:b/>
          <w:bCs/>
          <w:color w:val="000000"/>
          <w:sz w:val="28"/>
          <w:szCs w:val="30"/>
        </w:rPr>
        <w:t>关于</w:t>
      </w:r>
      <w:r w:rsidR="00FB468E">
        <w:rPr>
          <w:rFonts w:hint="eastAsia"/>
          <w:b/>
          <w:bCs/>
          <w:color w:val="000000"/>
          <w:sz w:val="28"/>
          <w:szCs w:val="30"/>
        </w:rPr>
        <w:t>浙商智选家居股票型发起式证券投资基金</w:t>
      </w:r>
    </w:p>
    <w:p w:rsidR="00893706" w:rsidRPr="00242456" w:rsidRDefault="00BF651D" w:rsidP="00F7517F">
      <w:pPr>
        <w:spacing w:line="360" w:lineRule="auto"/>
        <w:jc w:val="center"/>
        <w:rPr>
          <w:b/>
          <w:bCs/>
          <w:color w:val="000000"/>
          <w:sz w:val="28"/>
          <w:szCs w:val="30"/>
        </w:rPr>
      </w:pPr>
      <w:r w:rsidRPr="00BF651D">
        <w:rPr>
          <w:rFonts w:hint="eastAsia"/>
          <w:b/>
          <w:bCs/>
          <w:color w:val="000000"/>
          <w:sz w:val="28"/>
          <w:szCs w:val="30"/>
        </w:rPr>
        <w:t>可能触发基金合同终止情形的提示性公告</w:t>
      </w:r>
    </w:p>
    <w:p w:rsidR="00A71FF8" w:rsidRPr="00E62A2F" w:rsidRDefault="00A71FF8" w:rsidP="00F7517F">
      <w:pPr>
        <w:spacing w:line="360" w:lineRule="auto"/>
        <w:jc w:val="center"/>
        <w:rPr>
          <w:rFonts w:hint="eastAsia"/>
          <w:b/>
          <w:bCs/>
          <w:color w:val="000000"/>
          <w:sz w:val="30"/>
          <w:szCs w:val="30"/>
        </w:rPr>
      </w:pPr>
    </w:p>
    <w:p w:rsidR="00F7517F" w:rsidRPr="000237BF" w:rsidRDefault="00F7517F" w:rsidP="00F7517F">
      <w:pPr>
        <w:spacing w:line="360" w:lineRule="auto"/>
        <w:jc w:val="center"/>
        <w:rPr>
          <w:b/>
          <w:sz w:val="24"/>
        </w:rPr>
      </w:pPr>
      <w:r w:rsidRPr="000237BF">
        <w:rPr>
          <w:b/>
          <w:sz w:val="24"/>
        </w:rPr>
        <w:t>公告送出日期：</w:t>
      </w:r>
      <w:r w:rsidR="00BF651D" w:rsidRPr="000237BF">
        <w:rPr>
          <w:b/>
          <w:sz w:val="24"/>
        </w:rPr>
        <w:t>20</w:t>
      </w:r>
      <w:r w:rsidR="00BF651D">
        <w:rPr>
          <w:b/>
          <w:sz w:val="24"/>
        </w:rPr>
        <w:t>24</w:t>
      </w:r>
      <w:r w:rsidR="00BF651D" w:rsidRPr="000237BF">
        <w:rPr>
          <w:b/>
          <w:sz w:val="24"/>
        </w:rPr>
        <w:t>年</w:t>
      </w:r>
      <w:r w:rsidR="00BF651D">
        <w:rPr>
          <w:b/>
          <w:sz w:val="24"/>
        </w:rPr>
        <w:t>3</w:t>
      </w:r>
      <w:r w:rsidRPr="000237BF">
        <w:rPr>
          <w:b/>
          <w:sz w:val="24"/>
        </w:rPr>
        <w:t>月</w:t>
      </w:r>
      <w:r w:rsidR="00FB468E">
        <w:rPr>
          <w:b/>
          <w:sz w:val="24"/>
        </w:rPr>
        <w:t>11</w:t>
      </w:r>
      <w:r w:rsidRPr="000237BF">
        <w:rPr>
          <w:b/>
          <w:sz w:val="24"/>
        </w:rPr>
        <w:t>日</w:t>
      </w:r>
    </w:p>
    <w:p w:rsidR="00082048" w:rsidRDefault="00082048" w:rsidP="009B402B">
      <w:pPr>
        <w:spacing w:line="360" w:lineRule="auto"/>
        <w:ind w:firstLineChars="200" w:firstLine="480"/>
        <w:rPr>
          <w:color w:val="000000"/>
          <w:sz w:val="24"/>
        </w:rPr>
      </w:pPr>
      <w:r w:rsidRPr="00082048">
        <w:rPr>
          <w:rFonts w:hint="eastAsia"/>
          <w:color w:val="000000"/>
          <w:sz w:val="24"/>
        </w:rPr>
        <w:t>根据《中华人民共和国证券投资基金法》、《公开募集证券投资基金运作管理办法》、《</w:t>
      </w:r>
      <w:r w:rsidR="00FB468E">
        <w:rPr>
          <w:rFonts w:hint="eastAsia"/>
          <w:color w:val="000000"/>
          <w:sz w:val="24"/>
        </w:rPr>
        <w:t>浙商智选家居股票型发起式证券投资基金</w:t>
      </w:r>
      <w:r w:rsidRPr="00082048">
        <w:rPr>
          <w:rFonts w:hint="eastAsia"/>
          <w:color w:val="000000"/>
          <w:sz w:val="24"/>
        </w:rPr>
        <w:t>基金合同》（以下简称“《基金合同》”或“基金合同”）的有关规定，</w:t>
      </w:r>
      <w:r w:rsidR="00FB468E">
        <w:rPr>
          <w:rFonts w:hint="eastAsia"/>
          <w:color w:val="000000"/>
          <w:sz w:val="24"/>
        </w:rPr>
        <w:t>浙商智选家居股票型发起式证券投资基金</w:t>
      </w:r>
      <w:r w:rsidRPr="00082048">
        <w:rPr>
          <w:rFonts w:hint="eastAsia"/>
          <w:color w:val="000000"/>
          <w:sz w:val="24"/>
        </w:rPr>
        <w:t>（以下简称“本基金”）可能出现触发《基金合同》终止的情形，现将相关事项提示如下：</w:t>
      </w:r>
    </w:p>
    <w:p w:rsidR="00082048" w:rsidRPr="000237BF" w:rsidRDefault="00082048" w:rsidP="009B402B">
      <w:pPr>
        <w:spacing w:line="360" w:lineRule="auto"/>
        <w:ind w:firstLineChars="200" w:firstLine="480"/>
        <w:rPr>
          <w:rFonts w:hint="eastAsia"/>
          <w:color w:val="000000"/>
          <w:sz w:val="24"/>
        </w:rPr>
      </w:pPr>
    </w:p>
    <w:bookmarkEnd w:id="0"/>
    <w:p w:rsidR="004D548D" w:rsidRDefault="00082048" w:rsidP="009B402B">
      <w:pPr>
        <w:pStyle w:val="3"/>
        <w:keepNext w:val="0"/>
        <w:keepLines w:val="0"/>
        <w:adjustRightInd w:val="0"/>
        <w:snapToGrid w:val="0"/>
        <w:spacing w:before="0" w:after="0" w:line="360" w:lineRule="auto"/>
        <w:ind w:firstLineChars="200" w:firstLine="482"/>
        <w:rPr>
          <w:color w:val="000000"/>
          <w:sz w:val="24"/>
        </w:rPr>
      </w:pPr>
      <w:r>
        <w:rPr>
          <w:rFonts w:hint="eastAsia"/>
          <w:color w:val="000000"/>
          <w:sz w:val="24"/>
          <w:szCs w:val="24"/>
        </w:rPr>
        <w:t>一、本基金基本信息</w:t>
      </w:r>
    </w:p>
    <w:tbl>
      <w:tblPr>
        <w:tblW w:w="9560" w:type="dxa"/>
        <w:tblCellMar>
          <w:left w:w="0" w:type="dxa"/>
          <w:right w:w="0" w:type="dxa"/>
        </w:tblCellMar>
        <w:tblLook w:val="04A0"/>
      </w:tblPr>
      <w:tblGrid>
        <w:gridCol w:w="3027"/>
        <w:gridCol w:w="3252"/>
        <w:gridCol w:w="3281"/>
      </w:tblGrid>
      <w:tr w:rsidR="004D548D" w:rsidRPr="008373D5" w:rsidTr="0097558C">
        <w:tc>
          <w:tcPr>
            <w:tcW w:w="3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基金名称</w:t>
            </w:r>
          </w:p>
        </w:tc>
        <w:tc>
          <w:tcPr>
            <w:tcW w:w="65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548D" w:rsidRPr="000237BF" w:rsidRDefault="00FB468E" w:rsidP="004D548D">
            <w:pPr>
              <w:rPr>
                <w:sz w:val="24"/>
              </w:rPr>
            </w:pPr>
            <w:r>
              <w:rPr>
                <w:rFonts w:hint="eastAsia"/>
                <w:sz w:val="24"/>
              </w:rPr>
              <w:t>浙商智选家居股票型发起式证券投资基金</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基金简称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FB468E" w:rsidP="004D548D">
            <w:pPr>
              <w:rPr>
                <w:rFonts w:hint="eastAsia"/>
                <w:sz w:val="24"/>
              </w:rPr>
            </w:pPr>
            <w:r>
              <w:rPr>
                <w:rFonts w:hint="eastAsia"/>
                <w:sz w:val="24"/>
              </w:rPr>
              <w:t>浙商智选家居股票型</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基金主代码</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581E3C" w:rsidP="004D548D">
            <w:pPr>
              <w:rPr>
                <w:sz w:val="24"/>
              </w:rPr>
            </w:pPr>
            <w:r>
              <w:rPr>
                <w:sz w:val="24"/>
              </w:rPr>
              <w:t>01</w:t>
            </w:r>
            <w:r w:rsidR="00FB468E">
              <w:rPr>
                <w:sz w:val="24"/>
              </w:rPr>
              <w:t>0777</w:t>
            </w:r>
          </w:p>
        </w:tc>
      </w:tr>
      <w:tr w:rsidR="005826F1"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26F1" w:rsidRDefault="005826F1" w:rsidP="009B402B">
            <w:pPr>
              <w:widowControl/>
              <w:spacing w:before="100" w:beforeAutospacing="1" w:after="100" w:afterAutospacing="1" w:line="270" w:lineRule="atLeast"/>
              <w:rPr>
                <w:rFonts w:ascii="宋体" w:hAnsi="宋体" w:cs="宋体" w:hint="eastAsia"/>
                <w:kern w:val="0"/>
                <w:sz w:val="24"/>
              </w:rPr>
            </w:pPr>
            <w:r>
              <w:rPr>
                <w:rFonts w:ascii="宋体" w:hAnsi="宋体" w:cs="宋体" w:hint="eastAsia"/>
                <w:kern w:val="0"/>
                <w:sz w:val="24"/>
              </w:rPr>
              <w:t>基金运作方式</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5826F1" w:rsidRDefault="005826F1" w:rsidP="004D548D">
            <w:pPr>
              <w:rPr>
                <w:sz w:val="24"/>
              </w:rPr>
            </w:pPr>
            <w:r>
              <w:rPr>
                <w:rFonts w:hint="eastAsia"/>
                <w:sz w:val="24"/>
              </w:rPr>
              <w:t>契约型开放式</w:t>
            </w:r>
          </w:p>
        </w:tc>
      </w:tr>
      <w:tr w:rsidR="00082048"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基金合同生效日</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810F82" w:rsidP="004D548D">
            <w:pPr>
              <w:rPr>
                <w:sz w:val="24"/>
              </w:rPr>
            </w:pPr>
            <w:r>
              <w:rPr>
                <w:sz w:val="24"/>
              </w:rPr>
              <w:t>2021</w:t>
            </w:r>
            <w:r>
              <w:rPr>
                <w:rFonts w:hint="eastAsia"/>
                <w:sz w:val="24"/>
              </w:rPr>
              <w:t>年</w:t>
            </w:r>
            <w:r w:rsidR="00082048" w:rsidRPr="00082048">
              <w:rPr>
                <w:sz w:val="24"/>
              </w:rPr>
              <w:t>3</w:t>
            </w:r>
            <w:r>
              <w:rPr>
                <w:rFonts w:hint="eastAsia"/>
                <w:sz w:val="24"/>
              </w:rPr>
              <w:t>月</w:t>
            </w:r>
            <w:r w:rsidR="00082048" w:rsidRPr="00082048">
              <w:rPr>
                <w:sz w:val="24"/>
              </w:rPr>
              <w:t>19</w:t>
            </w:r>
            <w:r>
              <w:rPr>
                <w:rFonts w:hint="eastAsia"/>
                <w:sz w:val="24"/>
              </w:rPr>
              <w:t>日</w:t>
            </w:r>
          </w:p>
        </w:tc>
      </w:tr>
      <w:tr w:rsidR="00082048"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基金管理人名称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082048" w:rsidP="00082048">
            <w:pPr>
              <w:rPr>
                <w:sz w:val="24"/>
              </w:rPr>
            </w:pPr>
            <w:r w:rsidRPr="000237BF">
              <w:rPr>
                <w:sz w:val="24"/>
              </w:rPr>
              <w:t>浙商基金管理有限公司</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548D"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基金托管人名称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4D548D" w:rsidRPr="000237BF" w:rsidRDefault="00082048" w:rsidP="004D548D">
            <w:pPr>
              <w:rPr>
                <w:sz w:val="24"/>
              </w:rPr>
            </w:pPr>
            <w:r w:rsidRPr="00082048">
              <w:rPr>
                <w:rFonts w:hint="eastAsia"/>
                <w:sz w:val="24"/>
              </w:rPr>
              <w:t>招商银行股份有限公司</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公告依据</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4D548D" w:rsidP="009B402B">
            <w:pPr>
              <w:rPr>
                <w:sz w:val="24"/>
              </w:rPr>
            </w:pPr>
            <w:r w:rsidRPr="000237BF">
              <w:rPr>
                <w:sz w:val="24"/>
              </w:rPr>
              <w:t>根据有关法律法规及《</w:t>
            </w:r>
            <w:r w:rsidR="00FB468E">
              <w:rPr>
                <w:sz w:val="24"/>
              </w:rPr>
              <w:t>浙商智选家居股票型发起式证券投资基金</w:t>
            </w:r>
            <w:r w:rsidRPr="000237BF">
              <w:rPr>
                <w:sz w:val="24"/>
              </w:rPr>
              <w:t>基金合同》、</w:t>
            </w:r>
            <w:r w:rsidR="00082048" w:rsidRPr="00082048">
              <w:rPr>
                <w:rFonts w:hint="eastAsia"/>
                <w:sz w:val="24"/>
              </w:rPr>
              <w:t>《公开募集证券投资基金运作管理办法》和</w:t>
            </w:r>
            <w:r w:rsidRPr="000237BF">
              <w:rPr>
                <w:sz w:val="24"/>
              </w:rPr>
              <w:t>《</w:t>
            </w:r>
            <w:r w:rsidR="00FB468E">
              <w:rPr>
                <w:sz w:val="24"/>
              </w:rPr>
              <w:t>浙商智选家居股票型发起式证券投资基金</w:t>
            </w:r>
            <w:r w:rsidRPr="000237BF">
              <w:rPr>
                <w:sz w:val="24"/>
              </w:rPr>
              <w:t>招募说明书》的规定</w:t>
            </w:r>
          </w:p>
        </w:tc>
      </w:tr>
      <w:tr w:rsidR="003174EC"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74EC" w:rsidRPr="008373D5" w:rsidRDefault="003174EC"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下属分级基金的基金简称</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3174EC" w:rsidRPr="009B402B" w:rsidRDefault="00FB468E" w:rsidP="003174EC">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003174EC" w:rsidRPr="009B402B">
              <w:rPr>
                <w:rFonts w:hint="eastAsia"/>
                <w:sz w:val="24"/>
              </w:rPr>
              <w:t>A</w:t>
            </w:r>
          </w:p>
        </w:tc>
        <w:tc>
          <w:tcPr>
            <w:tcW w:w="3281" w:type="dxa"/>
            <w:tcBorders>
              <w:top w:val="nil"/>
              <w:left w:val="nil"/>
              <w:bottom w:val="single" w:sz="8" w:space="0" w:color="auto"/>
              <w:right w:val="single" w:sz="8" w:space="0" w:color="auto"/>
            </w:tcBorders>
            <w:tcMar>
              <w:top w:w="0" w:type="dxa"/>
              <w:left w:w="108" w:type="dxa"/>
              <w:bottom w:w="0" w:type="dxa"/>
              <w:right w:w="108" w:type="dxa"/>
            </w:tcMar>
            <w:hideMark/>
          </w:tcPr>
          <w:p w:rsidR="003174EC" w:rsidRPr="009B402B" w:rsidRDefault="00FB468E" w:rsidP="003174EC">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003174EC" w:rsidRPr="009B402B">
              <w:rPr>
                <w:sz w:val="24"/>
              </w:rPr>
              <w:t>C</w:t>
            </w:r>
          </w:p>
        </w:tc>
      </w:tr>
      <w:tr w:rsidR="00E91CAE"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CAE" w:rsidRPr="008373D5" w:rsidRDefault="00E91CAE"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下属分级基金的交易代码</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E91CAE" w:rsidRDefault="00E91CAE" w:rsidP="00E91CAE">
            <w:r>
              <w:rPr>
                <w:sz w:val="24"/>
              </w:rPr>
              <w:t>01</w:t>
            </w:r>
            <w:r w:rsidR="00FB468E">
              <w:rPr>
                <w:sz w:val="24"/>
              </w:rPr>
              <w:t>0777</w:t>
            </w:r>
          </w:p>
        </w:tc>
        <w:tc>
          <w:tcPr>
            <w:tcW w:w="3281" w:type="dxa"/>
            <w:tcBorders>
              <w:top w:val="nil"/>
              <w:left w:val="nil"/>
              <w:bottom w:val="single" w:sz="8" w:space="0" w:color="auto"/>
              <w:right w:val="single" w:sz="8" w:space="0" w:color="auto"/>
            </w:tcBorders>
            <w:tcMar>
              <w:top w:w="0" w:type="dxa"/>
              <w:left w:w="108" w:type="dxa"/>
              <w:bottom w:w="0" w:type="dxa"/>
              <w:right w:w="108" w:type="dxa"/>
            </w:tcMar>
            <w:hideMark/>
          </w:tcPr>
          <w:p w:rsidR="00E91CAE" w:rsidRDefault="00E91CAE" w:rsidP="00E91CAE">
            <w:r>
              <w:rPr>
                <w:sz w:val="24"/>
              </w:rPr>
              <w:t>01</w:t>
            </w:r>
            <w:r w:rsidR="00FB468E">
              <w:rPr>
                <w:sz w:val="24"/>
              </w:rPr>
              <w:t>0778</w:t>
            </w:r>
          </w:p>
        </w:tc>
      </w:tr>
    </w:tbl>
    <w:p w:rsidR="004D548D" w:rsidRDefault="004D548D" w:rsidP="004D548D">
      <w:pPr>
        <w:rPr>
          <w:color w:val="000000"/>
          <w:sz w:val="24"/>
        </w:rPr>
      </w:pPr>
    </w:p>
    <w:p w:rsidR="00F7517F" w:rsidRPr="000237BF" w:rsidRDefault="00082048" w:rsidP="00F7517F">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二、</w:t>
      </w:r>
      <w:r w:rsidRPr="00082048">
        <w:rPr>
          <w:rFonts w:hint="eastAsia"/>
          <w:color w:val="000000"/>
          <w:sz w:val="24"/>
          <w:szCs w:val="24"/>
        </w:rPr>
        <w:t>可能触发基金合同终止情形</w:t>
      </w:r>
      <w:r>
        <w:rPr>
          <w:rFonts w:hint="eastAsia"/>
          <w:color w:val="000000"/>
          <w:sz w:val="24"/>
          <w:szCs w:val="24"/>
        </w:rPr>
        <w:t>的说明</w:t>
      </w:r>
    </w:p>
    <w:p w:rsidR="00FE771A" w:rsidRDefault="00737685" w:rsidP="00737685">
      <w:pPr>
        <w:adjustRightInd w:val="0"/>
        <w:snapToGrid w:val="0"/>
        <w:spacing w:line="360" w:lineRule="auto"/>
        <w:ind w:firstLineChars="200" w:firstLine="480"/>
        <w:rPr>
          <w:color w:val="000000"/>
          <w:sz w:val="24"/>
        </w:rPr>
      </w:pPr>
      <w:r w:rsidRPr="00737685">
        <w:rPr>
          <w:rFonts w:hint="eastAsia"/>
          <w:color w:val="000000"/>
          <w:sz w:val="24"/>
        </w:rPr>
        <w:t>根据《基金合同》</w:t>
      </w:r>
      <w:r w:rsidR="005B1C5A">
        <w:rPr>
          <w:rFonts w:hint="eastAsia"/>
          <w:color w:val="000000"/>
          <w:sz w:val="24"/>
        </w:rPr>
        <w:t>“第五部分</w:t>
      </w:r>
      <w:r w:rsidR="00FB468E">
        <w:rPr>
          <w:rFonts w:hint="eastAsia"/>
          <w:color w:val="000000"/>
          <w:sz w:val="24"/>
        </w:rPr>
        <w:t xml:space="preserve"> </w:t>
      </w:r>
      <w:r w:rsidRPr="00737685">
        <w:rPr>
          <w:rFonts w:hint="eastAsia"/>
          <w:color w:val="000000"/>
          <w:sz w:val="24"/>
        </w:rPr>
        <w:t>基金备案”</w:t>
      </w:r>
      <w:r>
        <w:rPr>
          <w:rFonts w:hint="eastAsia"/>
          <w:color w:val="000000"/>
          <w:sz w:val="24"/>
        </w:rPr>
        <w:t>中“</w:t>
      </w:r>
      <w:r w:rsidRPr="00737685">
        <w:rPr>
          <w:rFonts w:hint="eastAsia"/>
          <w:color w:val="000000"/>
          <w:sz w:val="24"/>
        </w:rPr>
        <w:t>三、基金存续期内的基金份额持有人数量和资产规模</w:t>
      </w:r>
      <w:r>
        <w:rPr>
          <w:rFonts w:hint="eastAsia"/>
          <w:color w:val="000000"/>
          <w:sz w:val="24"/>
        </w:rPr>
        <w:t>”</w:t>
      </w:r>
      <w:r w:rsidRPr="00737685">
        <w:rPr>
          <w:rFonts w:hint="eastAsia"/>
          <w:color w:val="000000"/>
          <w:sz w:val="24"/>
        </w:rPr>
        <w:t>约定：“</w:t>
      </w:r>
      <w:r w:rsidR="001667D9" w:rsidRPr="001667D9">
        <w:rPr>
          <w:rFonts w:hint="eastAsia"/>
          <w:color w:val="000000"/>
          <w:sz w:val="24"/>
        </w:rPr>
        <w:t>《基金合同》生效之日起满三年后的对应日（自然日），若基金资产净值低于</w:t>
      </w:r>
      <w:r w:rsidR="001667D9" w:rsidRPr="001667D9">
        <w:rPr>
          <w:rFonts w:hint="eastAsia"/>
          <w:color w:val="000000"/>
          <w:sz w:val="24"/>
        </w:rPr>
        <w:t>2</w:t>
      </w:r>
      <w:r w:rsidR="001667D9" w:rsidRPr="001667D9">
        <w:rPr>
          <w:rFonts w:hint="eastAsia"/>
          <w:color w:val="000000"/>
          <w:sz w:val="24"/>
        </w:rPr>
        <w:t>亿元，基金合同自动终止，且不得通过召开基金份额持有人大会的方式延续基金合同期限。</w:t>
      </w:r>
      <w:r w:rsidRPr="00737685">
        <w:rPr>
          <w:rFonts w:hint="eastAsia"/>
          <w:color w:val="000000"/>
          <w:sz w:val="24"/>
        </w:rPr>
        <w:t>”本基金基金合同生效日为</w:t>
      </w:r>
      <w:r w:rsidRPr="00737685">
        <w:rPr>
          <w:rFonts w:hint="eastAsia"/>
          <w:color w:val="000000"/>
          <w:sz w:val="24"/>
        </w:rPr>
        <w:t>2021</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日，基金合同生效之日起满三年后的对应日为</w:t>
      </w:r>
      <w:r w:rsidRPr="00737685">
        <w:rPr>
          <w:rFonts w:hint="eastAsia"/>
          <w:color w:val="000000"/>
          <w:sz w:val="24"/>
        </w:rPr>
        <w:t>2024</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w:t>
      </w:r>
    </w:p>
    <w:p w:rsidR="00737685" w:rsidRDefault="00737685" w:rsidP="00737685">
      <w:pPr>
        <w:adjustRightInd w:val="0"/>
        <w:snapToGrid w:val="0"/>
        <w:spacing w:line="360" w:lineRule="auto"/>
        <w:ind w:firstLineChars="200" w:firstLine="480"/>
        <w:rPr>
          <w:color w:val="000000"/>
          <w:sz w:val="24"/>
        </w:rPr>
      </w:pPr>
      <w:r w:rsidRPr="00737685">
        <w:rPr>
          <w:rFonts w:hint="eastAsia"/>
          <w:color w:val="000000"/>
          <w:sz w:val="24"/>
        </w:rPr>
        <w:t>若截至</w:t>
      </w:r>
      <w:r w:rsidRPr="00737685">
        <w:rPr>
          <w:rFonts w:hint="eastAsia"/>
          <w:color w:val="000000"/>
          <w:sz w:val="24"/>
        </w:rPr>
        <w:t>2024</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日日终，本基金出现触发基金合同终止的上述情形（即本基金基金资产净值低于两亿元），本基金将按照《基金合同》的约定程序进行</w:t>
      </w:r>
      <w:r w:rsidRPr="00737685">
        <w:rPr>
          <w:rFonts w:hint="eastAsia"/>
          <w:color w:val="000000"/>
          <w:sz w:val="24"/>
        </w:rPr>
        <w:lastRenderedPageBreak/>
        <w:t>清算终止，特提请投资者注意相关风险。</w:t>
      </w:r>
    </w:p>
    <w:p w:rsidR="00FB468E" w:rsidRDefault="00FB468E" w:rsidP="00737685">
      <w:pPr>
        <w:adjustRightInd w:val="0"/>
        <w:snapToGrid w:val="0"/>
        <w:spacing w:line="360" w:lineRule="auto"/>
        <w:ind w:firstLineChars="200" w:firstLine="480"/>
        <w:rPr>
          <w:rFonts w:hint="eastAsia"/>
          <w:color w:val="000000"/>
          <w:sz w:val="24"/>
        </w:rPr>
      </w:pPr>
    </w:p>
    <w:p w:rsidR="00C41086" w:rsidRPr="009B402B" w:rsidRDefault="00C41086" w:rsidP="009B402B">
      <w:pPr>
        <w:pStyle w:val="3"/>
        <w:keepNext w:val="0"/>
        <w:keepLines w:val="0"/>
        <w:adjustRightInd w:val="0"/>
        <w:snapToGrid w:val="0"/>
        <w:spacing w:before="0" w:after="0" w:line="360" w:lineRule="auto"/>
        <w:ind w:firstLineChars="200" w:firstLine="482"/>
        <w:rPr>
          <w:rFonts w:hint="eastAsia"/>
          <w:color w:val="000000"/>
          <w:sz w:val="24"/>
          <w:szCs w:val="24"/>
        </w:rPr>
      </w:pPr>
      <w:r w:rsidRPr="009B402B">
        <w:rPr>
          <w:rFonts w:hint="eastAsia"/>
          <w:color w:val="000000"/>
          <w:sz w:val="24"/>
          <w:szCs w:val="24"/>
        </w:rPr>
        <w:t>三、其他需要提示的事项</w:t>
      </w:r>
    </w:p>
    <w:p w:rsidR="00C41086" w:rsidRPr="00C41086" w:rsidRDefault="00C41086" w:rsidP="00C41086">
      <w:pPr>
        <w:adjustRightInd w:val="0"/>
        <w:snapToGrid w:val="0"/>
        <w:spacing w:line="360" w:lineRule="auto"/>
        <w:ind w:firstLineChars="200" w:firstLine="480"/>
        <w:rPr>
          <w:rFonts w:hint="eastAsia"/>
          <w:color w:val="000000"/>
          <w:sz w:val="24"/>
        </w:rPr>
      </w:pPr>
      <w:r w:rsidRPr="00C41086">
        <w:rPr>
          <w:rFonts w:hint="eastAsia"/>
          <w:color w:val="000000"/>
          <w:sz w:val="24"/>
        </w:rPr>
        <w:t>1</w:t>
      </w:r>
      <w:r w:rsidRPr="00C41086">
        <w:rPr>
          <w:rFonts w:hint="eastAsia"/>
          <w:color w:val="000000"/>
          <w:sz w:val="24"/>
        </w:rPr>
        <w:t>、若出现《基金合同》终止的情形，基金管理人将根据相关法律法规的规定和《基金合同》的约定成立基金财产清算小组，履行基金财产清算程序。本基金进入</w:t>
      </w:r>
      <w:r w:rsidRPr="00A535AF">
        <w:rPr>
          <w:rFonts w:hint="eastAsia"/>
          <w:color w:val="000000"/>
          <w:sz w:val="24"/>
        </w:rPr>
        <w:t>清算程序后将不再办理申购、赎回、定期定额投资</w:t>
      </w:r>
      <w:r w:rsidR="00FE771A" w:rsidRPr="00A535AF">
        <w:rPr>
          <w:rFonts w:hint="eastAsia"/>
          <w:color w:val="000000"/>
          <w:sz w:val="24"/>
        </w:rPr>
        <w:t>、转换转入、转换转出</w:t>
      </w:r>
      <w:r w:rsidR="00A535AF" w:rsidRPr="00A535AF">
        <w:rPr>
          <w:rFonts w:hint="eastAsia"/>
          <w:color w:val="000000"/>
          <w:sz w:val="24"/>
        </w:rPr>
        <w:t>等业务</w:t>
      </w:r>
      <w:r w:rsidR="00FE771A" w:rsidRPr="00A535AF">
        <w:rPr>
          <w:rFonts w:hint="eastAsia"/>
          <w:color w:val="000000"/>
          <w:sz w:val="24"/>
        </w:rPr>
        <w:t>。</w:t>
      </w:r>
      <w:r w:rsidRPr="00A535AF">
        <w:rPr>
          <w:rFonts w:hint="eastAsia"/>
          <w:color w:val="000000"/>
          <w:sz w:val="24"/>
        </w:rPr>
        <w:t>敬请投资人关注相应</w:t>
      </w:r>
      <w:r w:rsidRPr="00C41086">
        <w:rPr>
          <w:rFonts w:hint="eastAsia"/>
          <w:color w:val="000000"/>
          <w:sz w:val="24"/>
        </w:rPr>
        <w:t>的流动性风险，妥善做好投资安排。</w:t>
      </w:r>
    </w:p>
    <w:p w:rsidR="00C41086" w:rsidRPr="00C41086" w:rsidRDefault="00C41086" w:rsidP="009B402B">
      <w:pPr>
        <w:adjustRightInd w:val="0"/>
        <w:snapToGrid w:val="0"/>
        <w:spacing w:line="360" w:lineRule="auto"/>
        <w:ind w:firstLineChars="200" w:firstLine="480"/>
        <w:rPr>
          <w:rFonts w:hint="eastAsia"/>
          <w:color w:val="000000"/>
          <w:sz w:val="24"/>
        </w:rPr>
      </w:pPr>
      <w:r w:rsidRPr="00C41086">
        <w:rPr>
          <w:rFonts w:hint="eastAsia"/>
          <w:color w:val="000000"/>
          <w:sz w:val="24"/>
        </w:rPr>
        <w:t>2</w:t>
      </w:r>
      <w:r w:rsidRPr="00C41086">
        <w:rPr>
          <w:rFonts w:hint="eastAsia"/>
          <w:color w:val="000000"/>
          <w:sz w:val="24"/>
        </w:rPr>
        <w:t>、投资者欲了解本基金的详细情况，请仔细阅读刊登于本公司网站</w:t>
      </w:r>
      <w:r w:rsidRPr="00C41086">
        <w:rPr>
          <w:rFonts w:hint="eastAsia"/>
          <w:color w:val="000000"/>
          <w:sz w:val="24"/>
        </w:rPr>
        <w:t>(www.zsfund.com)</w:t>
      </w:r>
      <w:r w:rsidRPr="00C41086">
        <w:rPr>
          <w:rFonts w:hint="eastAsia"/>
          <w:color w:val="000000"/>
          <w:sz w:val="24"/>
        </w:rPr>
        <w:t>的本基金《基金合同》和《招募说明书（更新）》等法律文件，还可拨打本公司客户服务热线</w:t>
      </w:r>
      <w:r w:rsidRPr="00C41086">
        <w:rPr>
          <w:rFonts w:hint="eastAsia"/>
          <w:color w:val="000000"/>
          <w:sz w:val="24"/>
        </w:rPr>
        <w:t>400-067-9908</w:t>
      </w:r>
      <w:r w:rsidRPr="00C41086">
        <w:rPr>
          <w:rFonts w:hint="eastAsia"/>
          <w:color w:val="000000"/>
          <w:sz w:val="24"/>
        </w:rPr>
        <w:t>（免长途话费）或</w:t>
      </w:r>
      <w:r w:rsidRPr="00C41086">
        <w:rPr>
          <w:rFonts w:hint="eastAsia"/>
          <w:color w:val="000000"/>
          <w:sz w:val="24"/>
        </w:rPr>
        <w:t>021-60359000</w:t>
      </w:r>
      <w:r w:rsidRPr="00C41086">
        <w:rPr>
          <w:rFonts w:hint="eastAsia"/>
          <w:color w:val="000000"/>
          <w:sz w:val="24"/>
        </w:rPr>
        <w:t>咨询相关信息。</w:t>
      </w:r>
    </w:p>
    <w:p w:rsidR="00C41086" w:rsidRPr="00C41086" w:rsidRDefault="00C41086" w:rsidP="00C41086">
      <w:pPr>
        <w:adjustRightInd w:val="0"/>
        <w:snapToGrid w:val="0"/>
        <w:spacing w:line="360" w:lineRule="auto"/>
        <w:ind w:firstLineChars="200" w:firstLine="480"/>
        <w:rPr>
          <w:color w:val="000000"/>
          <w:sz w:val="24"/>
        </w:rPr>
      </w:pPr>
    </w:p>
    <w:p w:rsidR="00C41086" w:rsidRPr="00C41086" w:rsidRDefault="00C41086" w:rsidP="00C41086">
      <w:pPr>
        <w:adjustRightInd w:val="0"/>
        <w:snapToGrid w:val="0"/>
        <w:spacing w:line="360" w:lineRule="auto"/>
        <w:ind w:firstLineChars="200" w:firstLine="480"/>
        <w:rPr>
          <w:rFonts w:hint="eastAsia"/>
          <w:color w:val="000000"/>
          <w:sz w:val="24"/>
        </w:rPr>
      </w:pPr>
      <w:r w:rsidRPr="00C41086">
        <w:rPr>
          <w:rFonts w:hint="eastAsia"/>
          <w:color w:val="000000"/>
          <w:sz w:val="24"/>
        </w:rPr>
        <w:t>风险提示：本公司承诺以诚实信用、勤勉尽责的原则管理和运用基金财产，但不保证基金一定盈利，也不保证最低收益，投资者投资于本公司基金时应认真阅读相关基金合同、招募说明书（更新）等文件。投资有风险，敬请投资人认真阅读基金的相关法律文件，并选择适合自身风险承受能力的投资品种进行投资。投资者欲了解本基金的详细情况，请认真阅读《基金合同》等法律文件及相关公告。</w:t>
      </w:r>
    </w:p>
    <w:p w:rsidR="00163AE7" w:rsidRDefault="00F7517F" w:rsidP="00F7517F">
      <w:pPr>
        <w:adjustRightInd w:val="0"/>
        <w:snapToGrid w:val="0"/>
        <w:spacing w:line="360" w:lineRule="auto"/>
        <w:ind w:firstLineChars="200" w:firstLine="480"/>
        <w:rPr>
          <w:color w:val="000000"/>
          <w:sz w:val="24"/>
        </w:rPr>
      </w:pPr>
      <w:r w:rsidRPr="000237BF">
        <w:rPr>
          <w:color w:val="000000"/>
          <w:sz w:val="24"/>
        </w:rPr>
        <w:t>特此公告。</w:t>
      </w:r>
    </w:p>
    <w:p w:rsidR="00D460F3" w:rsidRDefault="00D460F3" w:rsidP="00F31B45">
      <w:pPr>
        <w:adjustRightInd w:val="0"/>
        <w:snapToGrid w:val="0"/>
        <w:spacing w:line="360" w:lineRule="auto"/>
        <w:ind w:firstLineChars="200" w:firstLine="480"/>
        <w:jc w:val="right"/>
        <w:rPr>
          <w:color w:val="000000"/>
          <w:sz w:val="24"/>
        </w:rPr>
      </w:pPr>
    </w:p>
    <w:p w:rsidR="00F7517F" w:rsidRPr="000237BF" w:rsidRDefault="0029313D" w:rsidP="00F31B45">
      <w:pPr>
        <w:adjustRightInd w:val="0"/>
        <w:snapToGrid w:val="0"/>
        <w:spacing w:line="360" w:lineRule="auto"/>
        <w:ind w:firstLineChars="200" w:firstLine="480"/>
        <w:jc w:val="right"/>
        <w:rPr>
          <w:color w:val="000000"/>
          <w:sz w:val="24"/>
        </w:rPr>
      </w:pPr>
      <w:r w:rsidRPr="000237BF">
        <w:rPr>
          <w:color w:val="000000"/>
          <w:sz w:val="24"/>
        </w:rPr>
        <w:t>浙商</w:t>
      </w:r>
      <w:r w:rsidR="00F7517F" w:rsidRPr="000237BF">
        <w:rPr>
          <w:color w:val="000000"/>
          <w:sz w:val="24"/>
        </w:rPr>
        <w:t>基金管理有限公司</w:t>
      </w:r>
    </w:p>
    <w:p w:rsidR="00CE4B42" w:rsidRPr="000237BF" w:rsidRDefault="00C41086" w:rsidP="00F31B45">
      <w:pPr>
        <w:jc w:val="right"/>
      </w:pPr>
      <w:r w:rsidRPr="000237BF">
        <w:rPr>
          <w:sz w:val="24"/>
        </w:rPr>
        <w:t>20</w:t>
      </w:r>
      <w:r>
        <w:rPr>
          <w:sz w:val="24"/>
        </w:rPr>
        <w:t>24</w:t>
      </w:r>
      <w:r w:rsidRPr="000237BF">
        <w:rPr>
          <w:sz w:val="24"/>
        </w:rPr>
        <w:t>年</w:t>
      </w:r>
      <w:r>
        <w:rPr>
          <w:sz w:val="24"/>
        </w:rPr>
        <w:t>3</w:t>
      </w:r>
      <w:r w:rsidR="00F7517F" w:rsidRPr="000237BF">
        <w:rPr>
          <w:sz w:val="24"/>
        </w:rPr>
        <w:t>月</w:t>
      </w:r>
      <w:r w:rsidR="00FB468E">
        <w:rPr>
          <w:sz w:val="24"/>
        </w:rPr>
        <w:t>11</w:t>
      </w:r>
      <w:r w:rsidR="00F7517F" w:rsidRPr="000237BF">
        <w:rPr>
          <w:sz w:val="24"/>
        </w:rPr>
        <w:t>日</w:t>
      </w:r>
    </w:p>
    <w:sectPr w:rsidR="00CE4B42" w:rsidRPr="000237BF"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C1" w:rsidRDefault="003B16C1">
      <w:r>
        <w:separator/>
      </w:r>
    </w:p>
  </w:endnote>
  <w:endnote w:type="continuationSeparator" w:id="0">
    <w:p w:rsidR="003B16C1" w:rsidRDefault="003B1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C1" w:rsidRDefault="003B16C1">
      <w:r>
        <w:separator/>
      </w:r>
    </w:p>
  </w:footnote>
  <w:footnote w:type="continuationSeparator" w:id="0">
    <w:p w:rsidR="003B16C1" w:rsidRDefault="003B1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258A"/>
    <w:rsid w:val="00012744"/>
    <w:rsid w:val="000237BF"/>
    <w:rsid w:val="00030601"/>
    <w:rsid w:val="00033689"/>
    <w:rsid w:val="0005274C"/>
    <w:rsid w:val="00065D5D"/>
    <w:rsid w:val="00082048"/>
    <w:rsid w:val="00094A45"/>
    <w:rsid w:val="000A1CFC"/>
    <w:rsid w:val="000B605A"/>
    <w:rsid w:val="000B7F21"/>
    <w:rsid w:val="000C20F1"/>
    <w:rsid w:val="000C3ADC"/>
    <w:rsid w:val="000F2367"/>
    <w:rsid w:val="000F3B21"/>
    <w:rsid w:val="000F71C7"/>
    <w:rsid w:val="00121071"/>
    <w:rsid w:val="001444BB"/>
    <w:rsid w:val="00152481"/>
    <w:rsid w:val="001525B9"/>
    <w:rsid w:val="00153BA3"/>
    <w:rsid w:val="00157B10"/>
    <w:rsid w:val="001631B3"/>
    <w:rsid w:val="00163AE7"/>
    <w:rsid w:val="001667D9"/>
    <w:rsid w:val="001827EA"/>
    <w:rsid w:val="001978D9"/>
    <w:rsid w:val="001A48E7"/>
    <w:rsid w:val="001B7D8A"/>
    <w:rsid w:val="00225964"/>
    <w:rsid w:val="00242456"/>
    <w:rsid w:val="002469D5"/>
    <w:rsid w:val="00250283"/>
    <w:rsid w:val="0026033D"/>
    <w:rsid w:val="00261F20"/>
    <w:rsid w:val="00282320"/>
    <w:rsid w:val="0028777C"/>
    <w:rsid w:val="00292A33"/>
    <w:rsid w:val="0029313D"/>
    <w:rsid w:val="002960FC"/>
    <w:rsid w:val="002F5837"/>
    <w:rsid w:val="002F6AA3"/>
    <w:rsid w:val="003174EC"/>
    <w:rsid w:val="003277AB"/>
    <w:rsid w:val="00340BDE"/>
    <w:rsid w:val="003528E9"/>
    <w:rsid w:val="003642B7"/>
    <w:rsid w:val="0039210D"/>
    <w:rsid w:val="003A17BD"/>
    <w:rsid w:val="003B16C1"/>
    <w:rsid w:val="003B3474"/>
    <w:rsid w:val="003B7CF9"/>
    <w:rsid w:val="003E51D3"/>
    <w:rsid w:val="003E5AFB"/>
    <w:rsid w:val="00415F1E"/>
    <w:rsid w:val="0042624E"/>
    <w:rsid w:val="00443B04"/>
    <w:rsid w:val="0047483F"/>
    <w:rsid w:val="00487B5C"/>
    <w:rsid w:val="004C71EC"/>
    <w:rsid w:val="004D548D"/>
    <w:rsid w:val="005114FD"/>
    <w:rsid w:val="00537D54"/>
    <w:rsid w:val="00540CAF"/>
    <w:rsid w:val="00572FFA"/>
    <w:rsid w:val="00573154"/>
    <w:rsid w:val="00581E3C"/>
    <w:rsid w:val="005826F1"/>
    <w:rsid w:val="00593F3D"/>
    <w:rsid w:val="005B1C5A"/>
    <w:rsid w:val="005D37E4"/>
    <w:rsid w:val="005D3E30"/>
    <w:rsid w:val="005D7384"/>
    <w:rsid w:val="006462D4"/>
    <w:rsid w:val="00662AA9"/>
    <w:rsid w:val="00673B98"/>
    <w:rsid w:val="0068256D"/>
    <w:rsid w:val="00685DD5"/>
    <w:rsid w:val="00686B06"/>
    <w:rsid w:val="006A4F93"/>
    <w:rsid w:val="006E0624"/>
    <w:rsid w:val="006F5DAD"/>
    <w:rsid w:val="00705EF8"/>
    <w:rsid w:val="00725F49"/>
    <w:rsid w:val="007335DB"/>
    <w:rsid w:val="00737685"/>
    <w:rsid w:val="007412BE"/>
    <w:rsid w:val="007838F6"/>
    <w:rsid w:val="00790520"/>
    <w:rsid w:val="0079485A"/>
    <w:rsid w:val="007A5B79"/>
    <w:rsid w:val="007B3822"/>
    <w:rsid w:val="007C73D2"/>
    <w:rsid w:val="00810F82"/>
    <w:rsid w:val="00834CD1"/>
    <w:rsid w:val="008510AD"/>
    <w:rsid w:val="00853338"/>
    <w:rsid w:val="00860DA8"/>
    <w:rsid w:val="00862B8A"/>
    <w:rsid w:val="008654C4"/>
    <w:rsid w:val="0087098B"/>
    <w:rsid w:val="00876793"/>
    <w:rsid w:val="00884287"/>
    <w:rsid w:val="00886C64"/>
    <w:rsid w:val="00893706"/>
    <w:rsid w:val="0089730E"/>
    <w:rsid w:val="008A43A7"/>
    <w:rsid w:val="008C20AC"/>
    <w:rsid w:val="008E4A2F"/>
    <w:rsid w:val="0090047B"/>
    <w:rsid w:val="00905039"/>
    <w:rsid w:val="00937955"/>
    <w:rsid w:val="0095072E"/>
    <w:rsid w:val="00951C7B"/>
    <w:rsid w:val="009753FE"/>
    <w:rsid w:val="0097558C"/>
    <w:rsid w:val="00976D21"/>
    <w:rsid w:val="009934BF"/>
    <w:rsid w:val="009B402B"/>
    <w:rsid w:val="009C60FB"/>
    <w:rsid w:val="00A003EF"/>
    <w:rsid w:val="00A17728"/>
    <w:rsid w:val="00A51030"/>
    <w:rsid w:val="00A535AF"/>
    <w:rsid w:val="00A56E2D"/>
    <w:rsid w:val="00A71FF8"/>
    <w:rsid w:val="00AA18CC"/>
    <w:rsid w:val="00AE52BB"/>
    <w:rsid w:val="00B06CBB"/>
    <w:rsid w:val="00B1664B"/>
    <w:rsid w:val="00B20EB3"/>
    <w:rsid w:val="00B27F8F"/>
    <w:rsid w:val="00B57424"/>
    <w:rsid w:val="00B8301C"/>
    <w:rsid w:val="00B917A9"/>
    <w:rsid w:val="00B92B21"/>
    <w:rsid w:val="00BA234B"/>
    <w:rsid w:val="00BC7330"/>
    <w:rsid w:val="00BF651D"/>
    <w:rsid w:val="00C03F9D"/>
    <w:rsid w:val="00C25039"/>
    <w:rsid w:val="00C3222A"/>
    <w:rsid w:val="00C324F0"/>
    <w:rsid w:val="00C41086"/>
    <w:rsid w:val="00C50D87"/>
    <w:rsid w:val="00C51312"/>
    <w:rsid w:val="00C54335"/>
    <w:rsid w:val="00CB7120"/>
    <w:rsid w:val="00CE4B42"/>
    <w:rsid w:val="00D3416F"/>
    <w:rsid w:val="00D460F3"/>
    <w:rsid w:val="00D464F0"/>
    <w:rsid w:val="00D60BB6"/>
    <w:rsid w:val="00D6534C"/>
    <w:rsid w:val="00D9188E"/>
    <w:rsid w:val="00DB5E64"/>
    <w:rsid w:val="00DC7028"/>
    <w:rsid w:val="00DE29ED"/>
    <w:rsid w:val="00DF24FC"/>
    <w:rsid w:val="00DF546D"/>
    <w:rsid w:val="00DF5AD5"/>
    <w:rsid w:val="00E6061A"/>
    <w:rsid w:val="00E62A2F"/>
    <w:rsid w:val="00E91CAE"/>
    <w:rsid w:val="00E95A5D"/>
    <w:rsid w:val="00EA2C4D"/>
    <w:rsid w:val="00EE745E"/>
    <w:rsid w:val="00EF3918"/>
    <w:rsid w:val="00EF7479"/>
    <w:rsid w:val="00F15C87"/>
    <w:rsid w:val="00F31B45"/>
    <w:rsid w:val="00F400B7"/>
    <w:rsid w:val="00F52115"/>
    <w:rsid w:val="00F56C80"/>
    <w:rsid w:val="00F57116"/>
    <w:rsid w:val="00F60D3A"/>
    <w:rsid w:val="00F62FBE"/>
    <w:rsid w:val="00F7517F"/>
    <w:rsid w:val="00F8340B"/>
    <w:rsid w:val="00F915F4"/>
    <w:rsid w:val="00FA1C9D"/>
    <w:rsid w:val="00FB468E"/>
    <w:rsid w:val="00FC2FD1"/>
    <w:rsid w:val="00FE6EC5"/>
    <w:rsid w:val="00FE7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styleId="a6">
    <w:name w:val="Revision"/>
    <w:hidden/>
    <w:uiPriority w:val="99"/>
    <w:semiHidden/>
    <w:rsid w:val="00163AE7"/>
    <w:rPr>
      <w:rFonts w:ascii="Times New Roman" w:hAnsi="Times New Roman"/>
      <w:kern w:val="2"/>
      <w:sz w:val="21"/>
      <w:szCs w:val="24"/>
    </w:rPr>
  </w:style>
  <w:style w:type="character" w:styleId="a7">
    <w:name w:val="annotation reference"/>
    <w:uiPriority w:val="99"/>
    <w:semiHidden/>
    <w:unhideWhenUsed/>
    <w:rsid w:val="00B57424"/>
    <w:rPr>
      <w:sz w:val="21"/>
      <w:szCs w:val="21"/>
    </w:rPr>
  </w:style>
  <w:style w:type="paragraph" w:styleId="a8">
    <w:name w:val="annotation text"/>
    <w:basedOn w:val="a"/>
    <w:link w:val="a9"/>
    <w:uiPriority w:val="99"/>
    <w:unhideWhenUsed/>
    <w:rsid w:val="00B57424"/>
    <w:pPr>
      <w:jc w:val="left"/>
    </w:pPr>
  </w:style>
  <w:style w:type="character" w:customStyle="1" w:styleId="a9">
    <w:name w:val="批注文字 字符"/>
    <w:link w:val="a8"/>
    <w:uiPriority w:val="99"/>
    <w:rsid w:val="00B57424"/>
    <w:rPr>
      <w:rFonts w:ascii="Times New Roman" w:hAnsi="Times New Roman"/>
      <w:kern w:val="2"/>
      <w:sz w:val="21"/>
      <w:szCs w:val="24"/>
    </w:rPr>
  </w:style>
  <w:style w:type="paragraph" w:styleId="aa">
    <w:name w:val="annotation subject"/>
    <w:basedOn w:val="a8"/>
    <w:next w:val="a8"/>
    <w:link w:val="ab"/>
    <w:uiPriority w:val="99"/>
    <w:semiHidden/>
    <w:unhideWhenUsed/>
    <w:rsid w:val="00B57424"/>
    <w:rPr>
      <w:b/>
      <w:bCs/>
    </w:rPr>
  </w:style>
  <w:style w:type="character" w:customStyle="1" w:styleId="ab">
    <w:name w:val="批注主题 字符"/>
    <w:link w:val="aa"/>
    <w:uiPriority w:val="99"/>
    <w:semiHidden/>
    <w:rsid w:val="00B57424"/>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4</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关于浙商智选家居股票型发起式证券投资基金基金合同终止情形的提示性公告</dc:title>
  <dc:subject/>
  <dc:creator>liush</dc:creator>
  <cp:keywords/>
  <dc:description>&lt;M&gt;楼羿南|转发:  [烦请审核、反馈]浙商惠盈纯债债券型证券投资基金暂停大额申购业务备案&lt;/M&gt;</dc:description>
  <cp:lastModifiedBy>ZHONGM</cp:lastModifiedBy>
  <cp:revision>2</cp:revision>
  <cp:lastPrinted>2017-01-16T09:12:00Z</cp:lastPrinted>
  <dcterms:created xsi:type="dcterms:W3CDTF">2024-03-10T16:01:00Z</dcterms:created>
  <dcterms:modified xsi:type="dcterms:W3CDTF">2024-03-10T16:01:00Z</dcterms:modified>
  <cp:category>2015-12-21receive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