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Pr="002D5F9A" w:rsidRDefault="00C555D8" w:rsidP="00002E30">
      <w:pPr>
        <w:pStyle w:val="Default"/>
        <w:spacing w:line="360" w:lineRule="auto"/>
        <w:rPr>
          <w:rFonts w:ascii="Times New Roman" w:eastAsia="宋体" w:hAnsi="Times New Roman" w:cs="Times New Roman"/>
          <w:color w:val="auto"/>
          <w:sz w:val="22"/>
        </w:rPr>
      </w:pPr>
    </w:p>
    <w:p w:rsidR="005D12B7" w:rsidRPr="002D5F9A" w:rsidRDefault="005D12B7" w:rsidP="00002E30">
      <w:pPr>
        <w:pStyle w:val="Default"/>
        <w:spacing w:line="360" w:lineRule="auto"/>
        <w:rPr>
          <w:rFonts w:ascii="Times New Roman" w:eastAsia="宋体" w:hAnsi="Times New Roman" w:cs="Times New Roman"/>
          <w:color w:val="auto"/>
          <w:sz w:val="22"/>
        </w:rPr>
      </w:pPr>
    </w:p>
    <w:p w:rsidR="005D12B7" w:rsidRPr="002D5F9A" w:rsidRDefault="005D12B7" w:rsidP="00002E30">
      <w:pPr>
        <w:pStyle w:val="Default"/>
        <w:spacing w:line="360" w:lineRule="auto"/>
        <w:rPr>
          <w:rFonts w:ascii="Times New Roman" w:eastAsia="宋体" w:hAnsi="Times New Roman" w:cs="Times New Roman"/>
          <w:color w:val="auto"/>
          <w:sz w:val="22"/>
        </w:rPr>
      </w:pPr>
    </w:p>
    <w:p w:rsidR="005D12B7" w:rsidRPr="002D5F9A" w:rsidRDefault="005D12B7" w:rsidP="00002E30">
      <w:pPr>
        <w:pStyle w:val="Default"/>
        <w:spacing w:line="360" w:lineRule="auto"/>
        <w:rPr>
          <w:rFonts w:ascii="Times New Roman" w:eastAsia="宋体" w:hAnsi="Times New Roman" w:cs="Times New Roman"/>
          <w:color w:val="auto"/>
          <w:sz w:val="22"/>
        </w:rPr>
      </w:pPr>
    </w:p>
    <w:p w:rsidR="00687ADA" w:rsidRPr="002D5F9A" w:rsidRDefault="005A1D3B" w:rsidP="00002E30">
      <w:pPr>
        <w:spacing w:line="360" w:lineRule="auto"/>
        <w:jc w:val="center"/>
        <w:rPr>
          <w:rFonts w:ascii="Times New Roman" w:eastAsia="宋体" w:hAnsi="Times New Roman" w:cs="Times New Roman"/>
          <w:b/>
          <w:sz w:val="40"/>
          <w:szCs w:val="24"/>
        </w:rPr>
      </w:pPr>
      <w:r w:rsidRPr="002D5F9A">
        <w:rPr>
          <w:rFonts w:ascii="Times New Roman" w:eastAsia="宋体" w:hAnsi="Times New Roman" w:cs="Times New Roman"/>
          <w:b/>
          <w:sz w:val="40"/>
          <w:szCs w:val="24"/>
        </w:rPr>
        <w:t>关于</w:t>
      </w:r>
      <w:r w:rsidR="0035017D" w:rsidRPr="002D5F9A">
        <w:rPr>
          <w:rFonts w:ascii="Times New Roman" w:eastAsia="宋体" w:hAnsi="Times New Roman" w:cs="Times New Roman"/>
          <w:b/>
          <w:sz w:val="40"/>
          <w:szCs w:val="24"/>
        </w:rPr>
        <w:t>平安兴鑫回报一年定期开放混合型证券投资基金</w:t>
      </w:r>
      <w:r w:rsidRPr="002D5F9A">
        <w:rPr>
          <w:rFonts w:ascii="Times New Roman" w:eastAsia="宋体" w:hAnsi="Times New Roman" w:cs="Times New Roman"/>
          <w:b/>
          <w:sz w:val="40"/>
          <w:szCs w:val="24"/>
        </w:rPr>
        <w:t>开放</w:t>
      </w:r>
      <w:r w:rsidR="00C555D8" w:rsidRPr="002D5F9A">
        <w:rPr>
          <w:rFonts w:ascii="Times New Roman" w:eastAsia="宋体" w:hAnsi="Times New Roman" w:cs="Times New Roman"/>
          <w:b/>
          <w:sz w:val="40"/>
          <w:szCs w:val="24"/>
        </w:rPr>
        <w:t>申购、赎回</w:t>
      </w:r>
      <w:r w:rsidR="00AE647F" w:rsidRPr="002D5F9A">
        <w:rPr>
          <w:rFonts w:ascii="Times New Roman" w:eastAsia="宋体" w:hAnsi="Times New Roman" w:cs="Times New Roman"/>
          <w:b/>
          <w:sz w:val="40"/>
          <w:szCs w:val="24"/>
        </w:rPr>
        <w:t>及</w:t>
      </w:r>
      <w:r w:rsidRPr="002D5F9A">
        <w:rPr>
          <w:rFonts w:ascii="Times New Roman" w:eastAsia="宋体" w:hAnsi="Times New Roman" w:cs="Times New Roman"/>
          <w:b/>
          <w:sz w:val="40"/>
          <w:szCs w:val="24"/>
        </w:rPr>
        <w:t>转换</w:t>
      </w:r>
      <w:r w:rsidR="00C555D8" w:rsidRPr="002D5F9A">
        <w:rPr>
          <w:rFonts w:ascii="Times New Roman" w:eastAsia="宋体" w:hAnsi="Times New Roman" w:cs="Times New Roman"/>
          <w:b/>
          <w:sz w:val="40"/>
          <w:szCs w:val="24"/>
        </w:rPr>
        <w:t>业务的公告</w:t>
      </w:r>
    </w:p>
    <w:p w:rsidR="00C555D8" w:rsidRPr="002D5F9A" w:rsidRDefault="00C555D8" w:rsidP="00002E30">
      <w:pPr>
        <w:spacing w:line="360" w:lineRule="auto"/>
        <w:jc w:val="center"/>
        <w:rPr>
          <w:rFonts w:ascii="Times New Roman" w:eastAsia="宋体" w:hAnsi="Times New Roman" w:cs="Times New Roman"/>
          <w:b/>
          <w:sz w:val="22"/>
          <w:szCs w:val="24"/>
        </w:rPr>
      </w:pPr>
    </w:p>
    <w:p w:rsidR="00C555D8" w:rsidRPr="002D5F9A" w:rsidRDefault="00C555D8" w:rsidP="005353D7">
      <w:pPr>
        <w:pStyle w:val="Default"/>
        <w:spacing w:line="360" w:lineRule="auto"/>
        <w:jc w:val="center"/>
        <w:rPr>
          <w:rFonts w:ascii="Times New Roman" w:eastAsia="宋体" w:hAnsi="Times New Roman" w:cs="Times New Roman"/>
          <w:sz w:val="22"/>
        </w:rPr>
      </w:pPr>
    </w:p>
    <w:p w:rsidR="00C555D8" w:rsidRPr="002D5F9A" w:rsidRDefault="00C555D8" w:rsidP="005353D7">
      <w:pPr>
        <w:pStyle w:val="Default"/>
        <w:spacing w:line="360" w:lineRule="auto"/>
        <w:jc w:val="center"/>
        <w:rPr>
          <w:rFonts w:ascii="Times New Roman" w:eastAsia="宋体" w:hAnsi="Times New Roman" w:cs="Times New Roman"/>
          <w:color w:val="auto"/>
          <w:sz w:val="22"/>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5353D7">
      <w:pPr>
        <w:spacing w:line="360" w:lineRule="auto"/>
        <w:jc w:val="center"/>
        <w:rPr>
          <w:rFonts w:ascii="Times New Roman" w:eastAsia="宋体" w:hAnsi="Times New Roman" w:cs="Times New Roman"/>
          <w:sz w:val="22"/>
          <w:szCs w:val="24"/>
        </w:rPr>
      </w:pPr>
    </w:p>
    <w:p w:rsidR="00002E30" w:rsidRPr="002D5F9A" w:rsidRDefault="00002E30" w:rsidP="005353D7">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F77178">
      <w:pPr>
        <w:spacing w:line="360" w:lineRule="auto"/>
        <w:jc w:val="center"/>
        <w:rPr>
          <w:rFonts w:ascii="Times New Roman" w:eastAsia="宋体" w:hAnsi="Times New Roman" w:cs="Times New Roman"/>
          <w:sz w:val="22"/>
          <w:szCs w:val="24"/>
        </w:rPr>
      </w:pPr>
    </w:p>
    <w:p w:rsidR="00C555D8" w:rsidRPr="002D5F9A" w:rsidRDefault="00C555D8" w:rsidP="00002E30">
      <w:pPr>
        <w:spacing w:line="360" w:lineRule="auto"/>
        <w:jc w:val="center"/>
        <w:rPr>
          <w:rFonts w:ascii="Times New Roman" w:eastAsia="宋体" w:hAnsi="Times New Roman" w:cs="Times New Roman"/>
          <w:b/>
          <w:sz w:val="28"/>
          <w:szCs w:val="24"/>
        </w:rPr>
      </w:pPr>
      <w:r w:rsidRPr="002D5F9A">
        <w:rPr>
          <w:rFonts w:ascii="Times New Roman" w:eastAsia="宋体" w:hAnsi="Times New Roman" w:cs="Times New Roman"/>
          <w:sz w:val="28"/>
          <w:szCs w:val="24"/>
        </w:rPr>
        <w:t>公告送出日期：</w:t>
      </w:r>
      <w:r w:rsidR="00BD6A18" w:rsidRPr="002D5F9A">
        <w:rPr>
          <w:rFonts w:ascii="Times New Roman" w:eastAsia="宋体" w:hAnsi="Times New Roman" w:cs="Times New Roman"/>
          <w:sz w:val="28"/>
          <w:szCs w:val="24"/>
        </w:rPr>
        <w:t>202</w:t>
      </w:r>
      <w:r w:rsidR="005E7260">
        <w:rPr>
          <w:rFonts w:ascii="Times New Roman" w:eastAsia="宋体" w:hAnsi="Times New Roman" w:cs="Times New Roman"/>
          <w:sz w:val="28"/>
          <w:szCs w:val="24"/>
        </w:rPr>
        <w:t>4</w:t>
      </w:r>
      <w:r w:rsidR="00D22AFB" w:rsidRPr="002D5F9A">
        <w:rPr>
          <w:rFonts w:ascii="Times New Roman" w:eastAsia="宋体" w:hAnsi="Times New Roman" w:cs="Times New Roman"/>
          <w:sz w:val="28"/>
          <w:szCs w:val="24"/>
        </w:rPr>
        <w:t>年</w:t>
      </w:r>
      <w:r w:rsidR="00DA79AC" w:rsidRPr="002D5F9A">
        <w:rPr>
          <w:rFonts w:ascii="Times New Roman" w:eastAsia="宋体" w:hAnsi="Times New Roman" w:cs="Times New Roman"/>
          <w:sz w:val="28"/>
          <w:szCs w:val="24"/>
        </w:rPr>
        <w:t>3</w:t>
      </w:r>
      <w:r w:rsidR="00D22AFB" w:rsidRPr="002D5F9A">
        <w:rPr>
          <w:rFonts w:ascii="Times New Roman" w:eastAsia="宋体" w:hAnsi="Times New Roman" w:cs="Times New Roman"/>
          <w:sz w:val="28"/>
          <w:szCs w:val="24"/>
        </w:rPr>
        <w:t>月</w:t>
      </w:r>
      <w:r w:rsidR="005E7260">
        <w:rPr>
          <w:rFonts w:ascii="Times New Roman" w:eastAsia="宋体" w:hAnsi="Times New Roman" w:cs="Times New Roman"/>
          <w:sz w:val="28"/>
          <w:szCs w:val="24"/>
        </w:rPr>
        <w:t>9</w:t>
      </w:r>
      <w:r w:rsidRPr="002D5F9A">
        <w:rPr>
          <w:rFonts w:ascii="Times New Roman" w:eastAsia="宋体" w:hAnsi="Times New Roman" w:cs="Times New Roman"/>
          <w:sz w:val="28"/>
          <w:szCs w:val="24"/>
        </w:rPr>
        <w:t>日</w:t>
      </w:r>
    </w:p>
    <w:p w:rsidR="002D5F9A" w:rsidRDefault="002D5F9A">
      <w:pPr>
        <w:widowControl/>
        <w:jc w:val="left"/>
        <w:rPr>
          <w:rFonts w:ascii="Times New Roman" w:eastAsia="宋体" w:hAnsi="Times New Roman" w:cs="Times New Roman"/>
          <w:sz w:val="22"/>
          <w:szCs w:val="24"/>
        </w:rPr>
      </w:pPr>
      <w:r>
        <w:rPr>
          <w:rFonts w:ascii="Times New Roman" w:eastAsia="宋体" w:hAnsi="Times New Roman" w:cs="Times New Roman"/>
          <w:sz w:val="22"/>
          <w:szCs w:val="24"/>
        </w:rPr>
        <w:br w:type="page"/>
      </w:r>
    </w:p>
    <w:p w:rsidR="00C555D8" w:rsidRPr="002D5F9A" w:rsidRDefault="00C555D8" w:rsidP="00002E30">
      <w:pPr>
        <w:spacing w:line="360" w:lineRule="auto"/>
        <w:jc w:val="center"/>
        <w:rPr>
          <w:rFonts w:ascii="Times New Roman" w:eastAsia="宋体" w:hAnsi="Times New Roman" w:cs="Times New Roman"/>
          <w:sz w:val="22"/>
          <w:szCs w:val="24"/>
        </w:rPr>
      </w:pPr>
    </w:p>
    <w:p w:rsidR="00C555D8" w:rsidRPr="002D5F9A" w:rsidRDefault="00C555D8" w:rsidP="00002E30">
      <w:pPr>
        <w:autoSpaceDE w:val="0"/>
        <w:autoSpaceDN w:val="0"/>
        <w:adjustRightInd w:val="0"/>
        <w:spacing w:line="360" w:lineRule="auto"/>
        <w:jc w:val="left"/>
        <w:rPr>
          <w:rFonts w:ascii="Times New Roman" w:eastAsia="宋体" w:hAnsi="Times New Roman" w:cs="Times New Roman"/>
          <w:b/>
          <w:sz w:val="22"/>
          <w:szCs w:val="24"/>
        </w:rPr>
      </w:pPr>
      <w:r w:rsidRPr="002D5F9A">
        <w:rPr>
          <w:rFonts w:ascii="Times New Roman" w:eastAsia="宋体" w:hAnsi="Times New Roman" w:cs="Times New Roman"/>
          <w:b/>
          <w:sz w:val="22"/>
          <w:szCs w:val="24"/>
        </w:rPr>
        <w:t xml:space="preserve">1. </w:t>
      </w:r>
      <w:r w:rsidRPr="002D5F9A">
        <w:rPr>
          <w:rFonts w:ascii="Times New Roman" w:eastAsia="宋体" w:hAnsi="Times New Roman" w:cs="Times New Roman"/>
          <w:b/>
          <w:sz w:val="22"/>
          <w:szCs w:val="24"/>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5682"/>
      </w:tblGrid>
      <w:tr w:rsidR="00DA79AC" w:rsidRPr="002D5F9A" w:rsidTr="00CE1FB5">
        <w:trPr>
          <w:trHeight w:val="277"/>
          <w:jc w:val="center"/>
        </w:trPr>
        <w:tc>
          <w:tcPr>
            <w:tcW w:w="1666" w:type="pct"/>
          </w:tcPr>
          <w:p w:rsidR="00DA79AC" w:rsidRPr="002D5F9A" w:rsidRDefault="00DA79AC" w:rsidP="00DA79AC">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基金名称</w:t>
            </w:r>
          </w:p>
        </w:tc>
        <w:tc>
          <w:tcPr>
            <w:tcW w:w="3334" w:type="pct"/>
          </w:tcPr>
          <w:p w:rsidR="00DA79AC" w:rsidRPr="002D5F9A" w:rsidRDefault="00DA79AC" w:rsidP="00DA79AC">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kern w:val="0"/>
                <w:sz w:val="22"/>
                <w:szCs w:val="24"/>
              </w:rPr>
              <w:t>平安兴鑫回报一年定期开放混合型证券投资基金</w:t>
            </w:r>
          </w:p>
        </w:tc>
      </w:tr>
      <w:tr w:rsidR="00DA79AC" w:rsidRPr="002D5F9A" w:rsidTr="002C62FC">
        <w:trPr>
          <w:trHeight w:val="122"/>
          <w:jc w:val="center"/>
        </w:trPr>
        <w:tc>
          <w:tcPr>
            <w:tcW w:w="1666" w:type="pct"/>
          </w:tcPr>
          <w:p w:rsidR="00DA79AC" w:rsidRPr="002D5F9A" w:rsidRDefault="00DA79AC" w:rsidP="00DA79AC">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基金简称</w:t>
            </w:r>
          </w:p>
        </w:tc>
        <w:tc>
          <w:tcPr>
            <w:tcW w:w="3334" w:type="pct"/>
            <w:vAlign w:val="bottom"/>
          </w:tcPr>
          <w:p w:rsidR="00DA79AC" w:rsidRPr="002D5F9A" w:rsidRDefault="00DA79AC" w:rsidP="00DA79AC">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kern w:val="0"/>
                <w:sz w:val="22"/>
                <w:szCs w:val="24"/>
              </w:rPr>
              <w:t>平安兴鑫回报一年定开混合</w:t>
            </w:r>
          </w:p>
        </w:tc>
      </w:tr>
      <w:tr w:rsidR="00DA79AC" w:rsidRPr="002D5F9A" w:rsidTr="00CE1FB5">
        <w:trPr>
          <w:trHeight w:val="120"/>
          <w:jc w:val="center"/>
        </w:trPr>
        <w:tc>
          <w:tcPr>
            <w:tcW w:w="1666" w:type="pct"/>
          </w:tcPr>
          <w:p w:rsidR="00DA79AC" w:rsidRPr="002D5F9A" w:rsidRDefault="00DA79AC" w:rsidP="00DA79AC">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基金主代码</w:t>
            </w:r>
          </w:p>
        </w:tc>
        <w:tc>
          <w:tcPr>
            <w:tcW w:w="3334" w:type="pct"/>
          </w:tcPr>
          <w:p w:rsidR="00DA79AC" w:rsidRPr="002D5F9A" w:rsidRDefault="00DA79AC" w:rsidP="00DA79AC">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kern w:val="0"/>
                <w:sz w:val="22"/>
                <w:szCs w:val="24"/>
              </w:rPr>
              <w:t>011392</w:t>
            </w:r>
          </w:p>
        </w:tc>
      </w:tr>
      <w:tr w:rsidR="00CE1FB5" w:rsidRPr="002D5F9A" w:rsidTr="00CE1FB5">
        <w:trPr>
          <w:trHeight w:val="120"/>
          <w:jc w:val="center"/>
        </w:trPr>
        <w:tc>
          <w:tcPr>
            <w:tcW w:w="1666" w:type="pct"/>
          </w:tcPr>
          <w:p w:rsidR="00CE1FB5" w:rsidRPr="002D5F9A" w:rsidRDefault="00CE1FB5" w:rsidP="00002E3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基金运作方式</w:t>
            </w:r>
          </w:p>
        </w:tc>
        <w:tc>
          <w:tcPr>
            <w:tcW w:w="3334" w:type="pct"/>
          </w:tcPr>
          <w:p w:rsidR="004378E5" w:rsidRPr="002D5F9A" w:rsidRDefault="004378E5" w:rsidP="004378E5">
            <w:pPr>
              <w:autoSpaceDE w:val="0"/>
              <w:autoSpaceDN w:val="0"/>
              <w:adjustRightInd w:val="0"/>
              <w:spacing w:line="360" w:lineRule="auto"/>
              <w:jc w:val="left"/>
              <w:rPr>
                <w:rFonts w:ascii="Times New Roman" w:eastAsia="宋体" w:hAnsi="Times New Roman" w:cs="Times New Roman"/>
                <w:color w:val="000000"/>
                <w:kern w:val="0"/>
                <w:sz w:val="22"/>
                <w:szCs w:val="24"/>
              </w:rPr>
            </w:pPr>
            <w:bookmarkStart w:id="0" w:name="_Hlk74493682"/>
            <w:r w:rsidRPr="002D5F9A">
              <w:rPr>
                <w:rFonts w:ascii="Times New Roman" w:eastAsia="宋体" w:hAnsi="Times New Roman" w:cs="Times New Roman"/>
                <w:color w:val="000000"/>
                <w:kern w:val="0"/>
                <w:sz w:val="22"/>
                <w:szCs w:val="24"/>
              </w:rPr>
              <w:t>契约型定期开放式</w:t>
            </w:r>
          </w:p>
          <w:p w:rsidR="004378E5" w:rsidRPr="002D5F9A" w:rsidRDefault="004378E5" w:rsidP="004378E5">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本基金以定期开放方式运作，即采用封闭运作和开放运作交替循环的方式，每个封闭期为一年。本基金的封闭期为自基金合同生效之日起（包括基金合同生效之日）或自每一开放期结束之日次日起（包括该日）至该封闭期首日的一年对日的前一日（包括该日）止，如该对日为非工作日或没有对应的日历日期，则封闭期至该对日的下一个工作日的前一日止。本基金的首个封闭期为自基金合同生效之日起（包括基金合同生效之日）至基金合同生效日一年对日的前一日（包括该日）止。首个封闭期结束之后第一个工作日起（包括该日）进入首个开放期，第二个封闭期为首个开放期结束之日次日起（包括该日）至该封闭期首日的一年对日的前一日（包括该日）止，以此类推。本基金封闭期内不办理申购与赎回业务，也不上市交易。</w:t>
            </w:r>
          </w:p>
          <w:p w:rsidR="00CE1FB5" w:rsidRPr="002D5F9A" w:rsidRDefault="004378E5"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本基金自每个封闭期结束之后第一个工作日起（包括该日）进入开放期，期间可以办理申购与赎回业务。本基金每个开放期原则上不少于</w:t>
            </w:r>
            <w:r w:rsidRPr="002D5F9A">
              <w:rPr>
                <w:rFonts w:ascii="Times New Roman" w:eastAsia="宋体" w:hAnsi="Times New Roman" w:cs="Times New Roman"/>
                <w:color w:val="000000"/>
                <w:kern w:val="0"/>
                <w:sz w:val="22"/>
                <w:szCs w:val="24"/>
              </w:rPr>
              <w:t>5</w:t>
            </w:r>
            <w:r w:rsidRPr="002D5F9A">
              <w:rPr>
                <w:rFonts w:ascii="Times New Roman" w:eastAsia="宋体" w:hAnsi="Times New Roman" w:cs="Times New Roman"/>
                <w:color w:val="000000"/>
                <w:kern w:val="0"/>
                <w:sz w:val="22"/>
                <w:szCs w:val="24"/>
              </w:rPr>
              <w:t>个工作日且最长不超过</w:t>
            </w:r>
            <w:r w:rsidRPr="002D5F9A">
              <w:rPr>
                <w:rFonts w:ascii="Times New Roman" w:eastAsia="宋体" w:hAnsi="Times New Roman" w:cs="Times New Roman"/>
                <w:color w:val="000000"/>
                <w:kern w:val="0"/>
                <w:sz w:val="22"/>
                <w:szCs w:val="24"/>
              </w:rPr>
              <w:t>20</w:t>
            </w:r>
            <w:r w:rsidRPr="002D5F9A">
              <w:rPr>
                <w:rFonts w:ascii="Times New Roman" w:eastAsia="宋体" w:hAnsi="Times New Roman" w:cs="Times New Roman"/>
                <w:color w:val="000000"/>
                <w:kern w:val="0"/>
                <w:sz w:val="22"/>
                <w:szCs w:val="24"/>
              </w:rPr>
              <w:t>个工作日</w:t>
            </w:r>
            <w:r w:rsidR="00CE1FB5" w:rsidRPr="002D5F9A">
              <w:rPr>
                <w:rFonts w:ascii="Times New Roman" w:eastAsia="宋体" w:hAnsi="Times New Roman" w:cs="Times New Roman"/>
                <w:color w:val="000000"/>
                <w:kern w:val="0"/>
                <w:sz w:val="22"/>
                <w:szCs w:val="24"/>
              </w:rPr>
              <w:t>。本次基金开放日为</w:t>
            </w:r>
            <w:r w:rsidR="00CE1FB5" w:rsidRPr="002D5F9A">
              <w:rPr>
                <w:rFonts w:ascii="Times New Roman" w:eastAsia="宋体" w:hAnsi="Times New Roman" w:cs="Times New Roman"/>
                <w:color w:val="000000"/>
                <w:kern w:val="0"/>
                <w:sz w:val="22"/>
                <w:szCs w:val="24"/>
              </w:rPr>
              <w:t>202</w:t>
            </w:r>
            <w:r w:rsidR="009723F0">
              <w:rPr>
                <w:rFonts w:ascii="Times New Roman" w:eastAsia="宋体" w:hAnsi="Times New Roman" w:cs="Times New Roman"/>
                <w:color w:val="000000"/>
                <w:kern w:val="0"/>
                <w:sz w:val="22"/>
                <w:szCs w:val="24"/>
              </w:rPr>
              <w:t>4</w:t>
            </w:r>
            <w:r w:rsidR="00CE1FB5" w:rsidRPr="002D5F9A">
              <w:rPr>
                <w:rFonts w:ascii="Times New Roman" w:eastAsia="宋体" w:hAnsi="Times New Roman" w:cs="Times New Roman"/>
                <w:color w:val="000000"/>
                <w:kern w:val="0"/>
                <w:sz w:val="22"/>
                <w:szCs w:val="24"/>
              </w:rPr>
              <w:t>年</w:t>
            </w:r>
            <w:r w:rsidR="009723F0">
              <w:rPr>
                <w:rFonts w:ascii="Times New Roman" w:eastAsia="宋体" w:hAnsi="Times New Roman" w:cs="Times New Roman"/>
                <w:color w:val="000000"/>
                <w:kern w:val="0"/>
                <w:sz w:val="22"/>
                <w:szCs w:val="24"/>
              </w:rPr>
              <w:t>4</w:t>
            </w:r>
            <w:r w:rsidR="00CE1FB5" w:rsidRPr="002D5F9A">
              <w:rPr>
                <w:rFonts w:ascii="Times New Roman" w:eastAsia="宋体" w:hAnsi="Times New Roman" w:cs="Times New Roman"/>
                <w:color w:val="000000"/>
                <w:kern w:val="0"/>
                <w:sz w:val="22"/>
                <w:szCs w:val="24"/>
              </w:rPr>
              <w:t>月</w:t>
            </w:r>
            <w:r w:rsidR="009723F0">
              <w:rPr>
                <w:rFonts w:ascii="Times New Roman" w:eastAsia="宋体" w:hAnsi="Times New Roman" w:cs="Times New Roman"/>
                <w:color w:val="000000"/>
                <w:kern w:val="0"/>
                <w:sz w:val="22"/>
                <w:szCs w:val="24"/>
              </w:rPr>
              <w:t>8</w:t>
            </w:r>
            <w:r w:rsidR="00CE1FB5" w:rsidRPr="002D5F9A">
              <w:rPr>
                <w:rFonts w:ascii="Times New Roman" w:eastAsia="宋体" w:hAnsi="Times New Roman" w:cs="Times New Roman"/>
                <w:color w:val="000000"/>
                <w:kern w:val="0"/>
                <w:sz w:val="22"/>
                <w:szCs w:val="24"/>
              </w:rPr>
              <w:t>日（含）至</w:t>
            </w:r>
            <w:r w:rsidR="00CE1FB5" w:rsidRPr="002D5F9A">
              <w:rPr>
                <w:rFonts w:ascii="Times New Roman" w:eastAsia="宋体" w:hAnsi="Times New Roman" w:cs="Times New Roman"/>
                <w:color w:val="000000"/>
                <w:kern w:val="0"/>
                <w:sz w:val="22"/>
                <w:szCs w:val="24"/>
              </w:rPr>
              <w:t>202</w:t>
            </w:r>
            <w:r w:rsidR="009723F0">
              <w:rPr>
                <w:rFonts w:ascii="Times New Roman" w:eastAsia="宋体" w:hAnsi="Times New Roman" w:cs="Times New Roman"/>
                <w:color w:val="000000"/>
                <w:kern w:val="0"/>
                <w:sz w:val="22"/>
                <w:szCs w:val="24"/>
              </w:rPr>
              <w:t>4</w:t>
            </w:r>
            <w:r w:rsidR="00CE1FB5" w:rsidRPr="002D5F9A">
              <w:rPr>
                <w:rFonts w:ascii="Times New Roman" w:eastAsia="宋体" w:hAnsi="Times New Roman" w:cs="Times New Roman"/>
                <w:color w:val="000000"/>
                <w:kern w:val="0"/>
                <w:sz w:val="22"/>
                <w:szCs w:val="24"/>
              </w:rPr>
              <w:t>年</w:t>
            </w:r>
            <w:r w:rsidR="00693152">
              <w:rPr>
                <w:rFonts w:ascii="Times New Roman" w:eastAsia="宋体" w:hAnsi="Times New Roman" w:cs="Times New Roman" w:hint="eastAsia"/>
                <w:color w:val="000000"/>
                <w:kern w:val="0"/>
                <w:sz w:val="22"/>
                <w:szCs w:val="24"/>
              </w:rPr>
              <w:t>4</w:t>
            </w:r>
            <w:r w:rsidR="00CE1FB5" w:rsidRPr="002D5F9A">
              <w:rPr>
                <w:rFonts w:ascii="Times New Roman" w:eastAsia="宋体" w:hAnsi="Times New Roman" w:cs="Times New Roman"/>
                <w:color w:val="000000"/>
                <w:kern w:val="0"/>
                <w:sz w:val="22"/>
                <w:szCs w:val="24"/>
              </w:rPr>
              <w:t>月</w:t>
            </w:r>
            <w:r w:rsidR="009723F0">
              <w:rPr>
                <w:rFonts w:ascii="Times New Roman" w:eastAsia="宋体" w:hAnsi="Times New Roman" w:cs="Times New Roman"/>
                <w:color w:val="000000"/>
                <w:kern w:val="0"/>
                <w:sz w:val="22"/>
                <w:szCs w:val="24"/>
              </w:rPr>
              <w:t>12</w:t>
            </w:r>
            <w:r w:rsidR="00CE1FB5" w:rsidRPr="002D5F9A">
              <w:rPr>
                <w:rFonts w:ascii="Times New Roman" w:eastAsia="宋体" w:hAnsi="Times New Roman" w:cs="Times New Roman"/>
                <w:color w:val="000000"/>
                <w:kern w:val="0"/>
                <w:sz w:val="22"/>
                <w:szCs w:val="24"/>
              </w:rPr>
              <w:t>日（含），共</w:t>
            </w:r>
            <w:r w:rsidR="00200450" w:rsidRPr="002D5F9A">
              <w:rPr>
                <w:rFonts w:ascii="Times New Roman" w:eastAsia="宋体" w:hAnsi="Times New Roman" w:cs="Times New Roman"/>
                <w:color w:val="000000"/>
                <w:kern w:val="0"/>
                <w:sz w:val="22"/>
                <w:szCs w:val="24"/>
              </w:rPr>
              <w:t>5</w:t>
            </w:r>
            <w:r w:rsidR="00CE1FB5" w:rsidRPr="002D5F9A">
              <w:rPr>
                <w:rFonts w:ascii="Times New Roman" w:eastAsia="宋体" w:hAnsi="Times New Roman" w:cs="Times New Roman"/>
                <w:color w:val="000000"/>
                <w:kern w:val="0"/>
                <w:sz w:val="22"/>
                <w:szCs w:val="24"/>
              </w:rPr>
              <w:t>个工作日。</w:t>
            </w:r>
            <w:bookmarkEnd w:id="0"/>
          </w:p>
        </w:tc>
      </w:tr>
      <w:tr w:rsidR="00CE1FB5" w:rsidRPr="002D5F9A" w:rsidTr="00CE1FB5">
        <w:trPr>
          <w:trHeight w:val="105"/>
          <w:jc w:val="center"/>
        </w:trPr>
        <w:tc>
          <w:tcPr>
            <w:tcW w:w="1666" w:type="pct"/>
          </w:tcPr>
          <w:p w:rsidR="00CE1FB5" w:rsidRPr="002D5F9A" w:rsidRDefault="00CE1FB5" w:rsidP="00002E3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基金合同生效日</w:t>
            </w:r>
          </w:p>
        </w:tc>
        <w:tc>
          <w:tcPr>
            <w:tcW w:w="3334" w:type="pct"/>
          </w:tcPr>
          <w:p w:rsidR="00CE1FB5" w:rsidRPr="002D5F9A" w:rsidRDefault="004378E5" w:rsidP="00BB5D66">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2021</w:t>
            </w:r>
            <w:r w:rsidRPr="002D5F9A">
              <w:rPr>
                <w:rFonts w:ascii="Times New Roman" w:eastAsia="宋体" w:hAnsi="Times New Roman" w:cs="Times New Roman"/>
                <w:color w:val="000000"/>
                <w:kern w:val="0"/>
                <w:sz w:val="22"/>
                <w:szCs w:val="24"/>
              </w:rPr>
              <w:t>年</w:t>
            </w:r>
            <w:r w:rsidRPr="002D5F9A">
              <w:rPr>
                <w:rFonts w:ascii="Times New Roman" w:eastAsia="宋体" w:hAnsi="Times New Roman" w:cs="Times New Roman"/>
                <w:color w:val="000000"/>
                <w:kern w:val="0"/>
                <w:sz w:val="22"/>
                <w:szCs w:val="24"/>
              </w:rPr>
              <w:t>3</w:t>
            </w:r>
            <w:r w:rsidRPr="002D5F9A">
              <w:rPr>
                <w:rFonts w:ascii="Times New Roman" w:eastAsia="宋体" w:hAnsi="Times New Roman" w:cs="Times New Roman"/>
                <w:color w:val="000000"/>
                <w:kern w:val="0"/>
                <w:sz w:val="22"/>
                <w:szCs w:val="24"/>
              </w:rPr>
              <w:t>月</w:t>
            </w:r>
            <w:r w:rsidRPr="002D5F9A">
              <w:rPr>
                <w:rFonts w:ascii="Times New Roman" w:eastAsia="宋体" w:hAnsi="Times New Roman" w:cs="Times New Roman"/>
                <w:color w:val="000000"/>
                <w:kern w:val="0"/>
                <w:sz w:val="22"/>
                <w:szCs w:val="24"/>
              </w:rPr>
              <w:t>23</w:t>
            </w:r>
            <w:r w:rsidRPr="002D5F9A">
              <w:rPr>
                <w:rFonts w:ascii="Times New Roman" w:eastAsia="宋体" w:hAnsi="Times New Roman" w:cs="Times New Roman"/>
                <w:color w:val="000000"/>
                <w:kern w:val="0"/>
                <w:sz w:val="22"/>
                <w:szCs w:val="24"/>
              </w:rPr>
              <w:t>日</w:t>
            </w:r>
          </w:p>
        </w:tc>
      </w:tr>
      <w:tr w:rsidR="004378E5" w:rsidRPr="002D5F9A" w:rsidTr="00CE1FB5">
        <w:trPr>
          <w:trHeight w:val="105"/>
          <w:jc w:val="center"/>
        </w:trPr>
        <w:tc>
          <w:tcPr>
            <w:tcW w:w="1666" w:type="pct"/>
          </w:tcPr>
          <w:p w:rsidR="004378E5" w:rsidRPr="002D5F9A" w:rsidRDefault="004378E5" w:rsidP="004378E5">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基金管理人名称</w:t>
            </w:r>
          </w:p>
        </w:tc>
        <w:tc>
          <w:tcPr>
            <w:tcW w:w="3334" w:type="pct"/>
          </w:tcPr>
          <w:p w:rsidR="004378E5" w:rsidRPr="002D5F9A" w:rsidRDefault="004378E5" w:rsidP="004378E5">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kern w:val="0"/>
                <w:sz w:val="22"/>
                <w:szCs w:val="24"/>
              </w:rPr>
              <w:t>平安基金管理有限公司</w:t>
            </w:r>
          </w:p>
        </w:tc>
      </w:tr>
      <w:tr w:rsidR="004378E5" w:rsidRPr="002D5F9A" w:rsidTr="00CE1FB5">
        <w:trPr>
          <w:trHeight w:val="105"/>
          <w:jc w:val="center"/>
        </w:trPr>
        <w:tc>
          <w:tcPr>
            <w:tcW w:w="1666" w:type="pct"/>
          </w:tcPr>
          <w:p w:rsidR="004378E5" w:rsidRPr="002D5F9A" w:rsidRDefault="004378E5" w:rsidP="004378E5">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基金托管人名称</w:t>
            </w:r>
          </w:p>
        </w:tc>
        <w:tc>
          <w:tcPr>
            <w:tcW w:w="3334" w:type="pct"/>
          </w:tcPr>
          <w:p w:rsidR="004378E5" w:rsidRPr="002D5F9A" w:rsidRDefault="004378E5" w:rsidP="004378E5">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sz w:val="22"/>
                <w:szCs w:val="24"/>
              </w:rPr>
              <w:t>兴业银行股份有限公司</w:t>
            </w:r>
          </w:p>
        </w:tc>
      </w:tr>
      <w:tr w:rsidR="00CE1FB5" w:rsidRPr="002D5F9A" w:rsidTr="00CE1FB5">
        <w:trPr>
          <w:trHeight w:val="105"/>
          <w:jc w:val="center"/>
        </w:trPr>
        <w:tc>
          <w:tcPr>
            <w:tcW w:w="1666" w:type="pct"/>
          </w:tcPr>
          <w:p w:rsidR="00CE1FB5" w:rsidRPr="002D5F9A" w:rsidRDefault="00CE1FB5" w:rsidP="00002E3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基金注册登记机构名称</w:t>
            </w:r>
          </w:p>
        </w:tc>
        <w:tc>
          <w:tcPr>
            <w:tcW w:w="3334" w:type="pct"/>
          </w:tcPr>
          <w:p w:rsidR="00CE1FB5" w:rsidRPr="002D5F9A" w:rsidRDefault="00CE1FB5" w:rsidP="00EA4D03">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平安基金管理有限公司</w:t>
            </w:r>
          </w:p>
        </w:tc>
      </w:tr>
      <w:tr w:rsidR="00CE1FB5" w:rsidRPr="002D5F9A" w:rsidTr="00CE1FB5">
        <w:trPr>
          <w:trHeight w:val="570"/>
          <w:jc w:val="center"/>
        </w:trPr>
        <w:tc>
          <w:tcPr>
            <w:tcW w:w="1666" w:type="pct"/>
          </w:tcPr>
          <w:p w:rsidR="00CE1FB5" w:rsidRPr="002D5F9A" w:rsidRDefault="00CE1FB5" w:rsidP="00002E3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公告依据</w:t>
            </w:r>
          </w:p>
        </w:tc>
        <w:tc>
          <w:tcPr>
            <w:tcW w:w="3334" w:type="pct"/>
          </w:tcPr>
          <w:p w:rsidR="00CE1FB5" w:rsidRPr="002D5F9A" w:rsidRDefault="00CE1FB5" w:rsidP="003C2F7E">
            <w:pPr>
              <w:autoSpaceDE w:val="0"/>
              <w:autoSpaceDN w:val="0"/>
              <w:adjustRightInd w:val="0"/>
              <w:spacing w:line="360" w:lineRule="auto"/>
              <w:jc w:val="left"/>
              <w:rPr>
                <w:rFonts w:ascii="Times New Roman" w:eastAsia="宋体" w:hAnsi="Times New Roman" w:cs="Times New Roman"/>
                <w:kern w:val="0"/>
                <w:sz w:val="22"/>
                <w:szCs w:val="24"/>
              </w:rPr>
            </w:pPr>
            <w:r w:rsidRPr="002D5F9A">
              <w:rPr>
                <w:rFonts w:ascii="Times New Roman" w:eastAsia="宋体" w:hAnsi="Times New Roman" w:cs="Times New Roman"/>
                <w:kern w:val="0"/>
                <w:sz w:val="22"/>
                <w:szCs w:val="24"/>
              </w:rPr>
              <w:t>《中华人民共和国证券投资基金法》及其配套法规、《</w:t>
            </w:r>
            <w:r w:rsidR="0035017D" w:rsidRPr="002D5F9A">
              <w:rPr>
                <w:rFonts w:ascii="Times New Roman" w:eastAsia="宋体" w:hAnsi="Times New Roman" w:cs="Times New Roman"/>
                <w:kern w:val="0"/>
                <w:sz w:val="22"/>
                <w:szCs w:val="24"/>
              </w:rPr>
              <w:t>平</w:t>
            </w:r>
            <w:r w:rsidR="0035017D" w:rsidRPr="002D5F9A">
              <w:rPr>
                <w:rFonts w:ascii="Times New Roman" w:eastAsia="宋体" w:hAnsi="Times New Roman" w:cs="Times New Roman"/>
                <w:kern w:val="0"/>
                <w:sz w:val="22"/>
                <w:szCs w:val="24"/>
              </w:rPr>
              <w:lastRenderedPageBreak/>
              <w:t>安兴鑫回报一年定期开放混合型证券投资基金</w:t>
            </w:r>
            <w:r w:rsidRPr="002D5F9A">
              <w:rPr>
                <w:rFonts w:ascii="Times New Roman" w:eastAsia="宋体" w:hAnsi="Times New Roman" w:cs="Times New Roman"/>
                <w:kern w:val="0"/>
                <w:sz w:val="22"/>
                <w:szCs w:val="24"/>
              </w:rPr>
              <w:t>基金合同》、《</w:t>
            </w:r>
            <w:r w:rsidR="0035017D" w:rsidRPr="002D5F9A">
              <w:rPr>
                <w:rFonts w:ascii="Times New Roman" w:eastAsia="宋体" w:hAnsi="Times New Roman" w:cs="Times New Roman"/>
                <w:kern w:val="0"/>
                <w:sz w:val="22"/>
                <w:szCs w:val="24"/>
              </w:rPr>
              <w:t>平安兴鑫回报一年定期开放混合型证券投资基金</w:t>
            </w:r>
            <w:r w:rsidRPr="002D5F9A">
              <w:rPr>
                <w:rFonts w:ascii="Times New Roman" w:eastAsia="宋体" w:hAnsi="Times New Roman" w:cs="Times New Roman"/>
                <w:kern w:val="0"/>
                <w:sz w:val="22"/>
                <w:szCs w:val="24"/>
              </w:rPr>
              <w:t>招募说明书》等</w:t>
            </w:r>
          </w:p>
        </w:tc>
      </w:tr>
      <w:tr w:rsidR="009723F0" w:rsidRPr="002D5F9A" w:rsidTr="00CE1FB5">
        <w:trPr>
          <w:trHeight w:val="105"/>
          <w:jc w:val="center"/>
        </w:trPr>
        <w:tc>
          <w:tcPr>
            <w:tcW w:w="1666"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lastRenderedPageBreak/>
              <w:t>申购起始日</w:t>
            </w:r>
          </w:p>
        </w:tc>
        <w:tc>
          <w:tcPr>
            <w:tcW w:w="3334"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D067C6">
              <w:rPr>
                <w:rFonts w:ascii="Times New Roman" w:eastAsia="宋体" w:hAnsi="Times New Roman" w:cs="Times New Roman"/>
                <w:color w:val="000000"/>
                <w:kern w:val="0"/>
                <w:sz w:val="22"/>
                <w:szCs w:val="24"/>
              </w:rPr>
              <w:t>2024</w:t>
            </w:r>
            <w:r w:rsidRPr="00D067C6">
              <w:rPr>
                <w:rFonts w:ascii="Times New Roman" w:eastAsia="宋体" w:hAnsi="Times New Roman" w:cs="Times New Roman"/>
                <w:color w:val="000000"/>
                <w:kern w:val="0"/>
                <w:sz w:val="22"/>
                <w:szCs w:val="24"/>
              </w:rPr>
              <w:t>年</w:t>
            </w:r>
            <w:r w:rsidRPr="00D067C6">
              <w:rPr>
                <w:rFonts w:ascii="Times New Roman" w:eastAsia="宋体" w:hAnsi="Times New Roman" w:cs="Times New Roman"/>
                <w:color w:val="000000"/>
                <w:kern w:val="0"/>
                <w:sz w:val="22"/>
                <w:szCs w:val="24"/>
              </w:rPr>
              <w:t>4</w:t>
            </w:r>
            <w:r w:rsidRPr="00D067C6">
              <w:rPr>
                <w:rFonts w:ascii="Times New Roman" w:eastAsia="宋体" w:hAnsi="Times New Roman" w:cs="Times New Roman"/>
                <w:color w:val="000000"/>
                <w:kern w:val="0"/>
                <w:sz w:val="22"/>
                <w:szCs w:val="24"/>
              </w:rPr>
              <w:t>月</w:t>
            </w:r>
            <w:r w:rsidRPr="00D067C6">
              <w:rPr>
                <w:rFonts w:ascii="Times New Roman" w:eastAsia="宋体" w:hAnsi="Times New Roman" w:cs="Times New Roman"/>
                <w:color w:val="000000"/>
                <w:kern w:val="0"/>
                <w:sz w:val="22"/>
                <w:szCs w:val="24"/>
              </w:rPr>
              <w:t>8</w:t>
            </w:r>
            <w:r w:rsidRPr="00D067C6">
              <w:rPr>
                <w:rFonts w:ascii="Times New Roman" w:eastAsia="宋体" w:hAnsi="Times New Roman" w:cs="Times New Roman"/>
                <w:color w:val="000000"/>
                <w:kern w:val="0"/>
                <w:sz w:val="22"/>
                <w:szCs w:val="24"/>
              </w:rPr>
              <w:t>日</w:t>
            </w:r>
          </w:p>
        </w:tc>
      </w:tr>
      <w:tr w:rsidR="009723F0" w:rsidRPr="002D5F9A" w:rsidTr="00CE1FB5">
        <w:trPr>
          <w:trHeight w:val="105"/>
          <w:jc w:val="center"/>
        </w:trPr>
        <w:tc>
          <w:tcPr>
            <w:tcW w:w="1666"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color w:val="000000"/>
                <w:kern w:val="0"/>
                <w:sz w:val="22"/>
                <w:szCs w:val="24"/>
              </w:rPr>
              <w:t>赎回起始日</w:t>
            </w:r>
          </w:p>
        </w:tc>
        <w:tc>
          <w:tcPr>
            <w:tcW w:w="3334"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D067C6">
              <w:rPr>
                <w:rFonts w:ascii="Times New Roman" w:eastAsia="宋体" w:hAnsi="Times New Roman" w:cs="Times New Roman"/>
                <w:color w:val="000000"/>
                <w:kern w:val="0"/>
                <w:sz w:val="22"/>
                <w:szCs w:val="24"/>
              </w:rPr>
              <w:t>2024</w:t>
            </w:r>
            <w:r w:rsidRPr="00D067C6">
              <w:rPr>
                <w:rFonts w:ascii="Times New Roman" w:eastAsia="宋体" w:hAnsi="Times New Roman" w:cs="Times New Roman"/>
                <w:color w:val="000000"/>
                <w:kern w:val="0"/>
                <w:sz w:val="22"/>
                <w:szCs w:val="24"/>
              </w:rPr>
              <w:t>年</w:t>
            </w:r>
            <w:r w:rsidRPr="00D067C6">
              <w:rPr>
                <w:rFonts w:ascii="Times New Roman" w:eastAsia="宋体" w:hAnsi="Times New Roman" w:cs="Times New Roman"/>
                <w:color w:val="000000"/>
                <w:kern w:val="0"/>
                <w:sz w:val="22"/>
                <w:szCs w:val="24"/>
              </w:rPr>
              <w:t>4</w:t>
            </w:r>
            <w:r w:rsidRPr="00D067C6">
              <w:rPr>
                <w:rFonts w:ascii="Times New Roman" w:eastAsia="宋体" w:hAnsi="Times New Roman" w:cs="Times New Roman"/>
                <w:color w:val="000000"/>
                <w:kern w:val="0"/>
                <w:sz w:val="22"/>
                <w:szCs w:val="24"/>
              </w:rPr>
              <w:t>月</w:t>
            </w:r>
            <w:r w:rsidRPr="00D067C6">
              <w:rPr>
                <w:rFonts w:ascii="Times New Roman" w:eastAsia="宋体" w:hAnsi="Times New Roman" w:cs="Times New Roman"/>
                <w:color w:val="000000"/>
                <w:kern w:val="0"/>
                <w:sz w:val="22"/>
                <w:szCs w:val="24"/>
              </w:rPr>
              <w:t>8</w:t>
            </w:r>
            <w:r w:rsidRPr="00D067C6">
              <w:rPr>
                <w:rFonts w:ascii="Times New Roman" w:eastAsia="宋体" w:hAnsi="Times New Roman" w:cs="Times New Roman"/>
                <w:color w:val="000000"/>
                <w:kern w:val="0"/>
                <w:sz w:val="22"/>
                <w:szCs w:val="24"/>
              </w:rPr>
              <w:t>日</w:t>
            </w:r>
          </w:p>
        </w:tc>
      </w:tr>
      <w:tr w:rsidR="009723F0" w:rsidRPr="002D5F9A" w:rsidTr="00CE1FB5">
        <w:trPr>
          <w:trHeight w:val="105"/>
          <w:jc w:val="center"/>
        </w:trPr>
        <w:tc>
          <w:tcPr>
            <w:tcW w:w="1666"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sz w:val="22"/>
                <w:szCs w:val="24"/>
              </w:rPr>
              <w:t>转换转入起始日</w:t>
            </w:r>
          </w:p>
        </w:tc>
        <w:tc>
          <w:tcPr>
            <w:tcW w:w="3334"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D067C6">
              <w:rPr>
                <w:rFonts w:ascii="Times New Roman" w:eastAsia="宋体" w:hAnsi="Times New Roman" w:cs="Times New Roman"/>
                <w:color w:val="000000"/>
                <w:kern w:val="0"/>
                <w:sz w:val="22"/>
                <w:szCs w:val="24"/>
              </w:rPr>
              <w:t>2024</w:t>
            </w:r>
            <w:r w:rsidRPr="00D067C6">
              <w:rPr>
                <w:rFonts w:ascii="Times New Roman" w:eastAsia="宋体" w:hAnsi="Times New Roman" w:cs="Times New Roman"/>
                <w:color w:val="000000"/>
                <w:kern w:val="0"/>
                <w:sz w:val="22"/>
                <w:szCs w:val="24"/>
              </w:rPr>
              <w:t>年</w:t>
            </w:r>
            <w:r w:rsidRPr="00D067C6">
              <w:rPr>
                <w:rFonts w:ascii="Times New Roman" w:eastAsia="宋体" w:hAnsi="Times New Roman" w:cs="Times New Roman"/>
                <w:color w:val="000000"/>
                <w:kern w:val="0"/>
                <w:sz w:val="22"/>
                <w:szCs w:val="24"/>
              </w:rPr>
              <w:t>4</w:t>
            </w:r>
            <w:r w:rsidRPr="00D067C6">
              <w:rPr>
                <w:rFonts w:ascii="Times New Roman" w:eastAsia="宋体" w:hAnsi="Times New Roman" w:cs="Times New Roman"/>
                <w:color w:val="000000"/>
                <w:kern w:val="0"/>
                <w:sz w:val="22"/>
                <w:szCs w:val="24"/>
              </w:rPr>
              <w:t>月</w:t>
            </w:r>
            <w:r w:rsidRPr="00D067C6">
              <w:rPr>
                <w:rFonts w:ascii="Times New Roman" w:eastAsia="宋体" w:hAnsi="Times New Roman" w:cs="Times New Roman"/>
                <w:color w:val="000000"/>
                <w:kern w:val="0"/>
                <w:sz w:val="22"/>
                <w:szCs w:val="24"/>
              </w:rPr>
              <w:t>8</w:t>
            </w:r>
            <w:r w:rsidRPr="00D067C6">
              <w:rPr>
                <w:rFonts w:ascii="Times New Roman" w:eastAsia="宋体" w:hAnsi="Times New Roman" w:cs="Times New Roman"/>
                <w:color w:val="000000"/>
                <w:kern w:val="0"/>
                <w:sz w:val="22"/>
                <w:szCs w:val="24"/>
              </w:rPr>
              <w:t>日</w:t>
            </w:r>
          </w:p>
        </w:tc>
      </w:tr>
      <w:tr w:rsidR="009723F0" w:rsidRPr="002D5F9A" w:rsidTr="00CE1FB5">
        <w:trPr>
          <w:trHeight w:val="105"/>
          <w:jc w:val="center"/>
        </w:trPr>
        <w:tc>
          <w:tcPr>
            <w:tcW w:w="1666"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2D5F9A">
              <w:rPr>
                <w:rFonts w:ascii="Times New Roman" w:eastAsia="宋体" w:hAnsi="Times New Roman" w:cs="Times New Roman"/>
                <w:sz w:val="22"/>
                <w:szCs w:val="24"/>
              </w:rPr>
              <w:t>转换转出起始日</w:t>
            </w:r>
          </w:p>
        </w:tc>
        <w:tc>
          <w:tcPr>
            <w:tcW w:w="3334" w:type="pct"/>
          </w:tcPr>
          <w:p w:rsidR="009723F0" w:rsidRPr="002D5F9A" w:rsidRDefault="009723F0" w:rsidP="009723F0">
            <w:pPr>
              <w:autoSpaceDE w:val="0"/>
              <w:autoSpaceDN w:val="0"/>
              <w:adjustRightInd w:val="0"/>
              <w:spacing w:line="360" w:lineRule="auto"/>
              <w:jc w:val="left"/>
              <w:rPr>
                <w:rFonts w:ascii="Times New Roman" w:eastAsia="宋体" w:hAnsi="Times New Roman" w:cs="Times New Roman"/>
                <w:color w:val="000000"/>
                <w:kern w:val="0"/>
                <w:sz w:val="22"/>
                <w:szCs w:val="24"/>
              </w:rPr>
            </w:pPr>
            <w:r w:rsidRPr="00D067C6">
              <w:rPr>
                <w:rFonts w:ascii="Times New Roman" w:eastAsia="宋体" w:hAnsi="Times New Roman" w:cs="Times New Roman"/>
                <w:color w:val="000000"/>
                <w:kern w:val="0"/>
                <w:sz w:val="22"/>
                <w:szCs w:val="24"/>
              </w:rPr>
              <w:t>2024</w:t>
            </w:r>
            <w:r w:rsidRPr="00D067C6">
              <w:rPr>
                <w:rFonts w:ascii="Times New Roman" w:eastAsia="宋体" w:hAnsi="Times New Roman" w:cs="Times New Roman"/>
                <w:color w:val="000000"/>
                <w:kern w:val="0"/>
                <w:sz w:val="22"/>
                <w:szCs w:val="24"/>
              </w:rPr>
              <w:t>年</w:t>
            </w:r>
            <w:r w:rsidRPr="00D067C6">
              <w:rPr>
                <w:rFonts w:ascii="Times New Roman" w:eastAsia="宋体" w:hAnsi="Times New Roman" w:cs="Times New Roman"/>
                <w:color w:val="000000"/>
                <w:kern w:val="0"/>
                <w:sz w:val="22"/>
                <w:szCs w:val="24"/>
              </w:rPr>
              <w:t>4</w:t>
            </w:r>
            <w:r w:rsidRPr="00D067C6">
              <w:rPr>
                <w:rFonts w:ascii="Times New Roman" w:eastAsia="宋体" w:hAnsi="Times New Roman" w:cs="Times New Roman"/>
                <w:color w:val="000000"/>
                <w:kern w:val="0"/>
                <w:sz w:val="22"/>
                <w:szCs w:val="24"/>
              </w:rPr>
              <w:t>月</w:t>
            </w:r>
            <w:r w:rsidRPr="00D067C6">
              <w:rPr>
                <w:rFonts w:ascii="Times New Roman" w:eastAsia="宋体" w:hAnsi="Times New Roman" w:cs="Times New Roman"/>
                <w:color w:val="000000"/>
                <w:kern w:val="0"/>
                <w:sz w:val="22"/>
                <w:szCs w:val="24"/>
              </w:rPr>
              <w:t>8</w:t>
            </w:r>
            <w:r w:rsidRPr="00D067C6">
              <w:rPr>
                <w:rFonts w:ascii="Times New Roman" w:eastAsia="宋体" w:hAnsi="Times New Roman" w:cs="Times New Roman"/>
                <w:color w:val="000000"/>
                <w:kern w:val="0"/>
                <w:sz w:val="22"/>
                <w:szCs w:val="24"/>
              </w:rPr>
              <w:t>日</w:t>
            </w:r>
          </w:p>
        </w:tc>
      </w:tr>
    </w:tbl>
    <w:p w:rsidR="002D5F9A" w:rsidRDefault="002D5F9A" w:rsidP="00B16CF3">
      <w:pPr>
        <w:autoSpaceDE w:val="0"/>
        <w:autoSpaceDN w:val="0"/>
        <w:adjustRightInd w:val="0"/>
        <w:spacing w:line="360" w:lineRule="auto"/>
        <w:jc w:val="left"/>
        <w:rPr>
          <w:rFonts w:ascii="Times New Roman" w:eastAsia="宋体" w:hAnsi="Times New Roman" w:cs="Times New Roman"/>
          <w:b/>
          <w:sz w:val="22"/>
          <w:szCs w:val="24"/>
        </w:rPr>
      </w:pPr>
    </w:p>
    <w:p w:rsidR="00922104" w:rsidRPr="002D5F9A" w:rsidRDefault="00C555D8" w:rsidP="00B16CF3">
      <w:pPr>
        <w:autoSpaceDE w:val="0"/>
        <w:autoSpaceDN w:val="0"/>
        <w:adjustRightInd w:val="0"/>
        <w:spacing w:line="360" w:lineRule="auto"/>
        <w:jc w:val="left"/>
        <w:rPr>
          <w:rFonts w:ascii="Times New Roman" w:eastAsia="宋体" w:hAnsi="Times New Roman" w:cs="Times New Roman"/>
          <w:b/>
          <w:sz w:val="22"/>
          <w:szCs w:val="24"/>
        </w:rPr>
      </w:pPr>
      <w:r w:rsidRPr="002D5F9A">
        <w:rPr>
          <w:rFonts w:ascii="Times New Roman" w:eastAsia="宋体" w:hAnsi="Times New Roman" w:cs="Times New Roman"/>
          <w:b/>
          <w:sz w:val="22"/>
          <w:szCs w:val="24"/>
        </w:rPr>
        <w:t xml:space="preserve">2. </w:t>
      </w:r>
      <w:r w:rsidRPr="002D5F9A">
        <w:rPr>
          <w:rFonts w:ascii="Times New Roman" w:eastAsia="宋体" w:hAnsi="Times New Roman" w:cs="Times New Roman"/>
          <w:b/>
          <w:sz w:val="22"/>
          <w:szCs w:val="24"/>
        </w:rPr>
        <w:t>申购、赎回</w:t>
      </w:r>
      <w:r w:rsidR="00AE647F" w:rsidRPr="002D5F9A">
        <w:rPr>
          <w:rFonts w:ascii="Times New Roman" w:eastAsia="宋体" w:hAnsi="Times New Roman" w:cs="Times New Roman"/>
          <w:b/>
          <w:sz w:val="22"/>
          <w:szCs w:val="24"/>
        </w:rPr>
        <w:t>及</w:t>
      </w:r>
      <w:r w:rsidR="00D573E1" w:rsidRPr="002D5F9A">
        <w:rPr>
          <w:rFonts w:ascii="Times New Roman" w:eastAsia="宋体" w:hAnsi="Times New Roman" w:cs="Times New Roman"/>
          <w:b/>
          <w:sz w:val="22"/>
          <w:szCs w:val="24"/>
        </w:rPr>
        <w:t>转换</w:t>
      </w:r>
      <w:r w:rsidRPr="002D5F9A">
        <w:rPr>
          <w:rFonts w:ascii="Times New Roman" w:eastAsia="宋体" w:hAnsi="Times New Roman" w:cs="Times New Roman"/>
          <w:b/>
          <w:sz w:val="22"/>
          <w:szCs w:val="24"/>
        </w:rPr>
        <w:t>业务的办理时间</w:t>
      </w:r>
    </w:p>
    <w:p w:rsidR="0065541D" w:rsidRPr="002D5F9A" w:rsidRDefault="0065541D" w:rsidP="0065541D">
      <w:pPr>
        <w:spacing w:line="360" w:lineRule="auto"/>
        <w:ind w:firstLine="420"/>
        <w:jc w:val="left"/>
        <w:rPr>
          <w:rFonts w:ascii="Times New Roman" w:eastAsia="宋体" w:hAnsi="Times New Roman" w:cs="Times New Roman"/>
          <w:sz w:val="22"/>
          <w:szCs w:val="24"/>
        </w:rPr>
      </w:pPr>
      <w:bookmarkStart w:id="1" w:name="_Hlk74493822"/>
      <w:r w:rsidRPr="002D5F9A">
        <w:rPr>
          <w:rFonts w:ascii="Times New Roman" w:eastAsia="宋体" w:hAnsi="Times New Roman" w:cs="Times New Roman"/>
          <w:sz w:val="22"/>
          <w:szCs w:val="24"/>
        </w:rPr>
        <w:t>本基金办理基金份额的申购和赎回的开放日为开放期内的每个工作日，具体办理时间为上海证券交易所、深圳证券交易所的正常交易日的交易时间（若本基金参与港股通标的股票交易且该工作日为非港股通交易日，则基金管理人可根据实际情况决定本基金是否开放申购、赎回等业务，具体以届时发布的公告为准），但基金管理人根据法律法规、中国证监会的要求或基金合同的规定公告暂停申购、赎回时除外。封闭期内，本基金不办理申购与赎回业务，也不上市交易。</w:t>
      </w:r>
    </w:p>
    <w:p w:rsidR="00200450" w:rsidRPr="002D5F9A" w:rsidRDefault="0065541D" w:rsidP="0065541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基金合同生效后，若出现新的证券</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期货交易市场、证券</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期货交易所交易时间变更或其他特殊情况，基金管理人将视情况对前述开放日及开放时间进行相应的调整，但应依照《信息披露办法》的有关规定在规定媒介上公告。</w:t>
      </w:r>
    </w:p>
    <w:p w:rsidR="0065541D" w:rsidRPr="002D5F9A" w:rsidRDefault="004B1094" w:rsidP="0020045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本基金在开放期内办理申购与赎回业务。本次开放期时间为</w:t>
      </w:r>
      <w:r w:rsidR="002374CF" w:rsidRPr="002D5F9A">
        <w:rPr>
          <w:rFonts w:ascii="Times New Roman" w:eastAsia="宋体" w:hAnsi="Times New Roman" w:cs="Times New Roman"/>
          <w:color w:val="000000"/>
          <w:kern w:val="0"/>
          <w:sz w:val="22"/>
          <w:szCs w:val="24"/>
        </w:rPr>
        <w:t>202</w:t>
      </w:r>
      <w:r w:rsidR="002374CF">
        <w:rPr>
          <w:rFonts w:ascii="Times New Roman" w:eastAsia="宋体" w:hAnsi="Times New Roman" w:cs="Times New Roman"/>
          <w:color w:val="000000"/>
          <w:kern w:val="0"/>
          <w:sz w:val="22"/>
          <w:szCs w:val="24"/>
        </w:rPr>
        <w:t>4</w:t>
      </w:r>
      <w:r w:rsidR="002374CF" w:rsidRPr="002D5F9A">
        <w:rPr>
          <w:rFonts w:ascii="Times New Roman" w:eastAsia="宋体" w:hAnsi="Times New Roman" w:cs="Times New Roman"/>
          <w:color w:val="000000"/>
          <w:kern w:val="0"/>
          <w:sz w:val="22"/>
          <w:szCs w:val="24"/>
        </w:rPr>
        <w:t>年</w:t>
      </w:r>
      <w:r w:rsidR="002374CF">
        <w:rPr>
          <w:rFonts w:ascii="Times New Roman" w:eastAsia="宋体" w:hAnsi="Times New Roman" w:cs="Times New Roman"/>
          <w:color w:val="000000"/>
          <w:kern w:val="0"/>
          <w:sz w:val="22"/>
          <w:szCs w:val="24"/>
        </w:rPr>
        <w:t>4</w:t>
      </w:r>
      <w:r w:rsidR="002374CF" w:rsidRPr="002D5F9A">
        <w:rPr>
          <w:rFonts w:ascii="Times New Roman" w:eastAsia="宋体" w:hAnsi="Times New Roman" w:cs="Times New Roman"/>
          <w:color w:val="000000"/>
          <w:kern w:val="0"/>
          <w:sz w:val="22"/>
          <w:szCs w:val="24"/>
        </w:rPr>
        <w:t>月</w:t>
      </w:r>
      <w:r w:rsidR="002374CF">
        <w:rPr>
          <w:rFonts w:ascii="Times New Roman" w:eastAsia="宋体" w:hAnsi="Times New Roman" w:cs="Times New Roman"/>
          <w:color w:val="000000"/>
          <w:kern w:val="0"/>
          <w:sz w:val="22"/>
          <w:szCs w:val="24"/>
        </w:rPr>
        <w:t>8</w:t>
      </w:r>
      <w:r w:rsidR="002374CF" w:rsidRPr="002D5F9A">
        <w:rPr>
          <w:rFonts w:ascii="Times New Roman" w:eastAsia="宋体" w:hAnsi="Times New Roman" w:cs="Times New Roman"/>
          <w:color w:val="000000"/>
          <w:kern w:val="0"/>
          <w:sz w:val="22"/>
          <w:szCs w:val="24"/>
        </w:rPr>
        <w:t>日（含）至</w:t>
      </w:r>
      <w:r w:rsidR="002374CF" w:rsidRPr="002D5F9A">
        <w:rPr>
          <w:rFonts w:ascii="Times New Roman" w:eastAsia="宋体" w:hAnsi="Times New Roman" w:cs="Times New Roman"/>
          <w:color w:val="000000"/>
          <w:kern w:val="0"/>
          <w:sz w:val="22"/>
          <w:szCs w:val="24"/>
        </w:rPr>
        <w:t>202</w:t>
      </w:r>
      <w:r w:rsidR="002374CF">
        <w:rPr>
          <w:rFonts w:ascii="Times New Roman" w:eastAsia="宋体" w:hAnsi="Times New Roman" w:cs="Times New Roman"/>
          <w:color w:val="000000"/>
          <w:kern w:val="0"/>
          <w:sz w:val="22"/>
          <w:szCs w:val="24"/>
        </w:rPr>
        <w:t>4</w:t>
      </w:r>
      <w:r w:rsidR="002374CF" w:rsidRPr="002D5F9A">
        <w:rPr>
          <w:rFonts w:ascii="Times New Roman" w:eastAsia="宋体" w:hAnsi="Times New Roman" w:cs="Times New Roman"/>
          <w:color w:val="000000"/>
          <w:kern w:val="0"/>
          <w:sz w:val="22"/>
          <w:szCs w:val="24"/>
        </w:rPr>
        <w:t>年</w:t>
      </w:r>
      <w:r w:rsidR="002374CF">
        <w:rPr>
          <w:rFonts w:ascii="Times New Roman" w:eastAsia="宋体" w:hAnsi="Times New Roman" w:cs="Times New Roman" w:hint="eastAsia"/>
          <w:color w:val="000000"/>
          <w:kern w:val="0"/>
          <w:sz w:val="22"/>
          <w:szCs w:val="24"/>
        </w:rPr>
        <w:t>4</w:t>
      </w:r>
      <w:r w:rsidR="002374CF" w:rsidRPr="002D5F9A">
        <w:rPr>
          <w:rFonts w:ascii="Times New Roman" w:eastAsia="宋体" w:hAnsi="Times New Roman" w:cs="Times New Roman"/>
          <w:color w:val="000000"/>
          <w:kern w:val="0"/>
          <w:sz w:val="22"/>
          <w:szCs w:val="24"/>
        </w:rPr>
        <w:t>月</w:t>
      </w:r>
      <w:r w:rsidR="002374CF">
        <w:rPr>
          <w:rFonts w:ascii="Times New Roman" w:eastAsia="宋体" w:hAnsi="Times New Roman" w:cs="Times New Roman"/>
          <w:color w:val="000000"/>
          <w:kern w:val="0"/>
          <w:sz w:val="22"/>
          <w:szCs w:val="24"/>
        </w:rPr>
        <w:t>12</w:t>
      </w:r>
      <w:r w:rsidR="002374CF" w:rsidRPr="002D5F9A">
        <w:rPr>
          <w:rFonts w:ascii="Times New Roman" w:eastAsia="宋体" w:hAnsi="Times New Roman" w:cs="Times New Roman"/>
          <w:color w:val="000000"/>
          <w:kern w:val="0"/>
          <w:sz w:val="22"/>
          <w:szCs w:val="24"/>
        </w:rPr>
        <w:t>日（含）</w:t>
      </w:r>
      <w:r w:rsidRPr="002D5F9A">
        <w:rPr>
          <w:rFonts w:ascii="Times New Roman" w:eastAsia="宋体" w:hAnsi="Times New Roman" w:cs="Times New Roman"/>
          <w:sz w:val="22"/>
          <w:szCs w:val="24"/>
        </w:rPr>
        <w:t>，开放期内本基金接受申购、赎回及转换申请。</w:t>
      </w:r>
      <w:bookmarkEnd w:id="1"/>
    </w:p>
    <w:p w:rsidR="00200450" w:rsidRPr="002D5F9A" w:rsidRDefault="0065541D" w:rsidP="0020045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人在开放期最后一个开放日业务办理时间结束之后提出申购、赎回或者转换申请的，视为无效申请。</w:t>
      </w:r>
    </w:p>
    <w:p w:rsidR="002D5F9A" w:rsidRDefault="002D5F9A" w:rsidP="00200450">
      <w:pPr>
        <w:spacing w:line="360" w:lineRule="auto"/>
        <w:jc w:val="left"/>
        <w:rPr>
          <w:rFonts w:ascii="Times New Roman" w:eastAsia="宋体" w:hAnsi="Times New Roman" w:cs="Times New Roman"/>
          <w:sz w:val="22"/>
          <w:szCs w:val="24"/>
        </w:rPr>
      </w:pPr>
    </w:p>
    <w:p w:rsidR="006818C7" w:rsidRPr="002D5F9A" w:rsidRDefault="00C555D8" w:rsidP="00200450">
      <w:pPr>
        <w:spacing w:line="360" w:lineRule="auto"/>
        <w:jc w:val="left"/>
        <w:rPr>
          <w:rFonts w:ascii="Times New Roman" w:eastAsia="宋体" w:hAnsi="Times New Roman" w:cs="Times New Roman"/>
          <w:b/>
          <w:sz w:val="22"/>
          <w:szCs w:val="24"/>
        </w:rPr>
      </w:pPr>
      <w:r w:rsidRPr="002D5F9A">
        <w:rPr>
          <w:rFonts w:ascii="Times New Roman" w:eastAsia="宋体" w:hAnsi="Times New Roman" w:cs="Times New Roman"/>
          <w:b/>
          <w:sz w:val="22"/>
          <w:szCs w:val="24"/>
        </w:rPr>
        <w:t xml:space="preserve">3. </w:t>
      </w:r>
      <w:r w:rsidRPr="002D5F9A">
        <w:rPr>
          <w:rFonts w:ascii="Times New Roman" w:eastAsia="宋体" w:hAnsi="Times New Roman" w:cs="Times New Roman"/>
          <w:b/>
          <w:sz w:val="22"/>
          <w:szCs w:val="24"/>
        </w:rPr>
        <w:t>日常申购业务</w:t>
      </w:r>
    </w:p>
    <w:p w:rsidR="00C555D8" w:rsidRPr="002D5F9A" w:rsidRDefault="00C555D8" w:rsidP="00002E30">
      <w:pPr>
        <w:autoSpaceDE w:val="0"/>
        <w:autoSpaceDN w:val="0"/>
        <w:adjustRightInd w:val="0"/>
        <w:spacing w:line="360" w:lineRule="auto"/>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 xml:space="preserve">3.1 </w:t>
      </w:r>
      <w:r w:rsidRPr="002D5F9A">
        <w:rPr>
          <w:rFonts w:ascii="Times New Roman" w:eastAsia="宋体" w:hAnsi="Times New Roman" w:cs="Times New Roman"/>
          <w:sz w:val="22"/>
          <w:szCs w:val="24"/>
        </w:rPr>
        <w:t>申购金额限制</w:t>
      </w:r>
    </w:p>
    <w:p w:rsidR="0065541D" w:rsidRPr="002D5F9A" w:rsidRDefault="00C555D8" w:rsidP="0065541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00F52367" w:rsidRPr="002D5F9A">
        <w:rPr>
          <w:rFonts w:ascii="Times New Roman" w:eastAsia="宋体" w:hAnsi="Times New Roman" w:cs="Times New Roman"/>
          <w:sz w:val="22"/>
          <w:szCs w:val="24"/>
        </w:rPr>
        <w:t>基金管理人规定，</w:t>
      </w:r>
      <w:r w:rsidR="0065541D" w:rsidRPr="002D5F9A">
        <w:rPr>
          <w:rFonts w:ascii="Times New Roman" w:eastAsia="宋体" w:hAnsi="Times New Roman" w:cs="Times New Roman"/>
          <w:sz w:val="22"/>
          <w:szCs w:val="24"/>
        </w:rPr>
        <w:t>投资者通过其他销售机构申购，单个基金账户单笔最低申购金额起点为人民币</w:t>
      </w:r>
      <w:r w:rsidR="0065541D" w:rsidRPr="002D5F9A">
        <w:rPr>
          <w:rFonts w:ascii="Times New Roman" w:eastAsia="宋体" w:hAnsi="Times New Roman" w:cs="Times New Roman"/>
          <w:sz w:val="22"/>
          <w:szCs w:val="24"/>
        </w:rPr>
        <w:t>1</w:t>
      </w:r>
      <w:r w:rsidR="0065541D" w:rsidRPr="002D5F9A">
        <w:rPr>
          <w:rFonts w:ascii="Times New Roman" w:eastAsia="宋体" w:hAnsi="Times New Roman" w:cs="Times New Roman"/>
          <w:sz w:val="22"/>
          <w:szCs w:val="24"/>
        </w:rPr>
        <w:t>元（含申购费），追加申购的最低金额为单笔人民币</w:t>
      </w:r>
      <w:r w:rsidR="0065541D" w:rsidRPr="002D5F9A">
        <w:rPr>
          <w:rFonts w:ascii="Times New Roman" w:eastAsia="宋体" w:hAnsi="Times New Roman" w:cs="Times New Roman"/>
          <w:sz w:val="22"/>
          <w:szCs w:val="24"/>
        </w:rPr>
        <w:t>1</w:t>
      </w:r>
      <w:r w:rsidR="0065541D" w:rsidRPr="002D5F9A">
        <w:rPr>
          <w:rFonts w:ascii="Times New Roman" w:eastAsia="宋体" w:hAnsi="Times New Roman" w:cs="Times New Roman"/>
          <w:sz w:val="22"/>
          <w:szCs w:val="24"/>
        </w:rPr>
        <w:t>元（含申购费）。基金管理人直销网点接受首次申购申请的最低金额为单笔人民币</w:t>
      </w:r>
      <w:r w:rsidR="0065541D" w:rsidRPr="002D5F9A">
        <w:rPr>
          <w:rFonts w:ascii="Times New Roman" w:eastAsia="宋体" w:hAnsi="Times New Roman" w:cs="Times New Roman"/>
          <w:sz w:val="22"/>
          <w:szCs w:val="24"/>
        </w:rPr>
        <w:t>50,000</w:t>
      </w:r>
      <w:r w:rsidR="0065541D" w:rsidRPr="002D5F9A">
        <w:rPr>
          <w:rFonts w:ascii="Times New Roman" w:eastAsia="宋体" w:hAnsi="Times New Roman" w:cs="Times New Roman"/>
          <w:sz w:val="22"/>
          <w:szCs w:val="24"/>
        </w:rPr>
        <w:t>元（含申购费），追加申购的最低金额为单笔人民币</w:t>
      </w:r>
      <w:r w:rsidR="0065541D" w:rsidRPr="002D5F9A">
        <w:rPr>
          <w:rFonts w:ascii="Times New Roman" w:eastAsia="宋体" w:hAnsi="Times New Roman" w:cs="Times New Roman"/>
          <w:sz w:val="22"/>
          <w:szCs w:val="24"/>
        </w:rPr>
        <w:t>20,000</w:t>
      </w:r>
      <w:r w:rsidR="0065541D" w:rsidRPr="002D5F9A">
        <w:rPr>
          <w:rFonts w:ascii="Times New Roman" w:eastAsia="宋体" w:hAnsi="Times New Roman" w:cs="Times New Roman"/>
          <w:sz w:val="22"/>
          <w:szCs w:val="24"/>
        </w:rPr>
        <w:t>元（含申购费）。通过基金管理人网上交易系统办理基金申购业务的不受直销网点单笔申购最低金额的限制，首次单笔最低申购金额为人民币</w:t>
      </w:r>
      <w:r w:rsidR="0065541D" w:rsidRPr="002D5F9A">
        <w:rPr>
          <w:rFonts w:ascii="Times New Roman" w:eastAsia="宋体" w:hAnsi="Times New Roman" w:cs="Times New Roman"/>
          <w:sz w:val="22"/>
          <w:szCs w:val="24"/>
        </w:rPr>
        <w:t>1</w:t>
      </w:r>
      <w:r w:rsidR="0065541D" w:rsidRPr="002D5F9A">
        <w:rPr>
          <w:rFonts w:ascii="Times New Roman" w:eastAsia="宋体" w:hAnsi="Times New Roman" w:cs="Times New Roman"/>
          <w:sz w:val="22"/>
          <w:szCs w:val="24"/>
        </w:rPr>
        <w:t>元（含申购费），追加申购的单笔最低申购金额为人民币</w:t>
      </w:r>
      <w:r w:rsidR="0065541D" w:rsidRPr="002D5F9A">
        <w:rPr>
          <w:rFonts w:ascii="Times New Roman" w:eastAsia="宋体" w:hAnsi="Times New Roman" w:cs="Times New Roman"/>
          <w:sz w:val="22"/>
          <w:szCs w:val="24"/>
        </w:rPr>
        <w:t>1</w:t>
      </w:r>
      <w:r w:rsidR="0065541D" w:rsidRPr="002D5F9A">
        <w:rPr>
          <w:rFonts w:ascii="Times New Roman" w:eastAsia="宋体" w:hAnsi="Times New Roman" w:cs="Times New Roman"/>
          <w:sz w:val="22"/>
          <w:szCs w:val="24"/>
        </w:rPr>
        <w:t>元（含申购费）。</w:t>
      </w:r>
    </w:p>
    <w:p w:rsidR="00DB3EB0" w:rsidRPr="002D5F9A" w:rsidRDefault="0065541D" w:rsidP="0065541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实际操作中，以各销售机构的具体规定为准。</w:t>
      </w:r>
    </w:p>
    <w:p w:rsidR="00E8374B" w:rsidRPr="002D5F9A" w:rsidRDefault="00DB57A6" w:rsidP="00F52367">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w:t>
      </w:r>
      <w:r w:rsidR="00E8374B" w:rsidRPr="002D5F9A">
        <w:rPr>
          <w:rFonts w:ascii="Times New Roman" w:eastAsia="宋体" w:hAnsi="Times New Roman" w:cs="Times New Roman"/>
          <w:sz w:val="22"/>
          <w:szCs w:val="24"/>
        </w:rPr>
        <w:t>投资者当期分配的基金收益转购基金份额时，不受最低申购金额的限制。</w:t>
      </w:r>
    </w:p>
    <w:p w:rsidR="00E8374B" w:rsidRPr="002D5F9A" w:rsidRDefault="00E8374B" w:rsidP="00E8374B">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w:t>
      </w:r>
      <w:r w:rsidR="0065541D" w:rsidRPr="002D5F9A">
        <w:rPr>
          <w:rFonts w:ascii="Times New Roman" w:eastAsia="宋体" w:hAnsi="Times New Roman" w:cs="Times New Roman"/>
          <w:sz w:val="22"/>
          <w:szCs w:val="24"/>
        </w:rPr>
        <w:t>投资者可多次申购，对单个投资者的累计持有基金份额不设上限限制，但单一投资者持有基金份额数不得达到或超过基金份额总数的</w:t>
      </w:r>
      <w:r w:rsidR="0065541D" w:rsidRPr="002D5F9A">
        <w:rPr>
          <w:rFonts w:ascii="Times New Roman" w:eastAsia="宋体" w:hAnsi="Times New Roman" w:cs="Times New Roman"/>
          <w:sz w:val="22"/>
          <w:szCs w:val="24"/>
        </w:rPr>
        <w:t>50%</w:t>
      </w:r>
      <w:r w:rsidR="0065541D" w:rsidRPr="002D5F9A">
        <w:rPr>
          <w:rFonts w:ascii="Times New Roman" w:eastAsia="宋体" w:hAnsi="Times New Roman" w:cs="Times New Roman"/>
          <w:sz w:val="22"/>
          <w:szCs w:val="24"/>
        </w:rPr>
        <w:t>（在基金运作过程中因基金份额赎回等情形导致被动达到或超过</w:t>
      </w:r>
      <w:r w:rsidR="0065541D" w:rsidRPr="002D5F9A">
        <w:rPr>
          <w:rFonts w:ascii="Times New Roman" w:eastAsia="宋体" w:hAnsi="Times New Roman" w:cs="Times New Roman"/>
          <w:sz w:val="22"/>
          <w:szCs w:val="24"/>
        </w:rPr>
        <w:t>50%</w:t>
      </w:r>
      <w:r w:rsidR="0065541D" w:rsidRPr="002D5F9A">
        <w:rPr>
          <w:rFonts w:ascii="Times New Roman" w:eastAsia="宋体" w:hAnsi="Times New Roman" w:cs="Times New Roman"/>
          <w:sz w:val="22"/>
          <w:szCs w:val="24"/>
        </w:rPr>
        <w:t>的除外）。</w:t>
      </w:r>
    </w:p>
    <w:p w:rsidR="00A44E43" w:rsidRPr="002D5F9A" w:rsidRDefault="00A44E43" w:rsidP="00E8374B">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4</w:t>
      </w:r>
      <w:r w:rsidRPr="002D5F9A">
        <w:rPr>
          <w:rFonts w:ascii="Times New Roman" w:eastAsia="宋体" w:hAnsi="Times New Roman" w:cs="Times New Roman"/>
          <w:sz w:val="22"/>
          <w:szCs w:val="24"/>
        </w:rPr>
        <w:t>、</w:t>
      </w:r>
      <w:r w:rsidR="0065541D" w:rsidRPr="002D5F9A">
        <w:rPr>
          <w:rFonts w:ascii="Times New Roman" w:eastAsia="宋体" w:hAnsi="Times New Roman" w:cs="Times New Roman"/>
          <w:sz w:val="22"/>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B57A6" w:rsidRPr="002D5F9A" w:rsidRDefault="00DB57A6" w:rsidP="00E8374B">
      <w:pPr>
        <w:spacing w:line="360" w:lineRule="auto"/>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 xml:space="preserve">3.2 </w:t>
      </w:r>
      <w:r w:rsidRPr="002D5F9A">
        <w:rPr>
          <w:rFonts w:ascii="Times New Roman" w:eastAsia="宋体" w:hAnsi="Times New Roman" w:cs="Times New Roman"/>
          <w:sz w:val="22"/>
          <w:szCs w:val="24"/>
        </w:rPr>
        <w:t>申购费率</w:t>
      </w:r>
    </w:p>
    <w:p w:rsidR="0065541D" w:rsidRPr="002D5F9A" w:rsidRDefault="0065541D" w:rsidP="0065541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本基金在申购时收取申购费用。本基金的申购费用由基金申购人承担，不列入基金财产，主要用于本基金的市场推广、销售、登记等各项费用。</w:t>
      </w:r>
    </w:p>
    <w:p w:rsidR="0065541D" w:rsidRPr="002D5F9A" w:rsidRDefault="0065541D" w:rsidP="0065541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本基金对申购设置级差费率。投资者在一天之内如果有多笔申购，适用费率按单笔分别计算。</w:t>
      </w:r>
      <w:r w:rsidRPr="002D5F9A">
        <w:rPr>
          <w:rFonts w:ascii="Times New Roman" w:eastAsia="宋体" w:hAnsi="Times New Roman" w:cs="Times New Roman"/>
          <w:sz w:val="22"/>
          <w:szCs w:val="24"/>
        </w:rPr>
        <w:t xml:space="preserve"> </w:t>
      </w:r>
    </w:p>
    <w:p w:rsidR="00DB3EB0" w:rsidRPr="002D5F9A" w:rsidRDefault="0065541D" w:rsidP="0065541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本基金的申购费率结构表：</w:t>
      </w:r>
    </w:p>
    <w:tbl>
      <w:tblPr>
        <w:tblStyle w:val="ac"/>
        <w:tblW w:w="4000" w:type="pct"/>
        <w:jc w:val="center"/>
        <w:tblLook w:val="04A0"/>
      </w:tblPr>
      <w:tblGrid>
        <w:gridCol w:w="3409"/>
        <w:gridCol w:w="3409"/>
      </w:tblGrid>
      <w:tr w:rsidR="0065541D" w:rsidRPr="002D5F9A" w:rsidTr="002C62FC">
        <w:trPr>
          <w:trHeight w:val="57"/>
          <w:jc w:val="center"/>
        </w:trPr>
        <w:tc>
          <w:tcPr>
            <w:tcW w:w="2500" w:type="pct"/>
            <w:vAlign w:val="center"/>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申购金额</w:t>
            </w:r>
            <w:r w:rsidRPr="002D5F9A">
              <w:rPr>
                <w:rFonts w:ascii="Times New Roman" w:eastAsia="宋体" w:hAnsi="Times New Roman" w:cs="Times New Roman"/>
                <w:sz w:val="22"/>
                <w:szCs w:val="24"/>
              </w:rPr>
              <w:t>M</w:t>
            </w:r>
            <w:r w:rsidRPr="002D5F9A">
              <w:rPr>
                <w:rFonts w:ascii="Times New Roman" w:eastAsia="宋体" w:hAnsi="Times New Roman" w:cs="Times New Roman"/>
                <w:sz w:val="22"/>
                <w:szCs w:val="24"/>
              </w:rPr>
              <w:t>（元）（含申购费）</w:t>
            </w:r>
          </w:p>
        </w:tc>
        <w:tc>
          <w:tcPr>
            <w:tcW w:w="2500" w:type="pct"/>
            <w:vAlign w:val="center"/>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申购费率</w:t>
            </w:r>
          </w:p>
        </w:tc>
      </w:tr>
      <w:tr w:rsidR="0065541D" w:rsidRPr="002D5F9A" w:rsidTr="002C62FC">
        <w:trPr>
          <w:trHeight w:val="57"/>
          <w:jc w:val="center"/>
        </w:trPr>
        <w:tc>
          <w:tcPr>
            <w:tcW w:w="0" w:type="auto"/>
            <w:vAlign w:val="center"/>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M</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100</w:t>
            </w:r>
            <w:r w:rsidRPr="002D5F9A">
              <w:rPr>
                <w:rFonts w:ascii="Times New Roman" w:eastAsia="宋体" w:hAnsi="Times New Roman" w:cs="Times New Roman"/>
                <w:sz w:val="22"/>
                <w:szCs w:val="24"/>
              </w:rPr>
              <w:t>万</w:t>
            </w:r>
          </w:p>
        </w:tc>
        <w:tc>
          <w:tcPr>
            <w:tcW w:w="0" w:type="auto"/>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1.50%</w:t>
            </w:r>
          </w:p>
        </w:tc>
      </w:tr>
      <w:tr w:rsidR="0065541D" w:rsidRPr="002D5F9A" w:rsidTr="002C62FC">
        <w:trPr>
          <w:trHeight w:val="57"/>
          <w:jc w:val="center"/>
        </w:trPr>
        <w:tc>
          <w:tcPr>
            <w:tcW w:w="0" w:type="auto"/>
            <w:vAlign w:val="center"/>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100</w:t>
            </w:r>
            <w:r w:rsidRPr="002D5F9A">
              <w:rPr>
                <w:rFonts w:ascii="Times New Roman" w:eastAsia="宋体" w:hAnsi="Times New Roman" w:cs="Times New Roman"/>
                <w:sz w:val="22"/>
                <w:szCs w:val="24"/>
              </w:rPr>
              <w:t>万</w:t>
            </w:r>
            <w:r w:rsidRPr="002D5F9A">
              <w:rPr>
                <w:rFonts w:ascii="Times New Roman" w:eastAsia="宋体" w:hAnsi="Times New Roman" w:cs="Times New Roman"/>
                <w:sz w:val="22"/>
                <w:szCs w:val="24"/>
              </w:rPr>
              <w:t>≤M</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200</w:t>
            </w:r>
            <w:r w:rsidRPr="002D5F9A">
              <w:rPr>
                <w:rFonts w:ascii="Times New Roman" w:eastAsia="宋体" w:hAnsi="Times New Roman" w:cs="Times New Roman"/>
                <w:sz w:val="22"/>
                <w:szCs w:val="24"/>
              </w:rPr>
              <w:t>万</w:t>
            </w:r>
          </w:p>
        </w:tc>
        <w:tc>
          <w:tcPr>
            <w:tcW w:w="0" w:type="auto"/>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1.00%</w:t>
            </w:r>
          </w:p>
        </w:tc>
      </w:tr>
      <w:tr w:rsidR="0065541D" w:rsidRPr="002D5F9A" w:rsidTr="002C62FC">
        <w:trPr>
          <w:trHeight w:val="57"/>
          <w:jc w:val="center"/>
        </w:trPr>
        <w:tc>
          <w:tcPr>
            <w:tcW w:w="0" w:type="auto"/>
            <w:vAlign w:val="center"/>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200</w:t>
            </w:r>
            <w:r w:rsidRPr="002D5F9A">
              <w:rPr>
                <w:rFonts w:ascii="Times New Roman" w:eastAsia="宋体" w:hAnsi="Times New Roman" w:cs="Times New Roman"/>
                <w:sz w:val="22"/>
                <w:szCs w:val="24"/>
              </w:rPr>
              <w:t>万</w:t>
            </w:r>
            <w:r w:rsidRPr="002D5F9A">
              <w:rPr>
                <w:rFonts w:ascii="Times New Roman" w:eastAsia="宋体" w:hAnsi="Times New Roman" w:cs="Times New Roman"/>
                <w:sz w:val="22"/>
                <w:szCs w:val="24"/>
              </w:rPr>
              <w:t>≤M</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500</w:t>
            </w:r>
            <w:r w:rsidRPr="002D5F9A">
              <w:rPr>
                <w:rFonts w:ascii="Times New Roman" w:eastAsia="宋体" w:hAnsi="Times New Roman" w:cs="Times New Roman"/>
                <w:sz w:val="22"/>
                <w:szCs w:val="24"/>
              </w:rPr>
              <w:t>万</w:t>
            </w:r>
          </w:p>
        </w:tc>
        <w:tc>
          <w:tcPr>
            <w:tcW w:w="0" w:type="auto"/>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0.60%</w:t>
            </w:r>
          </w:p>
        </w:tc>
      </w:tr>
      <w:tr w:rsidR="0065541D" w:rsidRPr="002D5F9A" w:rsidTr="002C62FC">
        <w:trPr>
          <w:trHeight w:val="57"/>
          <w:jc w:val="center"/>
        </w:trPr>
        <w:tc>
          <w:tcPr>
            <w:tcW w:w="0" w:type="auto"/>
            <w:vAlign w:val="center"/>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M≥500</w:t>
            </w:r>
            <w:r w:rsidRPr="002D5F9A">
              <w:rPr>
                <w:rFonts w:ascii="Times New Roman" w:eastAsia="宋体" w:hAnsi="Times New Roman" w:cs="Times New Roman"/>
                <w:sz w:val="22"/>
                <w:szCs w:val="24"/>
              </w:rPr>
              <w:t>万</w:t>
            </w:r>
          </w:p>
        </w:tc>
        <w:tc>
          <w:tcPr>
            <w:tcW w:w="0" w:type="auto"/>
            <w:hideMark/>
          </w:tcPr>
          <w:p w:rsidR="0065541D" w:rsidRPr="002D5F9A" w:rsidRDefault="0065541D" w:rsidP="0065541D">
            <w:pPr>
              <w:widowControl/>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每笔</w:t>
            </w:r>
            <w:r w:rsidRPr="002D5F9A">
              <w:rPr>
                <w:rFonts w:ascii="Times New Roman" w:eastAsia="宋体" w:hAnsi="Times New Roman" w:cs="Times New Roman"/>
                <w:sz w:val="22"/>
                <w:szCs w:val="24"/>
              </w:rPr>
              <w:t>1000</w:t>
            </w:r>
            <w:r w:rsidRPr="002D5F9A">
              <w:rPr>
                <w:rFonts w:ascii="Times New Roman" w:eastAsia="宋体" w:hAnsi="Times New Roman" w:cs="Times New Roman"/>
                <w:sz w:val="22"/>
                <w:szCs w:val="24"/>
              </w:rPr>
              <w:t>元</w:t>
            </w:r>
          </w:p>
        </w:tc>
      </w:tr>
    </w:tbl>
    <w:p w:rsidR="00DB57A6" w:rsidRPr="002D5F9A" w:rsidRDefault="00DB57A6" w:rsidP="00002E30">
      <w:pPr>
        <w:autoSpaceDE w:val="0"/>
        <w:autoSpaceDN w:val="0"/>
        <w:adjustRightInd w:val="0"/>
        <w:spacing w:line="360" w:lineRule="auto"/>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 xml:space="preserve">3.3 </w:t>
      </w:r>
      <w:r w:rsidRPr="002D5F9A">
        <w:rPr>
          <w:rFonts w:ascii="Times New Roman" w:eastAsia="宋体" w:hAnsi="Times New Roman" w:cs="Times New Roman"/>
          <w:sz w:val="22"/>
          <w:szCs w:val="24"/>
        </w:rPr>
        <w:t>其他与申购相关的事项</w:t>
      </w:r>
    </w:p>
    <w:p w:rsidR="003E7D89" w:rsidRPr="002D5F9A" w:rsidRDefault="004A72AF"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00E8374B" w:rsidRPr="002D5F9A">
        <w:rPr>
          <w:rFonts w:ascii="Times New Roman" w:eastAsia="宋体" w:hAnsi="Times New Roman" w:cs="Times New Roman"/>
          <w:sz w:val="22"/>
          <w:szCs w:val="24"/>
        </w:rPr>
        <w:t>基金管理人可以在基金合同约定的范围内调整费率或收费方式，并最迟应于新的费率或收费方式实施日前依照《信息披露办法》的有关规定在规定媒介上公告。</w:t>
      </w:r>
    </w:p>
    <w:p w:rsidR="00E8374B" w:rsidRPr="002D5F9A" w:rsidRDefault="00CA213F" w:rsidP="00EE1FCB">
      <w:pPr>
        <w:spacing w:line="360" w:lineRule="auto"/>
        <w:ind w:firstLineChars="200" w:firstLine="440"/>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003E7D89" w:rsidRPr="002D5F9A">
        <w:rPr>
          <w:rFonts w:ascii="Times New Roman" w:eastAsia="宋体" w:hAnsi="Times New Roman" w:cs="Times New Roman"/>
          <w:sz w:val="22"/>
          <w:szCs w:val="24"/>
        </w:rPr>
        <w:t>、</w:t>
      </w:r>
      <w:r w:rsidR="0065541D" w:rsidRPr="002D5F9A">
        <w:rPr>
          <w:rFonts w:ascii="Times New Roman" w:eastAsia="宋体" w:hAnsi="Times New Roman" w:cs="Times New Roman"/>
          <w:sz w:val="22"/>
          <w:szCs w:val="24"/>
        </w:rPr>
        <w:t>当本基金发生大额申购情形时，基金管理人可以采用摆动定价机制，以确保基金估值的公平性，具体处理原则与操作规范遵循相关法律法规以及监管部门、自律规则的规定，具体见基金管理人届时的相关公告。</w:t>
      </w:r>
    </w:p>
    <w:p w:rsidR="0065541D" w:rsidRPr="002D5F9A" w:rsidRDefault="00CA213F" w:rsidP="00EE1FCB">
      <w:pPr>
        <w:spacing w:line="360" w:lineRule="auto"/>
        <w:ind w:firstLineChars="200" w:firstLine="440"/>
        <w:rPr>
          <w:rFonts w:ascii="Times New Roman" w:eastAsia="宋体" w:hAnsi="Times New Roman" w:cs="Times New Roman"/>
          <w:sz w:val="22"/>
          <w:szCs w:val="24"/>
        </w:rPr>
      </w:pPr>
      <w:r w:rsidRPr="002D5F9A">
        <w:rPr>
          <w:rFonts w:ascii="Times New Roman" w:eastAsia="宋体" w:hAnsi="Times New Roman" w:cs="Times New Roman"/>
          <w:sz w:val="22"/>
          <w:szCs w:val="24"/>
        </w:rPr>
        <w:t>3</w:t>
      </w:r>
      <w:r w:rsidR="00BC2990" w:rsidRPr="002D5F9A">
        <w:rPr>
          <w:rFonts w:ascii="Times New Roman" w:eastAsia="宋体" w:hAnsi="Times New Roman" w:cs="Times New Roman"/>
          <w:sz w:val="22"/>
          <w:szCs w:val="24"/>
        </w:rPr>
        <w:t>、</w:t>
      </w:r>
      <w:r w:rsidR="0065541D" w:rsidRPr="002D5F9A">
        <w:rPr>
          <w:rFonts w:ascii="Times New Roman" w:eastAsia="宋体" w:hAnsi="Times New Roman" w:cs="Times New Roman"/>
          <w:sz w:val="22"/>
          <w:szCs w:val="24"/>
        </w:rPr>
        <w:t>基金管理人可基于保护基金份额持有人利益的原则，履行法定程序后启用侧袋机制。届时本基金申购安排将按照相关法律法规和监管部门的规定执行。</w:t>
      </w:r>
    </w:p>
    <w:p w:rsidR="00E8374B" w:rsidRPr="002D5F9A" w:rsidRDefault="00CA213F" w:rsidP="00EE1FCB">
      <w:pPr>
        <w:spacing w:line="360" w:lineRule="auto"/>
        <w:ind w:firstLineChars="200" w:firstLine="440"/>
        <w:rPr>
          <w:rFonts w:ascii="Times New Roman" w:eastAsia="宋体" w:hAnsi="Times New Roman" w:cs="Times New Roman"/>
          <w:sz w:val="22"/>
          <w:szCs w:val="24"/>
        </w:rPr>
      </w:pPr>
      <w:r w:rsidRPr="002D5F9A">
        <w:rPr>
          <w:rFonts w:ascii="Times New Roman" w:eastAsia="宋体" w:hAnsi="Times New Roman" w:cs="Times New Roman"/>
          <w:sz w:val="22"/>
          <w:szCs w:val="24"/>
        </w:rPr>
        <w:t>4</w:t>
      </w:r>
      <w:r w:rsidR="0065541D" w:rsidRPr="002D5F9A">
        <w:rPr>
          <w:rFonts w:ascii="Times New Roman" w:eastAsia="宋体" w:hAnsi="Times New Roman" w:cs="Times New Roman"/>
          <w:sz w:val="22"/>
          <w:szCs w:val="24"/>
        </w:rPr>
        <w:t>、基金管理人可以在不违反法律法规规定及基金合同约定且对基金份额持有人利益无实质不利影响的情形下根据市场情况制定基金促销计划，定期或不定期地开展基金促销活动。在基金促销活动期间，按相关监管部门要求履行必要手续后，基金管理人可以适当调低基金的申购费率。</w:t>
      </w:r>
    </w:p>
    <w:p w:rsidR="00EE1FCB" w:rsidRPr="002D5F9A" w:rsidRDefault="00CA213F" w:rsidP="00EE1FCB">
      <w:pPr>
        <w:spacing w:line="360" w:lineRule="auto"/>
        <w:ind w:firstLineChars="200" w:firstLine="440"/>
        <w:rPr>
          <w:rFonts w:ascii="Times New Roman" w:eastAsia="宋体" w:hAnsi="Times New Roman" w:cs="Times New Roman"/>
          <w:sz w:val="22"/>
          <w:szCs w:val="24"/>
        </w:rPr>
      </w:pPr>
      <w:r w:rsidRPr="002D5F9A">
        <w:rPr>
          <w:rFonts w:ascii="Times New Roman" w:eastAsia="宋体" w:hAnsi="Times New Roman" w:cs="Times New Roman"/>
          <w:sz w:val="22"/>
          <w:szCs w:val="24"/>
        </w:rPr>
        <w:t>5</w:t>
      </w:r>
      <w:r w:rsidR="00EE1FCB" w:rsidRPr="002D5F9A">
        <w:rPr>
          <w:rFonts w:ascii="Times New Roman" w:eastAsia="宋体" w:hAnsi="Times New Roman" w:cs="Times New Roman"/>
          <w:sz w:val="22"/>
          <w:szCs w:val="24"/>
        </w:rPr>
        <w:t>、拒绝或暂停申购的情形</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在开放期内发生下列情况之一时，基金管理人可拒绝或暂停接受投资人的申购申请：</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）因不可抗力导致基金无法正常运作。</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）发生基金合同规定的暂停基金资产估值情况时，基金管理人可暂停接受投资人的申购申请。</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）证券、期货交易所或外汇市场交易时间非正常停市，导致基金管理人无法计算当日基金资产净值。</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4</w:t>
      </w:r>
      <w:r w:rsidRPr="002D5F9A">
        <w:rPr>
          <w:rFonts w:ascii="Times New Roman" w:eastAsia="宋体" w:hAnsi="Times New Roman" w:cs="Times New Roman"/>
          <w:sz w:val="22"/>
          <w:szCs w:val="24"/>
        </w:rPr>
        <w:t>）接受某笔或某些申购申请可能会影响或损害现有基金份额持有人利益时。</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5</w:t>
      </w:r>
      <w:r w:rsidRPr="002D5F9A">
        <w:rPr>
          <w:rFonts w:ascii="Times New Roman" w:eastAsia="宋体" w:hAnsi="Times New Roman" w:cs="Times New Roman"/>
          <w:sz w:val="22"/>
          <w:szCs w:val="24"/>
        </w:rPr>
        <w:t>）基金资产规模过大，使基金管理人无法找到合适的投资品种，或其他可能对基金业绩产生负面影响，或发生其他损害现有基金份额持有人利益的情形。</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6</w:t>
      </w:r>
      <w:r w:rsidRPr="002D5F9A">
        <w:rPr>
          <w:rFonts w:ascii="Times New Roman" w:eastAsia="宋体" w:hAnsi="Times New Roman" w:cs="Times New Roman"/>
          <w:sz w:val="22"/>
          <w:szCs w:val="24"/>
        </w:rPr>
        <w:t>）当特定资产占前一估值日基金资产净值</w:t>
      </w:r>
      <w:r w:rsidRPr="002D5F9A">
        <w:rPr>
          <w:rFonts w:ascii="Times New Roman" w:eastAsia="宋体" w:hAnsi="Times New Roman" w:cs="Times New Roman"/>
          <w:sz w:val="22"/>
          <w:szCs w:val="24"/>
        </w:rPr>
        <w:t>50%</w:t>
      </w:r>
      <w:r w:rsidRPr="002D5F9A">
        <w:rPr>
          <w:rFonts w:ascii="Times New Roman" w:eastAsia="宋体" w:hAnsi="Times New Roman" w:cs="Times New Roman"/>
          <w:sz w:val="22"/>
          <w:szCs w:val="24"/>
        </w:rPr>
        <w:t>以上的，经与基金托管人协商确认后，基金管理人应当暂停接受基金申购申请。</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7</w:t>
      </w:r>
      <w:r w:rsidRPr="002D5F9A">
        <w:rPr>
          <w:rFonts w:ascii="Times New Roman" w:eastAsia="宋体" w:hAnsi="Times New Roman" w:cs="Times New Roman"/>
          <w:sz w:val="22"/>
          <w:szCs w:val="24"/>
        </w:rPr>
        <w:t>）基金管理人接受某笔或者某些申购申请有可能导致单一投资者持有基金份额的比例达到或者超过</w:t>
      </w:r>
      <w:r w:rsidRPr="002D5F9A">
        <w:rPr>
          <w:rFonts w:ascii="Times New Roman" w:eastAsia="宋体" w:hAnsi="Times New Roman" w:cs="Times New Roman"/>
          <w:sz w:val="22"/>
          <w:szCs w:val="24"/>
        </w:rPr>
        <w:t>50%</w:t>
      </w:r>
      <w:r w:rsidRPr="002D5F9A">
        <w:rPr>
          <w:rFonts w:ascii="Times New Roman" w:eastAsia="宋体" w:hAnsi="Times New Roman" w:cs="Times New Roman"/>
          <w:sz w:val="22"/>
          <w:szCs w:val="24"/>
        </w:rPr>
        <w:t>，或者变相规避</w:t>
      </w:r>
      <w:r w:rsidRPr="002D5F9A">
        <w:rPr>
          <w:rFonts w:ascii="Times New Roman" w:eastAsia="宋体" w:hAnsi="Times New Roman" w:cs="Times New Roman"/>
          <w:sz w:val="22"/>
          <w:szCs w:val="24"/>
        </w:rPr>
        <w:t>50%</w:t>
      </w:r>
      <w:r w:rsidRPr="002D5F9A">
        <w:rPr>
          <w:rFonts w:ascii="Times New Roman" w:eastAsia="宋体" w:hAnsi="Times New Roman" w:cs="Times New Roman"/>
          <w:sz w:val="22"/>
          <w:szCs w:val="24"/>
        </w:rPr>
        <w:t>集中度的情形。</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8</w:t>
      </w:r>
      <w:r w:rsidRPr="002D5F9A">
        <w:rPr>
          <w:rFonts w:ascii="Times New Roman" w:eastAsia="宋体" w:hAnsi="Times New Roman" w:cs="Times New Roman"/>
          <w:sz w:val="22"/>
          <w:szCs w:val="24"/>
        </w:rPr>
        <w:t>）某笔或某些申购申请超过基金管理人设定的基金总规模、单日净申购比例上限、单一投资者单日或单笔申购金额上限的。</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9</w:t>
      </w:r>
      <w:r w:rsidRPr="002D5F9A">
        <w:rPr>
          <w:rFonts w:ascii="Times New Roman" w:eastAsia="宋体" w:hAnsi="Times New Roman" w:cs="Times New Roman"/>
          <w:sz w:val="22"/>
          <w:szCs w:val="24"/>
        </w:rPr>
        <w:t>）基金管理人、基金托管人、基金销售机构或登记机构的异常情况导致基金销售系统、基金登记系统或基金会计系统无法正常运行。</w:t>
      </w:r>
    </w:p>
    <w:p w:rsidR="0065541D"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10</w:t>
      </w:r>
      <w:r w:rsidRPr="002D5F9A">
        <w:rPr>
          <w:rFonts w:ascii="Times New Roman" w:eastAsia="宋体" w:hAnsi="Times New Roman" w:cs="Times New Roman"/>
          <w:sz w:val="22"/>
          <w:szCs w:val="24"/>
        </w:rPr>
        <w:t>）法律法规规定或中国证监会认定的其他情形。</w:t>
      </w:r>
    </w:p>
    <w:p w:rsidR="00E8374B" w:rsidRPr="002D5F9A" w:rsidRDefault="0065541D" w:rsidP="0065541D">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发生上述第（</w:t>
      </w: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5</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6</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9</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10</w:t>
      </w:r>
      <w:r w:rsidRPr="002D5F9A">
        <w:rPr>
          <w:rFonts w:ascii="Times New Roman" w:eastAsia="宋体" w:hAnsi="Times New Roman" w:cs="Times New Roman"/>
          <w:sz w:val="22"/>
          <w:szCs w:val="24"/>
        </w:rPr>
        <w:t>）项暂停申购情形之一且基金管理人决定暂停接受投资人申购申请时，基金管理人应当根据有关规定在规定媒介上刊登暂停申购公告。当发生上述第（</w:t>
      </w:r>
      <w:r w:rsidRPr="002D5F9A">
        <w:rPr>
          <w:rFonts w:ascii="Times New Roman" w:eastAsia="宋体" w:hAnsi="Times New Roman" w:cs="Times New Roman"/>
          <w:sz w:val="22"/>
          <w:szCs w:val="24"/>
        </w:rPr>
        <w:t>7</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8</w:t>
      </w:r>
      <w:r w:rsidRPr="002D5F9A">
        <w:rPr>
          <w:rFonts w:ascii="Times New Roman" w:eastAsia="宋体" w:hAnsi="Times New Roman" w:cs="Times New Roman"/>
          <w:sz w:val="22"/>
          <w:szCs w:val="24"/>
        </w:rPr>
        <w:t>）项情形时，基金管理人可以采取比例确认等方式对该投资人的申购申请进行限制，基金管理人也有权拒绝该等全部或者部分申购申请。如果投资人的申购申请被全部或部分拒绝的，被拒绝的申购款项本金将退还给投资人。在暂停申购的情况消除时，基金管理人应及时恢复申购业务的办理，且开放期按暂停申购的期间相应顺延。</w:t>
      </w:r>
    </w:p>
    <w:p w:rsidR="002D5F9A" w:rsidRDefault="002D5F9A" w:rsidP="00F52367">
      <w:pPr>
        <w:autoSpaceDE w:val="0"/>
        <w:autoSpaceDN w:val="0"/>
        <w:adjustRightInd w:val="0"/>
        <w:spacing w:line="360" w:lineRule="auto"/>
        <w:jc w:val="left"/>
        <w:rPr>
          <w:rFonts w:ascii="Times New Roman" w:eastAsia="宋体" w:hAnsi="Times New Roman" w:cs="Times New Roman"/>
          <w:b/>
          <w:sz w:val="22"/>
          <w:szCs w:val="24"/>
        </w:rPr>
      </w:pPr>
      <w:bookmarkStart w:id="2" w:name="_Hlk85370857"/>
    </w:p>
    <w:p w:rsidR="00DB57A6" w:rsidRPr="002D5F9A" w:rsidRDefault="00DB57A6" w:rsidP="00F52367">
      <w:pPr>
        <w:autoSpaceDE w:val="0"/>
        <w:autoSpaceDN w:val="0"/>
        <w:adjustRightInd w:val="0"/>
        <w:spacing w:line="360" w:lineRule="auto"/>
        <w:jc w:val="left"/>
        <w:rPr>
          <w:rFonts w:ascii="Times New Roman" w:eastAsia="宋体" w:hAnsi="Times New Roman" w:cs="Times New Roman"/>
          <w:b/>
          <w:sz w:val="22"/>
          <w:szCs w:val="24"/>
        </w:rPr>
      </w:pPr>
      <w:r w:rsidRPr="002D5F9A">
        <w:rPr>
          <w:rFonts w:ascii="Times New Roman" w:eastAsia="宋体" w:hAnsi="Times New Roman" w:cs="Times New Roman"/>
          <w:b/>
          <w:sz w:val="22"/>
          <w:szCs w:val="24"/>
        </w:rPr>
        <w:t xml:space="preserve">4. </w:t>
      </w:r>
      <w:r w:rsidRPr="002D5F9A">
        <w:rPr>
          <w:rFonts w:ascii="Times New Roman" w:eastAsia="宋体" w:hAnsi="Times New Roman" w:cs="Times New Roman"/>
          <w:b/>
          <w:sz w:val="22"/>
          <w:szCs w:val="24"/>
        </w:rPr>
        <w:t>日常赎回业务</w:t>
      </w:r>
    </w:p>
    <w:p w:rsidR="00DB57A6" w:rsidRPr="002D5F9A" w:rsidRDefault="00DB57A6" w:rsidP="00002E30">
      <w:pPr>
        <w:autoSpaceDE w:val="0"/>
        <w:autoSpaceDN w:val="0"/>
        <w:adjustRightInd w:val="0"/>
        <w:spacing w:line="360" w:lineRule="auto"/>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 xml:space="preserve">4.1 </w:t>
      </w:r>
      <w:r w:rsidRPr="002D5F9A">
        <w:rPr>
          <w:rFonts w:ascii="Times New Roman" w:eastAsia="宋体" w:hAnsi="Times New Roman" w:cs="Times New Roman"/>
          <w:sz w:val="22"/>
          <w:szCs w:val="24"/>
        </w:rPr>
        <w:t>赎回份额限制</w:t>
      </w:r>
    </w:p>
    <w:p w:rsidR="001C44F7" w:rsidRPr="002D5F9A" w:rsidRDefault="001C44F7" w:rsidP="00002E30">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002C62FC" w:rsidRPr="002D5F9A">
        <w:rPr>
          <w:rFonts w:ascii="Times New Roman" w:eastAsia="宋体" w:hAnsi="Times New Roman" w:cs="Times New Roman"/>
          <w:sz w:val="22"/>
          <w:szCs w:val="24"/>
        </w:rPr>
        <w:t>每个交易账户赎回和转换转出最低起点份额为</w:t>
      </w:r>
      <w:r w:rsidR="002C62FC" w:rsidRPr="002D5F9A">
        <w:rPr>
          <w:rFonts w:ascii="Times New Roman" w:eastAsia="宋体" w:hAnsi="Times New Roman" w:cs="Times New Roman"/>
          <w:sz w:val="22"/>
          <w:szCs w:val="24"/>
        </w:rPr>
        <w:t>1</w:t>
      </w:r>
      <w:r w:rsidR="002C62FC" w:rsidRPr="002D5F9A">
        <w:rPr>
          <w:rFonts w:ascii="Times New Roman" w:eastAsia="宋体" w:hAnsi="Times New Roman" w:cs="Times New Roman"/>
          <w:sz w:val="22"/>
          <w:szCs w:val="24"/>
        </w:rPr>
        <w:t>份，账户最低持有份额不设下限，投资者全额赎回时不受上述限制。</w:t>
      </w:r>
    </w:p>
    <w:p w:rsidR="001C44F7" w:rsidRPr="002D5F9A" w:rsidRDefault="001C44F7" w:rsidP="00002E30">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w:t>
      </w:r>
      <w:r w:rsidR="005253F3" w:rsidRPr="002D5F9A">
        <w:rPr>
          <w:rFonts w:ascii="Times New Roman" w:eastAsia="宋体" w:hAnsi="Times New Roman" w:cs="Times New Roman"/>
          <w:sz w:val="22"/>
          <w:szCs w:val="24"/>
        </w:rPr>
        <w:t>赎回遵循</w:t>
      </w:r>
      <w:r w:rsidR="005253F3" w:rsidRPr="002D5F9A">
        <w:rPr>
          <w:rFonts w:ascii="Times New Roman" w:eastAsia="宋体" w:hAnsi="Times New Roman" w:cs="Times New Roman"/>
          <w:sz w:val="22"/>
          <w:szCs w:val="24"/>
        </w:rPr>
        <w:t>“</w:t>
      </w:r>
      <w:r w:rsidR="005253F3" w:rsidRPr="002D5F9A">
        <w:rPr>
          <w:rFonts w:ascii="Times New Roman" w:eastAsia="宋体" w:hAnsi="Times New Roman" w:cs="Times New Roman"/>
          <w:sz w:val="22"/>
          <w:szCs w:val="24"/>
        </w:rPr>
        <w:t>先进先出</w:t>
      </w:r>
      <w:r w:rsidR="005253F3" w:rsidRPr="002D5F9A">
        <w:rPr>
          <w:rFonts w:ascii="Times New Roman" w:eastAsia="宋体" w:hAnsi="Times New Roman" w:cs="Times New Roman"/>
          <w:sz w:val="22"/>
          <w:szCs w:val="24"/>
        </w:rPr>
        <w:t>”</w:t>
      </w:r>
      <w:r w:rsidR="005253F3" w:rsidRPr="002D5F9A">
        <w:rPr>
          <w:rFonts w:ascii="Times New Roman" w:eastAsia="宋体" w:hAnsi="Times New Roman" w:cs="Times New Roman"/>
          <w:sz w:val="22"/>
          <w:szCs w:val="24"/>
        </w:rPr>
        <w:t>原则，即按照投资人认购、申购的先后次序进行顺序赎回</w:t>
      </w:r>
      <w:r w:rsidRPr="002D5F9A">
        <w:rPr>
          <w:rFonts w:ascii="Times New Roman" w:eastAsia="宋体" w:hAnsi="Times New Roman" w:cs="Times New Roman"/>
          <w:sz w:val="22"/>
          <w:szCs w:val="24"/>
        </w:rPr>
        <w:t>。</w:t>
      </w:r>
    </w:p>
    <w:p w:rsidR="00DB57A6" w:rsidRPr="002D5F9A" w:rsidRDefault="00DB57A6" w:rsidP="00002E30">
      <w:pPr>
        <w:autoSpaceDE w:val="0"/>
        <w:autoSpaceDN w:val="0"/>
        <w:adjustRightInd w:val="0"/>
        <w:spacing w:line="360" w:lineRule="auto"/>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 xml:space="preserve">4.2 </w:t>
      </w:r>
      <w:r w:rsidRPr="002D5F9A">
        <w:rPr>
          <w:rFonts w:ascii="Times New Roman" w:eastAsia="宋体" w:hAnsi="Times New Roman" w:cs="Times New Roman"/>
          <w:sz w:val="22"/>
          <w:szCs w:val="24"/>
        </w:rPr>
        <w:t>赎回费率</w:t>
      </w:r>
    </w:p>
    <w:p w:rsidR="002C62FC" w:rsidRPr="002D5F9A" w:rsidRDefault="002C62FC" w:rsidP="002C62FC">
      <w:pPr>
        <w:pStyle w:val="aa"/>
        <w:ind w:firstLine="440"/>
        <w:rPr>
          <w:rFonts w:ascii="Times New Roman" w:eastAsia="宋体" w:hAnsi="Times New Roman"/>
          <w:sz w:val="22"/>
          <w:szCs w:val="24"/>
        </w:rPr>
      </w:pPr>
      <w:r w:rsidRPr="002D5F9A">
        <w:rPr>
          <w:rFonts w:ascii="Times New Roman" w:eastAsia="宋体" w:hAnsi="Times New Roman"/>
          <w:sz w:val="22"/>
          <w:szCs w:val="24"/>
        </w:rPr>
        <w:t>赎回费用由赎回基金份额的基金份额持有人承担，在基金份额持有人赎回基金份额时收取。</w:t>
      </w:r>
    </w:p>
    <w:p w:rsidR="002C62FC" w:rsidRPr="002D5F9A" w:rsidRDefault="002C62FC" w:rsidP="002C62FC">
      <w:pPr>
        <w:pStyle w:val="aa"/>
        <w:ind w:firstLine="440"/>
        <w:rPr>
          <w:rFonts w:ascii="Times New Roman" w:eastAsia="宋体" w:hAnsi="Times New Roman"/>
          <w:sz w:val="22"/>
          <w:szCs w:val="24"/>
        </w:rPr>
      </w:pPr>
      <w:r w:rsidRPr="002D5F9A">
        <w:rPr>
          <w:rFonts w:ascii="Times New Roman" w:eastAsia="宋体" w:hAnsi="Times New Roman"/>
          <w:sz w:val="22"/>
          <w:szCs w:val="24"/>
        </w:rPr>
        <w:t>对于在同一开放期内申购后赎回的基金份额，在赎回时收取赎回费，对持续持有期少于</w:t>
      </w:r>
      <w:r w:rsidRPr="002D5F9A">
        <w:rPr>
          <w:rFonts w:ascii="Times New Roman" w:eastAsia="宋体" w:hAnsi="Times New Roman"/>
          <w:sz w:val="22"/>
          <w:szCs w:val="24"/>
        </w:rPr>
        <w:t>7</w:t>
      </w:r>
      <w:r w:rsidRPr="002D5F9A">
        <w:rPr>
          <w:rFonts w:ascii="Times New Roman" w:eastAsia="宋体" w:hAnsi="Times New Roman"/>
          <w:sz w:val="22"/>
          <w:szCs w:val="24"/>
        </w:rPr>
        <w:t>日的投资者收取</w:t>
      </w:r>
      <w:r w:rsidRPr="002D5F9A">
        <w:rPr>
          <w:rFonts w:ascii="Times New Roman" w:eastAsia="宋体" w:hAnsi="Times New Roman"/>
          <w:sz w:val="22"/>
          <w:szCs w:val="24"/>
        </w:rPr>
        <w:t>1.50%</w:t>
      </w:r>
      <w:r w:rsidRPr="002D5F9A">
        <w:rPr>
          <w:rFonts w:ascii="Times New Roman" w:eastAsia="宋体" w:hAnsi="Times New Roman"/>
          <w:sz w:val="22"/>
          <w:szCs w:val="24"/>
        </w:rPr>
        <w:t>的赎回费并全额计入基金财产，对持续持有期大于等于</w:t>
      </w:r>
      <w:r w:rsidRPr="002D5F9A">
        <w:rPr>
          <w:rFonts w:ascii="Times New Roman" w:eastAsia="宋体" w:hAnsi="Times New Roman"/>
          <w:sz w:val="22"/>
          <w:szCs w:val="24"/>
        </w:rPr>
        <w:t>7</w:t>
      </w:r>
      <w:r w:rsidRPr="002D5F9A">
        <w:rPr>
          <w:rFonts w:ascii="Times New Roman" w:eastAsia="宋体" w:hAnsi="Times New Roman"/>
          <w:sz w:val="22"/>
          <w:szCs w:val="24"/>
        </w:rPr>
        <w:t>日的投资者收取</w:t>
      </w:r>
      <w:r w:rsidRPr="002D5F9A">
        <w:rPr>
          <w:rFonts w:ascii="Times New Roman" w:eastAsia="宋体" w:hAnsi="Times New Roman"/>
          <w:sz w:val="22"/>
          <w:szCs w:val="24"/>
        </w:rPr>
        <w:t>0.75%</w:t>
      </w:r>
      <w:r w:rsidRPr="002D5F9A">
        <w:rPr>
          <w:rFonts w:ascii="Times New Roman" w:eastAsia="宋体" w:hAnsi="Times New Roman"/>
          <w:sz w:val="22"/>
          <w:szCs w:val="24"/>
        </w:rPr>
        <w:t>的赎回费并全额计入基金财产。除上述在同一开放期内申购后赎回的情形以外，基金份额赎回不收取赎回费。</w:t>
      </w:r>
    </w:p>
    <w:p w:rsidR="005253F3" w:rsidRPr="002D5F9A" w:rsidRDefault="002C62FC" w:rsidP="002C62FC">
      <w:pPr>
        <w:pStyle w:val="aa"/>
        <w:ind w:firstLine="440"/>
        <w:rPr>
          <w:rFonts w:ascii="Times New Roman" w:eastAsia="宋体" w:hAnsi="Times New Roman"/>
          <w:sz w:val="22"/>
          <w:szCs w:val="24"/>
        </w:rPr>
      </w:pPr>
      <w:r w:rsidRPr="002D5F9A">
        <w:rPr>
          <w:rFonts w:ascii="Times New Roman" w:eastAsia="宋体" w:hAnsi="Times New Roman"/>
          <w:sz w:val="22"/>
          <w:szCs w:val="24"/>
        </w:rPr>
        <w:t>本基金的赎回费率具体如下：</w:t>
      </w:r>
    </w:p>
    <w:tbl>
      <w:tblPr>
        <w:tblStyle w:val="ac"/>
        <w:tblW w:w="5000" w:type="pct"/>
        <w:tblLook w:val="04A0"/>
      </w:tblPr>
      <w:tblGrid>
        <w:gridCol w:w="6985"/>
        <w:gridCol w:w="1537"/>
      </w:tblGrid>
      <w:tr w:rsidR="002C62FC" w:rsidRPr="002D5F9A" w:rsidTr="002C62FC">
        <w:trPr>
          <w:trHeight w:val="170"/>
        </w:trPr>
        <w:tc>
          <w:tcPr>
            <w:tcW w:w="4098" w:type="pct"/>
            <w:hideMark/>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持续持有期限（</w:t>
            </w:r>
            <w:r w:rsidRPr="002D5F9A">
              <w:rPr>
                <w:rFonts w:ascii="Times New Roman" w:eastAsia="宋体" w:hAnsi="Times New Roman" w:cs="Times New Roman"/>
                <w:sz w:val="22"/>
                <w:szCs w:val="24"/>
              </w:rPr>
              <w:t>N</w:t>
            </w:r>
            <w:r w:rsidRPr="002D5F9A">
              <w:rPr>
                <w:rFonts w:ascii="Times New Roman" w:eastAsia="宋体" w:hAnsi="Times New Roman" w:cs="Times New Roman"/>
                <w:sz w:val="22"/>
                <w:szCs w:val="24"/>
              </w:rPr>
              <w:t>为日历日）</w:t>
            </w:r>
          </w:p>
        </w:tc>
        <w:tc>
          <w:tcPr>
            <w:tcW w:w="902" w:type="pct"/>
            <w:hideMark/>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赎回费率</w:t>
            </w:r>
          </w:p>
        </w:tc>
      </w:tr>
      <w:tr w:rsidR="002C62FC" w:rsidRPr="002D5F9A" w:rsidTr="002C62FC">
        <w:trPr>
          <w:trHeight w:val="170"/>
        </w:trPr>
        <w:tc>
          <w:tcPr>
            <w:tcW w:w="4098" w:type="pct"/>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在同一开放期内申购后又赎回且持续持有期限少于</w:t>
            </w:r>
            <w:r w:rsidRPr="002D5F9A">
              <w:rPr>
                <w:rFonts w:ascii="Times New Roman" w:eastAsia="宋体" w:hAnsi="Times New Roman" w:cs="Times New Roman"/>
                <w:sz w:val="22"/>
                <w:szCs w:val="24"/>
              </w:rPr>
              <w:t xml:space="preserve">7 </w:t>
            </w:r>
            <w:r w:rsidRPr="002D5F9A">
              <w:rPr>
                <w:rFonts w:ascii="Times New Roman" w:eastAsia="宋体" w:hAnsi="Times New Roman" w:cs="Times New Roman"/>
                <w:sz w:val="22"/>
                <w:szCs w:val="24"/>
              </w:rPr>
              <w:t>日的份额</w:t>
            </w:r>
          </w:p>
        </w:tc>
        <w:tc>
          <w:tcPr>
            <w:tcW w:w="902" w:type="pct"/>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1.50%</w:t>
            </w:r>
          </w:p>
        </w:tc>
      </w:tr>
      <w:tr w:rsidR="002C62FC" w:rsidRPr="002D5F9A" w:rsidTr="002C62FC">
        <w:trPr>
          <w:trHeight w:val="170"/>
        </w:trPr>
        <w:tc>
          <w:tcPr>
            <w:tcW w:w="4098" w:type="pct"/>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在同一开放期内申购后又赎回且持续持有期限大于等于</w:t>
            </w:r>
            <w:r w:rsidRPr="002D5F9A">
              <w:rPr>
                <w:rFonts w:ascii="Times New Roman" w:eastAsia="宋体" w:hAnsi="Times New Roman" w:cs="Times New Roman"/>
                <w:sz w:val="22"/>
                <w:szCs w:val="24"/>
              </w:rPr>
              <w:t>7</w:t>
            </w:r>
            <w:r w:rsidRPr="002D5F9A">
              <w:rPr>
                <w:rFonts w:ascii="Times New Roman" w:eastAsia="宋体" w:hAnsi="Times New Roman" w:cs="Times New Roman"/>
                <w:sz w:val="22"/>
                <w:szCs w:val="24"/>
              </w:rPr>
              <w:t>日的份额</w:t>
            </w:r>
          </w:p>
        </w:tc>
        <w:tc>
          <w:tcPr>
            <w:tcW w:w="902" w:type="pct"/>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0.75%</w:t>
            </w:r>
          </w:p>
        </w:tc>
      </w:tr>
      <w:tr w:rsidR="002C62FC" w:rsidRPr="002D5F9A" w:rsidTr="002C62FC">
        <w:trPr>
          <w:trHeight w:val="170"/>
        </w:trPr>
        <w:tc>
          <w:tcPr>
            <w:tcW w:w="4098" w:type="pct"/>
            <w:hideMark/>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其他</w:t>
            </w:r>
          </w:p>
        </w:tc>
        <w:tc>
          <w:tcPr>
            <w:tcW w:w="902" w:type="pct"/>
            <w:hideMark/>
          </w:tcPr>
          <w:p w:rsidR="002C62FC" w:rsidRPr="002D5F9A" w:rsidRDefault="002C62FC" w:rsidP="002C62FC">
            <w:pPr>
              <w:spacing w:line="360" w:lineRule="auto"/>
              <w:jc w:val="center"/>
              <w:rPr>
                <w:rFonts w:ascii="Times New Roman" w:eastAsia="宋体" w:hAnsi="Times New Roman" w:cs="Times New Roman"/>
                <w:sz w:val="22"/>
                <w:szCs w:val="24"/>
              </w:rPr>
            </w:pPr>
            <w:r w:rsidRPr="002D5F9A">
              <w:rPr>
                <w:rFonts w:ascii="Times New Roman" w:eastAsia="宋体" w:hAnsi="Times New Roman" w:cs="Times New Roman"/>
                <w:sz w:val="22"/>
                <w:szCs w:val="24"/>
              </w:rPr>
              <w:t>0</w:t>
            </w:r>
          </w:p>
        </w:tc>
      </w:tr>
    </w:tbl>
    <w:p w:rsidR="002A47D8" w:rsidRPr="002D5F9A" w:rsidRDefault="002A47D8" w:rsidP="002A47D8">
      <w:pPr>
        <w:widowControl/>
        <w:jc w:val="left"/>
        <w:rPr>
          <w:rFonts w:ascii="Times New Roman" w:eastAsia="宋体" w:hAnsi="Times New Roman" w:cs="Times New Roman"/>
          <w:sz w:val="22"/>
          <w:szCs w:val="24"/>
        </w:rPr>
      </w:pPr>
    </w:p>
    <w:p w:rsidR="00DB57A6" w:rsidRPr="002D5F9A" w:rsidRDefault="00DB57A6" w:rsidP="005253F3">
      <w:pPr>
        <w:autoSpaceDE w:val="0"/>
        <w:autoSpaceDN w:val="0"/>
        <w:adjustRightInd w:val="0"/>
        <w:spacing w:line="360" w:lineRule="auto"/>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4.3 </w:t>
      </w:r>
      <w:r w:rsidRPr="002D5F9A">
        <w:rPr>
          <w:rFonts w:ascii="Times New Roman" w:eastAsia="宋体" w:hAnsi="Times New Roman" w:cs="Times New Roman"/>
          <w:color w:val="000000"/>
          <w:sz w:val="22"/>
          <w:szCs w:val="24"/>
        </w:rPr>
        <w:t>其他与赎回相关的事项</w:t>
      </w:r>
    </w:p>
    <w:p w:rsidR="005253F3" w:rsidRPr="002D5F9A" w:rsidRDefault="0032436F" w:rsidP="00E04863">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005805EC" w:rsidRPr="002D5F9A">
        <w:rPr>
          <w:rFonts w:ascii="Times New Roman" w:eastAsia="宋体" w:hAnsi="Times New Roman" w:cs="Times New Roman"/>
          <w:sz w:val="22"/>
          <w:szCs w:val="24"/>
        </w:rPr>
        <w:t>基金管理人可以在基金合同约定的范围内调整费率或收费方式，并依照《信息披露办法》的有关规定在规定媒介上公告。</w:t>
      </w:r>
    </w:p>
    <w:p w:rsidR="005253F3" w:rsidRPr="002D5F9A" w:rsidRDefault="0032436F" w:rsidP="00D93B5A">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w:t>
      </w:r>
      <w:r w:rsidR="005805EC" w:rsidRPr="002D5F9A">
        <w:rPr>
          <w:rFonts w:ascii="Times New Roman" w:eastAsia="宋体" w:hAnsi="Times New Roman" w:cs="Times New Roman"/>
          <w:sz w:val="22"/>
          <w:szCs w:val="24"/>
        </w:rPr>
        <w:t>当本基金发生大额赎回情形时，基金管理人可以采用摆动定价机制，以确保基金估值的公平性，具体处理原则与操作规范遵循相关法律法规以及监管部门、自律规则的规定，具体见基金管理人届时的相关公告。</w:t>
      </w:r>
    </w:p>
    <w:p w:rsidR="007965D6" w:rsidRPr="002D5F9A" w:rsidRDefault="00D93B5A" w:rsidP="00D93B5A">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w:t>
      </w:r>
      <w:r w:rsidR="007965D6" w:rsidRPr="002D5F9A">
        <w:rPr>
          <w:rFonts w:ascii="Times New Roman" w:eastAsia="宋体" w:hAnsi="Times New Roman" w:cs="Times New Roman"/>
          <w:sz w:val="22"/>
          <w:szCs w:val="24"/>
        </w:rPr>
        <w:t xml:space="preserve"> </w:t>
      </w:r>
      <w:r w:rsidR="005805EC" w:rsidRPr="002D5F9A">
        <w:rPr>
          <w:rFonts w:ascii="Times New Roman" w:eastAsia="宋体" w:hAnsi="Times New Roman" w:cs="Times New Roman"/>
          <w:sz w:val="22"/>
          <w:szCs w:val="24"/>
        </w:rPr>
        <w:t>基金管理人可基于保护基金份额持有人利益的原则，履行法定程序后启用侧袋机制。届时本基金赎回安排将按照相关法律法规和监管部门的规定执行。</w:t>
      </w:r>
    </w:p>
    <w:p w:rsidR="002F6DC3" w:rsidRPr="002D5F9A" w:rsidRDefault="002F6DC3" w:rsidP="00D93B5A">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4</w:t>
      </w:r>
      <w:r w:rsidRPr="002D5F9A">
        <w:rPr>
          <w:rFonts w:ascii="Times New Roman" w:eastAsia="宋体" w:hAnsi="Times New Roman" w:cs="Times New Roman"/>
          <w:sz w:val="22"/>
          <w:szCs w:val="24"/>
        </w:rPr>
        <w:t>、基金管理人可以在不违反法律法规规定及基金合同约定且对基金份额持有人利益无实质不利影响的情形下根据市场情况制定基金促销计划，定期或不定期地开展基金促销活动。在基金促销活动期间，按相关监管部门要求履行必要手续后，基金管理人可以适当调低基金的赎回费率。</w:t>
      </w:r>
    </w:p>
    <w:p w:rsidR="00E04863" w:rsidRPr="002D5F9A" w:rsidRDefault="002F6DC3" w:rsidP="00E04863">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5</w:t>
      </w:r>
      <w:r w:rsidR="00E04863" w:rsidRPr="002D5F9A">
        <w:rPr>
          <w:rFonts w:ascii="Times New Roman" w:eastAsia="宋体" w:hAnsi="Times New Roman" w:cs="Times New Roman"/>
          <w:sz w:val="22"/>
          <w:szCs w:val="24"/>
        </w:rPr>
        <w:t>、</w:t>
      </w:r>
      <w:r w:rsidR="00D93B5A" w:rsidRPr="002D5F9A">
        <w:rPr>
          <w:rFonts w:ascii="Times New Roman" w:eastAsia="宋体" w:hAnsi="Times New Roman" w:cs="Times New Roman"/>
          <w:sz w:val="22"/>
          <w:szCs w:val="24"/>
        </w:rPr>
        <w:t>暂停赎回或延缓支付赎回款项的情形</w:t>
      </w:r>
      <w:r w:rsidR="00E04863" w:rsidRPr="002D5F9A">
        <w:rPr>
          <w:rFonts w:ascii="Times New Roman" w:eastAsia="宋体" w:hAnsi="Times New Roman" w:cs="Times New Roman"/>
          <w:sz w:val="22"/>
          <w:szCs w:val="24"/>
        </w:rPr>
        <w:t xml:space="preserve">  </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在开放期内发生下列情形之一时，基金管理人可暂停接受投资人的赎回申请或延缓支付赎回款项：</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）因不可抗力导致基金管理人不能支付赎回款项。</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）发生基金合同规定的暂停基金资产估值情况时，基金管理人可暂停接受投资人的赎回申请或延缓支付赎回款项。</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）证券、期货交易所或外汇市场交易时间非正常停市，导致基金管理人无法计算当日基金资产净值。</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4</w:t>
      </w:r>
      <w:r w:rsidRPr="002D5F9A">
        <w:rPr>
          <w:rFonts w:ascii="Times New Roman" w:eastAsia="宋体" w:hAnsi="Times New Roman" w:cs="Times New Roman"/>
          <w:sz w:val="22"/>
          <w:szCs w:val="24"/>
        </w:rPr>
        <w:t>）发生继续接受赎回申请将损害现有基金份额持有人利益的情形时，基金管理人可暂停接受基金份额持有人的赎回申请。</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5</w:t>
      </w:r>
      <w:r w:rsidRPr="002D5F9A">
        <w:rPr>
          <w:rFonts w:ascii="Times New Roman" w:eastAsia="宋体" w:hAnsi="Times New Roman" w:cs="Times New Roman"/>
          <w:sz w:val="22"/>
          <w:szCs w:val="24"/>
        </w:rPr>
        <w:t>）当特定资产占前一估值日基金资产净值</w:t>
      </w:r>
      <w:r w:rsidRPr="002D5F9A">
        <w:rPr>
          <w:rFonts w:ascii="Times New Roman" w:eastAsia="宋体" w:hAnsi="Times New Roman" w:cs="Times New Roman"/>
          <w:sz w:val="22"/>
          <w:szCs w:val="24"/>
        </w:rPr>
        <w:t>50%</w:t>
      </w:r>
      <w:r w:rsidRPr="002D5F9A">
        <w:rPr>
          <w:rFonts w:ascii="Times New Roman" w:eastAsia="宋体" w:hAnsi="Times New Roman" w:cs="Times New Roman"/>
          <w:sz w:val="22"/>
          <w:szCs w:val="24"/>
        </w:rPr>
        <w:t>以上的，经与基金托管人协商确认后，基金管理人应当延缓支付赎回款项或暂停接受基金赎回申请。</w:t>
      </w:r>
    </w:p>
    <w:p w:rsidR="005805EC"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6</w:t>
      </w:r>
      <w:r w:rsidRPr="002D5F9A">
        <w:rPr>
          <w:rFonts w:ascii="Times New Roman" w:eastAsia="宋体" w:hAnsi="Times New Roman" w:cs="Times New Roman"/>
          <w:sz w:val="22"/>
          <w:szCs w:val="24"/>
        </w:rPr>
        <w:t>）法律法规规定或中国证监会认定的其他情形。</w:t>
      </w:r>
    </w:p>
    <w:p w:rsidR="005253F3" w:rsidRPr="002D5F9A" w:rsidRDefault="005805EC" w:rsidP="005805E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且该部分按照赎回申请日的基金份额净值为基础进行计算。在暂停赎回的情况消除时，基金管理人应及时恢复赎回业务的办理并公告，且开放期按暂停赎回的期间相应顺延。基金管理人有权合理调整赎回业务的办理期间并予以公告。</w:t>
      </w:r>
    </w:p>
    <w:bookmarkEnd w:id="2"/>
    <w:p w:rsidR="002D5F9A" w:rsidRDefault="002D5F9A" w:rsidP="007965D6">
      <w:pPr>
        <w:autoSpaceDE w:val="0"/>
        <w:autoSpaceDN w:val="0"/>
        <w:adjustRightInd w:val="0"/>
        <w:spacing w:line="360" w:lineRule="auto"/>
        <w:jc w:val="left"/>
        <w:rPr>
          <w:rFonts w:ascii="Times New Roman" w:eastAsia="宋体" w:hAnsi="Times New Roman" w:cs="Times New Roman"/>
          <w:sz w:val="22"/>
          <w:szCs w:val="24"/>
        </w:rPr>
      </w:pPr>
    </w:p>
    <w:p w:rsidR="00A608EF" w:rsidRPr="002D5F9A" w:rsidRDefault="00A608EF" w:rsidP="007965D6">
      <w:pPr>
        <w:autoSpaceDE w:val="0"/>
        <w:autoSpaceDN w:val="0"/>
        <w:adjustRightInd w:val="0"/>
        <w:spacing w:line="360" w:lineRule="auto"/>
        <w:jc w:val="left"/>
        <w:rPr>
          <w:rFonts w:ascii="Times New Roman" w:eastAsia="宋体" w:hAnsi="Times New Roman" w:cs="Times New Roman"/>
          <w:b/>
          <w:sz w:val="22"/>
          <w:szCs w:val="24"/>
        </w:rPr>
      </w:pPr>
      <w:r w:rsidRPr="002D5F9A">
        <w:rPr>
          <w:rFonts w:ascii="Times New Roman" w:eastAsia="宋体" w:hAnsi="Times New Roman" w:cs="Times New Roman"/>
          <w:b/>
          <w:sz w:val="22"/>
          <w:szCs w:val="24"/>
        </w:rPr>
        <w:t>5</w:t>
      </w:r>
      <w:r w:rsidRPr="002D5F9A">
        <w:rPr>
          <w:rFonts w:ascii="Times New Roman" w:eastAsia="宋体" w:hAnsi="Times New Roman" w:cs="Times New Roman"/>
          <w:b/>
          <w:sz w:val="22"/>
          <w:szCs w:val="24"/>
        </w:rPr>
        <w:t>、日常转换业务</w:t>
      </w:r>
    </w:p>
    <w:p w:rsidR="00DA5656" w:rsidRPr="002D5F9A" w:rsidRDefault="00DA5656" w:rsidP="00002E30">
      <w:pPr>
        <w:autoSpaceDE w:val="0"/>
        <w:autoSpaceDN w:val="0"/>
        <w:adjustRightInd w:val="0"/>
        <w:spacing w:line="360" w:lineRule="auto"/>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5.1 </w:t>
      </w:r>
      <w:r w:rsidRPr="002D5F9A">
        <w:rPr>
          <w:rFonts w:ascii="Times New Roman" w:eastAsia="宋体" w:hAnsi="Times New Roman" w:cs="Times New Roman"/>
          <w:color w:val="000000"/>
          <w:sz w:val="22"/>
          <w:szCs w:val="24"/>
        </w:rPr>
        <w:t>转换费率</w:t>
      </w:r>
    </w:p>
    <w:p w:rsidR="00DA5656" w:rsidRPr="002D5F9A" w:rsidRDefault="00DA5656" w:rsidP="009131AB">
      <w:pPr>
        <w:autoSpaceDE w:val="0"/>
        <w:autoSpaceDN w:val="0"/>
        <w:adjustRightInd w:val="0"/>
        <w:spacing w:line="360" w:lineRule="auto"/>
        <w:ind w:firstLine="560"/>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5.1.1 </w:t>
      </w:r>
      <w:r w:rsidRPr="002D5F9A">
        <w:rPr>
          <w:rFonts w:ascii="Times New Roman" w:eastAsia="宋体" w:hAnsi="Times New Roman" w:cs="Times New Roman"/>
          <w:color w:val="000000"/>
          <w:sz w:val="22"/>
          <w:szCs w:val="24"/>
        </w:rPr>
        <w:t>基金转换费</w:t>
      </w:r>
    </w:p>
    <w:p w:rsidR="00DA5656" w:rsidRPr="002D5F9A" w:rsidRDefault="0040063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00DA5656" w:rsidRPr="002D5F9A">
        <w:rPr>
          <w:rFonts w:ascii="Times New Roman" w:eastAsia="宋体" w:hAnsi="Times New Roman" w:cs="Times New Roman"/>
          <w:sz w:val="22"/>
          <w:szCs w:val="24"/>
        </w:rPr>
        <w:t>基金转换费用由转出基金赎回费用及基金申购补差费用两部分构成。</w:t>
      </w:r>
    </w:p>
    <w:p w:rsidR="00DA5656" w:rsidRPr="002D5F9A" w:rsidRDefault="0040063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w:t>
      </w:r>
      <w:r w:rsidR="00DA5656" w:rsidRPr="002D5F9A">
        <w:rPr>
          <w:rFonts w:ascii="Times New Roman" w:eastAsia="宋体" w:hAnsi="Times New Roman" w:cs="Times New Roman"/>
          <w:sz w:val="22"/>
          <w:szCs w:val="24"/>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2D5F9A" w:rsidRDefault="00DA5656" w:rsidP="00CC12BD">
      <w:pPr>
        <w:autoSpaceDE w:val="0"/>
        <w:autoSpaceDN w:val="0"/>
        <w:adjustRightInd w:val="0"/>
        <w:spacing w:line="360" w:lineRule="auto"/>
        <w:ind w:firstLine="560"/>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5.1.2 </w:t>
      </w:r>
      <w:r w:rsidRPr="002D5F9A">
        <w:rPr>
          <w:rFonts w:ascii="Times New Roman" w:eastAsia="宋体" w:hAnsi="Times New Roman" w:cs="Times New Roman"/>
          <w:color w:val="000000"/>
          <w:sz w:val="22"/>
          <w:szCs w:val="24"/>
        </w:rPr>
        <w:t>基金转换的计算公式</w:t>
      </w:r>
    </w:p>
    <w:p w:rsidR="00DA5656" w:rsidRPr="002D5F9A" w:rsidRDefault="00DA565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转换费用</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转出基金赎回费</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转换申购补差费</w:t>
      </w:r>
    </w:p>
    <w:p w:rsidR="00DA5656" w:rsidRPr="002D5F9A" w:rsidRDefault="00DA565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转出基金赎回费＝转出份额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转出基金当日基金份额净值</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转出基金赎回费率</w:t>
      </w:r>
    </w:p>
    <w:p w:rsidR="00DA5656" w:rsidRPr="002D5F9A" w:rsidRDefault="00DA565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转换金额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转出基金当日基金份额净值</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转出基金赎回费</w:t>
      </w:r>
    </w:p>
    <w:p w:rsidR="00DA5656" w:rsidRPr="002D5F9A" w:rsidRDefault="00DA565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转换申购补差费用</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转换金额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转入基金申购费率</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转入基金申购费率）</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转换金额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转出基金申购费率</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转出基金申购费率）或，固定申购补差费</w:t>
      </w:r>
    </w:p>
    <w:p w:rsidR="00A608EF" w:rsidRPr="002D5F9A" w:rsidRDefault="00DA565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转入份额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转出基金当日基金份额净值</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转换费用）</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转入基金当日基金份额净值</w:t>
      </w:r>
    </w:p>
    <w:p w:rsidR="00DA5656" w:rsidRPr="002D5F9A" w:rsidRDefault="00DA5656" w:rsidP="009131AB">
      <w:pPr>
        <w:autoSpaceDE w:val="0"/>
        <w:autoSpaceDN w:val="0"/>
        <w:adjustRightInd w:val="0"/>
        <w:spacing w:line="360" w:lineRule="auto"/>
        <w:ind w:firstLine="560"/>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5.1.3 </w:t>
      </w:r>
      <w:r w:rsidRPr="002D5F9A">
        <w:rPr>
          <w:rFonts w:ascii="Times New Roman" w:eastAsia="宋体" w:hAnsi="Times New Roman" w:cs="Times New Roman"/>
          <w:color w:val="000000"/>
          <w:sz w:val="22"/>
          <w:szCs w:val="24"/>
        </w:rPr>
        <w:t>具体转换费率</w:t>
      </w:r>
    </w:p>
    <w:p w:rsidR="00DA5656" w:rsidRPr="002D5F9A" w:rsidRDefault="00DA565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本基金作为转换基金时，具体转换费率如下：</w:t>
      </w:r>
    </w:p>
    <w:p w:rsidR="007B1887" w:rsidRPr="002D5F9A" w:rsidRDefault="007B1887"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例</w:t>
      </w: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、某投资人</w:t>
      </w:r>
      <w:r w:rsidRPr="002D5F9A">
        <w:rPr>
          <w:rFonts w:ascii="Times New Roman" w:eastAsia="宋体" w:hAnsi="Times New Roman" w:cs="Times New Roman"/>
          <w:sz w:val="22"/>
          <w:szCs w:val="24"/>
        </w:rPr>
        <w:t>N</w:t>
      </w:r>
      <w:r w:rsidRPr="002D5F9A">
        <w:rPr>
          <w:rFonts w:ascii="Times New Roman" w:eastAsia="宋体" w:hAnsi="Times New Roman" w:cs="Times New Roman"/>
          <w:sz w:val="22"/>
          <w:szCs w:val="24"/>
        </w:rPr>
        <w:t>日持有</w:t>
      </w:r>
      <w:r w:rsidR="003C2F7E" w:rsidRPr="002D5F9A">
        <w:rPr>
          <w:rFonts w:ascii="Times New Roman" w:eastAsia="宋体" w:hAnsi="Times New Roman" w:cs="Times New Roman"/>
          <w:sz w:val="22"/>
          <w:szCs w:val="24"/>
        </w:rPr>
        <w:t>平安</w:t>
      </w:r>
      <w:r w:rsidR="00DA582E" w:rsidRPr="002D5F9A">
        <w:rPr>
          <w:rFonts w:ascii="Times New Roman" w:eastAsia="宋体" w:hAnsi="Times New Roman" w:cs="Times New Roman"/>
          <w:sz w:val="22"/>
          <w:szCs w:val="24"/>
        </w:rPr>
        <w:t>睿享文娱</w:t>
      </w:r>
      <w:r w:rsidRPr="002D5F9A">
        <w:rPr>
          <w:rFonts w:ascii="Times New Roman" w:eastAsia="宋体" w:hAnsi="Times New Roman" w:cs="Times New Roman"/>
          <w:sz w:val="22"/>
          <w:szCs w:val="24"/>
        </w:rPr>
        <w:t>灵活配置混合基金</w:t>
      </w:r>
      <w:r w:rsidRPr="002D5F9A">
        <w:rPr>
          <w:rFonts w:ascii="Times New Roman" w:eastAsia="宋体" w:hAnsi="Times New Roman" w:cs="Times New Roman"/>
          <w:sz w:val="22"/>
          <w:szCs w:val="24"/>
        </w:rPr>
        <w:t>A</w:t>
      </w:r>
      <w:r w:rsidRPr="002D5F9A">
        <w:rPr>
          <w:rFonts w:ascii="Times New Roman" w:eastAsia="宋体" w:hAnsi="Times New Roman" w:cs="Times New Roman"/>
          <w:sz w:val="22"/>
          <w:szCs w:val="24"/>
        </w:rPr>
        <w:t>类份额</w:t>
      </w:r>
      <w:r w:rsidRPr="002D5F9A">
        <w:rPr>
          <w:rFonts w:ascii="Times New Roman" w:eastAsia="宋体" w:hAnsi="Times New Roman" w:cs="Times New Roman"/>
          <w:sz w:val="22"/>
          <w:szCs w:val="24"/>
        </w:rPr>
        <w:t>10,000</w:t>
      </w:r>
      <w:r w:rsidRPr="002D5F9A">
        <w:rPr>
          <w:rFonts w:ascii="Times New Roman" w:eastAsia="宋体" w:hAnsi="Times New Roman" w:cs="Times New Roman"/>
          <w:sz w:val="22"/>
          <w:szCs w:val="24"/>
        </w:rPr>
        <w:t>份，持有期为三个月（对应的赎回费率为</w:t>
      </w:r>
      <w:r w:rsidRPr="002D5F9A">
        <w:rPr>
          <w:rFonts w:ascii="Times New Roman" w:eastAsia="宋体" w:hAnsi="Times New Roman" w:cs="Times New Roman"/>
          <w:sz w:val="22"/>
          <w:szCs w:val="24"/>
        </w:rPr>
        <w:t>0.50%</w:t>
      </w:r>
      <w:r w:rsidRPr="002D5F9A">
        <w:rPr>
          <w:rFonts w:ascii="Times New Roman" w:eastAsia="宋体" w:hAnsi="Times New Roman" w:cs="Times New Roman"/>
          <w:sz w:val="22"/>
          <w:szCs w:val="24"/>
        </w:rPr>
        <w:t>），拟于</w:t>
      </w:r>
      <w:r w:rsidRPr="002D5F9A">
        <w:rPr>
          <w:rFonts w:ascii="Times New Roman" w:eastAsia="宋体" w:hAnsi="Times New Roman" w:cs="Times New Roman"/>
          <w:sz w:val="22"/>
          <w:szCs w:val="24"/>
        </w:rPr>
        <w:t>N</w:t>
      </w:r>
      <w:r w:rsidRPr="002D5F9A">
        <w:rPr>
          <w:rFonts w:ascii="Times New Roman" w:eastAsia="宋体" w:hAnsi="Times New Roman" w:cs="Times New Roman"/>
          <w:sz w:val="22"/>
          <w:szCs w:val="24"/>
        </w:rPr>
        <w:t>日转换为</w:t>
      </w:r>
      <w:r w:rsidR="0035017D" w:rsidRPr="002D5F9A">
        <w:rPr>
          <w:rFonts w:ascii="Times New Roman" w:eastAsia="宋体" w:hAnsi="Times New Roman" w:cs="Times New Roman"/>
          <w:sz w:val="22"/>
          <w:szCs w:val="24"/>
        </w:rPr>
        <w:t>平安兴鑫回报一年定期开放混合型证券投资基金</w:t>
      </w:r>
      <w:r w:rsidR="007C6473" w:rsidRPr="002D5F9A">
        <w:rPr>
          <w:rFonts w:ascii="Times New Roman" w:eastAsia="宋体" w:hAnsi="Times New Roman" w:cs="Times New Roman"/>
          <w:sz w:val="22"/>
          <w:szCs w:val="24"/>
        </w:rPr>
        <w:t>的</w:t>
      </w:r>
      <w:r w:rsidR="001C5FC7" w:rsidRPr="002D5F9A">
        <w:rPr>
          <w:rFonts w:ascii="Times New Roman" w:eastAsia="宋体" w:hAnsi="Times New Roman" w:cs="Times New Roman"/>
          <w:sz w:val="22"/>
          <w:szCs w:val="24"/>
        </w:rPr>
        <w:t>基金份额</w:t>
      </w:r>
      <w:r w:rsidRPr="002D5F9A">
        <w:rPr>
          <w:rFonts w:ascii="Times New Roman" w:eastAsia="宋体" w:hAnsi="Times New Roman" w:cs="Times New Roman"/>
          <w:sz w:val="22"/>
          <w:szCs w:val="24"/>
        </w:rPr>
        <w:t>，假设</w:t>
      </w:r>
      <w:r w:rsidRPr="002D5F9A">
        <w:rPr>
          <w:rFonts w:ascii="Times New Roman" w:eastAsia="宋体" w:hAnsi="Times New Roman" w:cs="Times New Roman"/>
          <w:sz w:val="22"/>
          <w:szCs w:val="24"/>
        </w:rPr>
        <w:t>N</w:t>
      </w:r>
      <w:r w:rsidRPr="002D5F9A">
        <w:rPr>
          <w:rFonts w:ascii="Times New Roman" w:eastAsia="宋体" w:hAnsi="Times New Roman" w:cs="Times New Roman"/>
          <w:sz w:val="22"/>
          <w:szCs w:val="24"/>
        </w:rPr>
        <w:t>日</w:t>
      </w:r>
      <w:r w:rsidR="003C2F7E" w:rsidRPr="002D5F9A">
        <w:rPr>
          <w:rFonts w:ascii="Times New Roman" w:eastAsia="宋体" w:hAnsi="Times New Roman" w:cs="Times New Roman"/>
          <w:sz w:val="22"/>
          <w:szCs w:val="24"/>
        </w:rPr>
        <w:t>平安</w:t>
      </w:r>
      <w:r w:rsidR="00DA582E" w:rsidRPr="002D5F9A">
        <w:rPr>
          <w:rFonts w:ascii="Times New Roman" w:eastAsia="宋体" w:hAnsi="Times New Roman" w:cs="Times New Roman"/>
          <w:sz w:val="22"/>
          <w:szCs w:val="24"/>
        </w:rPr>
        <w:t>睿享文娱</w:t>
      </w:r>
      <w:r w:rsidRPr="002D5F9A">
        <w:rPr>
          <w:rFonts w:ascii="Times New Roman" w:eastAsia="宋体" w:hAnsi="Times New Roman" w:cs="Times New Roman"/>
          <w:sz w:val="22"/>
          <w:szCs w:val="24"/>
        </w:rPr>
        <w:t>灵活配置混合基金</w:t>
      </w:r>
      <w:r w:rsidR="00482F12" w:rsidRPr="002D5F9A">
        <w:rPr>
          <w:rFonts w:ascii="Times New Roman" w:eastAsia="宋体" w:hAnsi="Times New Roman" w:cs="Times New Roman"/>
          <w:sz w:val="22"/>
          <w:szCs w:val="24"/>
        </w:rPr>
        <w:t>A</w:t>
      </w:r>
      <w:r w:rsidR="00482F12" w:rsidRPr="002D5F9A">
        <w:rPr>
          <w:rFonts w:ascii="Times New Roman" w:eastAsia="宋体" w:hAnsi="Times New Roman" w:cs="Times New Roman"/>
          <w:sz w:val="22"/>
          <w:szCs w:val="24"/>
        </w:rPr>
        <w:t>类份额</w:t>
      </w:r>
      <w:r w:rsidRPr="002D5F9A">
        <w:rPr>
          <w:rFonts w:ascii="Times New Roman" w:eastAsia="宋体" w:hAnsi="Times New Roman" w:cs="Times New Roman"/>
          <w:sz w:val="22"/>
          <w:szCs w:val="24"/>
        </w:rPr>
        <w:t>的基金份额净值为</w:t>
      </w:r>
      <w:r w:rsidRPr="002D5F9A">
        <w:rPr>
          <w:rFonts w:ascii="Times New Roman" w:eastAsia="宋体" w:hAnsi="Times New Roman" w:cs="Times New Roman"/>
          <w:sz w:val="22"/>
          <w:szCs w:val="24"/>
        </w:rPr>
        <w:t>1.150</w:t>
      </w:r>
      <w:r w:rsidRPr="002D5F9A">
        <w:rPr>
          <w:rFonts w:ascii="Times New Roman" w:eastAsia="宋体" w:hAnsi="Times New Roman" w:cs="Times New Roman"/>
          <w:sz w:val="22"/>
          <w:szCs w:val="24"/>
        </w:rPr>
        <w:t>元，</w:t>
      </w:r>
      <w:r w:rsidR="0035017D" w:rsidRPr="002D5F9A">
        <w:rPr>
          <w:rFonts w:ascii="Times New Roman" w:eastAsia="宋体" w:hAnsi="Times New Roman" w:cs="Times New Roman"/>
          <w:sz w:val="22"/>
          <w:szCs w:val="24"/>
        </w:rPr>
        <w:t>平安兴鑫回报一年定期开放混合型证券投资基金</w:t>
      </w:r>
      <w:r w:rsidRPr="002D5F9A">
        <w:rPr>
          <w:rFonts w:ascii="Times New Roman" w:eastAsia="宋体" w:hAnsi="Times New Roman" w:cs="Times New Roman"/>
          <w:sz w:val="22"/>
          <w:szCs w:val="24"/>
        </w:rPr>
        <w:t>的基金份额净值为</w:t>
      </w:r>
      <w:r w:rsidRPr="002D5F9A">
        <w:rPr>
          <w:rFonts w:ascii="Times New Roman" w:eastAsia="宋体" w:hAnsi="Times New Roman" w:cs="Times New Roman"/>
          <w:sz w:val="22"/>
          <w:szCs w:val="24"/>
        </w:rPr>
        <w:t>1.050</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元，则：</w:t>
      </w:r>
    </w:p>
    <w:p w:rsidR="007B1887" w:rsidRPr="002D5F9A" w:rsidRDefault="0040063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w:t>
      </w:r>
      <w:r w:rsidR="007B1887" w:rsidRPr="002D5F9A">
        <w:rPr>
          <w:rFonts w:ascii="Times New Roman" w:eastAsia="宋体" w:hAnsi="Times New Roman" w:cs="Times New Roman"/>
          <w:sz w:val="22"/>
          <w:szCs w:val="24"/>
        </w:rPr>
        <w:t>转出基金即</w:t>
      </w:r>
      <w:r w:rsidR="003C2F7E" w:rsidRPr="002D5F9A">
        <w:rPr>
          <w:rFonts w:ascii="Times New Roman" w:eastAsia="宋体" w:hAnsi="Times New Roman" w:cs="Times New Roman"/>
          <w:sz w:val="22"/>
          <w:szCs w:val="24"/>
        </w:rPr>
        <w:t>平安</w:t>
      </w:r>
      <w:r w:rsidR="00DA582E" w:rsidRPr="002D5F9A">
        <w:rPr>
          <w:rFonts w:ascii="Times New Roman" w:eastAsia="宋体" w:hAnsi="Times New Roman" w:cs="Times New Roman"/>
          <w:sz w:val="22"/>
          <w:szCs w:val="24"/>
        </w:rPr>
        <w:t>睿享文娱</w:t>
      </w:r>
      <w:r w:rsidR="007B1887" w:rsidRPr="002D5F9A">
        <w:rPr>
          <w:rFonts w:ascii="Times New Roman" w:eastAsia="宋体" w:hAnsi="Times New Roman" w:cs="Times New Roman"/>
          <w:sz w:val="22"/>
          <w:szCs w:val="24"/>
        </w:rPr>
        <w:t>灵活配置混合基金</w:t>
      </w:r>
      <w:r w:rsidR="00482F12" w:rsidRPr="002D5F9A">
        <w:rPr>
          <w:rFonts w:ascii="Times New Roman" w:eastAsia="宋体" w:hAnsi="Times New Roman" w:cs="Times New Roman"/>
          <w:sz w:val="22"/>
          <w:szCs w:val="24"/>
        </w:rPr>
        <w:t>A</w:t>
      </w:r>
      <w:r w:rsidR="00482F12" w:rsidRPr="002D5F9A">
        <w:rPr>
          <w:rFonts w:ascii="Times New Roman" w:eastAsia="宋体" w:hAnsi="Times New Roman" w:cs="Times New Roman"/>
          <w:sz w:val="22"/>
          <w:szCs w:val="24"/>
        </w:rPr>
        <w:t>类份额</w:t>
      </w:r>
      <w:r w:rsidR="007B1887" w:rsidRPr="002D5F9A">
        <w:rPr>
          <w:rFonts w:ascii="Times New Roman" w:eastAsia="宋体" w:hAnsi="Times New Roman" w:cs="Times New Roman"/>
          <w:sz w:val="22"/>
          <w:szCs w:val="24"/>
        </w:rPr>
        <w:t>的赎回费用：</w:t>
      </w:r>
    </w:p>
    <w:p w:rsidR="007B1887" w:rsidRPr="002D5F9A" w:rsidRDefault="007B1887"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转出基金赎回费＝转出份额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转出基金当日基金份额净值</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转出基金赎回费率</w:t>
      </w:r>
      <w:r w:rsidRPr="002D5F9A">
        <w:rPr>
          <w:rFonts w:ascii="Times New Roman" w:eastAsia="宋体" w:hAnsi="Times New Roman" w:cs="Times New Roman"/>
          <w:sz w:val="22"/>
          <w:szCs w:val="24"/>
        </w:rPr>
        <w:t>=10,000×1.150×0.50%=57.5</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元</w:t>
      </w:r>
    </w:p>
    <w:p w:rsidR="007B1887" w:rsidRPr="002D5F9A" w:rsidRDefault="0040063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w:t>
      </w:r>
      <w:r w:rsidR="007B1887" w:rsidRPr="002D5F9A">
        <w:rPr>
          <w:rFonts w:ascii="Times New Roman" w:eastAsia="宋体" w:hAnsi="Times New Roman" w:cs="Times New Roman"/>
          <w:sz w:val="22"/>
          <w:szCs w:val="24"/>
        </w:rPr>
        <w:t>对应转换金额</w:t>
      </w:r>
      <w:r w:rsidR="003C2F7E" w:rsidRPr="002D5F9A">
        <w:rPr>
          <w:rFonts w:ascii="Times New Roman" w:eastAsia="宋体" w:hAnsi="Times New Roman" w:cs="Times New Roman"/>
          <w:sz w:val="22"/>
          <w:szCs w:val="24"/>
        </w:rPr>
        <w:t>平安</w:t>
      </w:r>
      <w:r w:rsidR="00DA582E" w:rsidRPr="002D5F9A">
        <w:rPr>
          <w:rFonts w:ascii="Times New Roman" w:eastAsia="宋体" w:hAnsi="Times New Roman" w:cs="Times New Roman"/>
          <w:sz w:val="22"/>
          <w:szCs w:val="24"/>
        </w:rPr>
        <w:t>睿享文娱</w:t>
      </w:r>
      <w:r w:rsidR="007B1887" w:rsidRPr="002D5F9A">
        <w:rPr>
          <w:rFonts w:ascii="Times New Roman" w:eastAsia="宋体" w:hAnsi="Times New Roman" w:cs="Times New Roman"/>
          <w:sz w:val="22"/>
          <w:szCs w:val="24"/>
        </w:rPr>
        <w:t>灵活配置混合基金</w:t>
      </w:r>
      <w:r w:rsidR="00482F12" w:rsidRPr="002D5F9A">
        <w:rPr>
          <w:rFonts w:ascii="Times New Roman" w:eastAsia="宋体" w:hAnsi="Times New Roman" w:cs="Times New Roman"/>
          <w:sz w:val="22"/>
          <w:szCs w:val="24"/>
        </w:rPr>
        <w:t>A</w:t>
      </w:r>
      <w:r w:rsidR="00482F12" w:rsidRPr="002D5F9A">
        <w:rPr>
          <w:rFonts w:ascii="Times New Roman" w:eastAsia="宋体" w:hAnsi="Times New Roman" w:cs="Times New Roman"/>
          <w:sz w:val="22"/>
          <w:szCs w:val="24"/>
        </w:rPr>
        <w:t>类份额</w:t>
      </w:r>
      <w:r w:rsidR="007B1887" w:rsidRPr="002D5F9A">
        <w:rPr>
          <w:rFonts w:ascii="Times New Roman" w:eastAsia="宋体" w:hAnsi="Times New Roman" w:cs="Times New Roman"/>
          <w:sz w:val="22"/>
          <w:szCs w:val="24"/>
        </w:rPr>
        <w:t>的申购费率</w:t>
      </w:r>
      <w:r w:rsidR="007B1887" w:rsidRPr="002D5F9A">
        <w:rPr>
          <w:rFonts w:ascii="Times New Roman" w:eastAsia="宋体" w:hAnsi="Times New Roman" w:cs="Times New Roman"/>
          <w:sz w:val="22"/>
          <w:szCs w:val="24"/>
        </w:rPr>
        <w:t>1.5</w:t>
      </w:r>
      <w:r w:rsidR="004F42A5" w:rsidRPr="002D5F9A">
        <w:rPr>
          <w:rFonts w:ascii="Times New Roman" w:eastAsia="宋体" w:hAnsi="Times New Roman" w:cs="Times New Roman"/>
          <w:sz w:val="22"/>
          <w:szCs w:val="24"/>
        </w:rPr>
        <w:t>0</w:t>
      </w:r>
      <w:r w:rsidR="007B1887" w:rsidRPr="002D5F9A">
        <w:rPr>
          <w:rFonts w:ascii="Times New Roman" w:eastAsia="宋体" w:hAnsi="Times New Roman" w:cs="Times New Roman"/>
          <w:sz w:val="22"/>
          <w:szCs w:val="24"/>
        </w:rPr>
        <w:t>%</w:t>
      </w:r>
      <w:r w:rsidR="004F42A5" w:rsidRPr="002D5F9A">
        <w:rPr>
          <w:rFonts w:ascii="Times New Roman" w:eastAsia="宋体" w:hAnsi="Times New Roman" w:cs="Times New Roman"/>
          <w:sz w:val="22"/>
          <w:szCs w:val="24"/>
        </w:rPr>
        <w:t>等于</w:t>
      </w:r>
      <w:r w:rsidR="0035017D" w:rsidRPr="002D5F9A">
        <w:rPr>
          <w:rFonts w:ascii="Times New Roman" w:eastAsia="宋体" w:hAnsi="Times New Roman" w:cs="Times New Roman"/>
          <w:sz w:val="22"/>
          <w:szCs w:val="24"/>
        </w:rPr>
        <w:t>平安兴鑫回报一年定期开放混合型证券投资基金</w:t>
      </w:r>
      <w:r w:rsidR="007B1887" w:rsidRPr="002D5F9A">
        <w:rPr>
          <w:rFonts w:ascii="Times New Roman" w:eastAsia="宋体" w:hAnsi="Times New Roman" w:cs="Times New Roman"/>
          <w:sz w:val="22"/>
          <w:szCs w:val="24"/>
        </w:rPr>
        <w:t>的申购费率</w:t>
      </w:r>
      <w:r w:rsidR="004F42A5" w:rsidRPr="002D5F9A">
        <w:rPr>
          <w:rFonts w:ascii="Times New Roman" w:eastAsia="宋体" w:hAnsi="Times New Roman" w:cs="Times New Roman"/>
          <w:sz w:val="22"/>
          <w:szCs w:val="24"/>
        </w:rPr>
        <w:t>1.50%</w:t>
      </w:r>
      <w:r w:rsidR="007B1887" w:rsidRPr="002D5F9A">
        <w:rPr>
          <w:rFonts w:ascii="Times New Roman" w:eastAsia="宋体" w:hAnsi="Times New Roman" w:cs="Times New Roman"/>
          <w:sz w:val="22"/>
          <w:szCs w:val="24"/>
        </w:rPr>
        <w:t>，因此不收取申购补差费用，即费用为</w:t>
      </w:r>
      <w:r w:rsidR="007B1887" w:rsidRPr="002D5F9A">
        <w:rPr>
          <w:rFonts w:ascii="Times New Roman" w:eastAsia="宋体" w:hAnsi="Times New Roman" w:cs="Times New Roman"/>
          <w:sz w:val="22"/>
          <w:szCs w:val="24"/>
        </w:rPr>
        <w:t>0</w:t>
      </w:r>
      <w:r w:rsidR="007B1887" w:rsidRPr="002D5F9A">
        <w:rPr>
          <w:rFonts w:ascii="Times New Roman" w:eastAsia="宋体" w:hAnsi="Times New Roman" w:cs="Times New Roman"/>
          <w:sz w:val="22"/>
          <w:szCs w:val="24"/>
        </w:rPr>
        <w:t>。</w:t>
      </w:r>
    </w:p>
    <w:p w:rsidR="007B1887" w:rsidRPr="002D5F9A" w:rsidRDefault="0040063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w:t>
      </w:r>
      <w:r w:rsidR="007B1887" w:rsidRPr="002D5F9A">
        <w:rPr>
          <w:rFonts w:ascii="Times New Roman" w:eastAsia="宋体" w:hAnsi="Times New Roman" w:cs="Times New Roman"/>
          <w:sz w:val="22"/>
          <w:szCs w:val="24"/>
        </w:rPr>
        <w:t>此次转换费用：</w:t>
      </w:r>
    </w:p>
    <w:p w:rsidR="007B1887" w:rsidRPr="002D5F9A" w:rsidRDefault="007B1887"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转换费用</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转出基金赎回费</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转换申购补差费</w:t>
      </w:r>
      <w:r w:rsidRPr="002D5F9A">
        <w:rPr>
          <w:rFonts w:ascii="Times New Roman" w:eastAsia="宋体" w:hAnsi="Times New Roman" w:cs="Times New Roman"/>
          <w:sz w:val="22"/>
          <w:szCs w:val="24"/>
        </w:rPr>
        <w:t>=57.5</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+0=57.5</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元</w:t>
      </w:r>
    </w:p>
    <w:p w:rsidR="007B1887" w:rsidRPr="002D5F9A" w:rsidRDefault="0040063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4</w:t>
      </w:r>
      <w:r w:rsidRPr="002D5F9A">
        <w:rPr>
          <w:rFonts w:ascii="Times New Roman" w:eastAsia="宋体" w:hAnsi="Times New Roman" w:cs="Times New Roman"/>
          <w:sz w:val="22"/>
          <w:szCs w:val="24"/>
        </w:rPr>
        <w:t>、</w:t>
      </w:r>
      <w:r w:rsidR="007B1887" w:rsidRPr="002D5F9A">
        <w:rPr>
          <w:rFonts w:ascii="Times New Roman" w:eastAsia="宋体" w:hAnsi="Times New Roman" w:cs="Times New Roman"/>
          <w:sz w:val="22"/>
          <w:szCs w:val="24"/>
        </w:rPr>
        <w:t>转换后可得到的</w:t>
      </w:r>
      <w:r w:rsidR="0035017D" w:rsidRPr="002D5F9A">
        <w:rPr>
          <w:rFonts w:ascii="Times New Roman" w:eastAsia="宋体" w:hAnsi="Times New Roman" w:cs="Times New Roman"/>
          <w:sz w:val="22"/>
          <w:szCs w:val="24"/>
        </w:rPr>
        <w:t>平安兴鑫回报一年定期开放混合型证券投资基金</w:t>
      </w:r>
      <w:r w:rsidR="007C6473" w:rsidRPr="002D5F9A">
        <w:rPr>
          <w:rFonts w:ascii="Times New Roman" w:eastAsia="宋体" w:hAnsi="Times New Roman" w:cs="Times New Roman"/>
          <w:sz w:val="22"/>
          <w:szCs w:val="24"/>
        </w:rPr>
        <w:t>的</w:t>
      </w:r>
      <w:r w:rsidR="00C43EFC" w:rsidRPr="002D5F9A">
        <w:rPr>
          <w:rFonts w:ascii="Times New Roman" w:eastAsia="宋体" w:hAnsi="Times New Roman" w:cs="Times New Roman"/>
          <w:sz w:val="22"/>
          <w:szCs w:val="24"/>
        </w:rPr>
        <w:t>基金份额</w:t>
      </w:r>
      <w:r w:rsidR="007B1887" w:rsidRPr="002D5F9A">
        <w:rPr>
          <w:rFonts w:ascii="Times New Roman" w:eastAsia="宋体" w:hAnsi="Times New Roman" w:cs="Times New Roman"/>
          <w:sz w:val="22"/>
          <w:szCs w:val="24"/>
        </w:rPr>
        <w:t>为：</w:t>
      </w:r>
    </w:p>
    <w:p w:rsidR="007B1887" w:rsidRPr="002D5F9A" w:rsidRDefault="007B1887" w:rsidP="005A6EEE">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转入份额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（转出份额</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转出基金当日基金份额净值</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转换费用）</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转入基金当日基金份额净值</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10000×1.15</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-57.5</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÷1.050</w:t>
      </w:r>
      <w:r w:rsidR="00610EC6" w:rsidRPr="002D5F9A">
        <w:rPr>
          <w:rFonts w:ascii="Times New Roman" w:eastAsia="宋体" w:hAnsi="Times New Roman" w:cs="Times New Roman"/>
          <w:sz w:val="22"/>
          <w:szCs w:val="24"/>
        </w:rPr>
        <w:t>0</w:t>
      </w:r>
      <w:r w:rsidRPr="002D5F9A">
        <w:rPr>
          <w:rFonts w:ascii="Times New Roman" w:eastAsia="宋体" w:hAnsi="Times New Roman" w:cs="Times New Roman"/>
          <w:sz w:val="22"/>
          <w:szCs w:val="24"/>
        </w:rPr>
        <w:t>=10897.62</w:t>
      </w:r>
      <w:r w:rsidRPr="002D5F9A">
        <w:rPr>
          <w:rFonts w:ascii="Times New Roman" w:eastAsia="宋体" w:hAnsi="Times New Roman" w:cs="Times New Roman"/>
          <w:sz w:val="22"/>
          <w:szCs w:val="24"/>
        </w:rPr>
        <w:t>份</w:t>
      </w:r>
    </w:p>
    <w:p w:rsidR="007B1887" w:rsidRPr="002D5F9A" w:rsidRDefault="007B1887" w:rsidP="009131AB">
      <w:pPr>
        <w:autoSpaceDE w:val="0"/>
        <w:autoSpaceDN w:val="0"/>
        <w:adjustRightInd w:val="0"/>
        <w:spacing w:line="360" w:lineRule="auto"/>
        <w:ind w:firstLine="560"/>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5.1.4 </w:t>
      </w:r>
      <w:r w:rsidRPr="002D5F9A">
        <w:rPr>
          <w:rFonts w:ascii="Times New Roman" w:eastAsia="宋体" w:hAnsi="Times New Roman" w:cs="Times New Roman"/>
          <w:color w:val="000000"/>
          <w:sz w:val="22"/>
          <w:szCs w:val="24"/>
        </w:rPr>
        <w:t>网上交易进行基金转换的费率认定</w:t>
      </w:r>
    </w:p>
    <w:p w:rsidR="007B1887" w:rsidRPr="002D5F9A" w:rsidRDefault="007B1887"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对于通过本公司网上交易进行基金转换的，在计算申购补差费时，将享受一定的申购费优惠，具体详见本公司网上交易费率说明。</w:t>
      </w:r>
    </w:p>
    <w:p w:rsidR="007B1887" w:rsidRPr="002D5F9A" w:rsidRDefault="007B1887"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本公司可对上述费率进行调整，并依据相关法规的要求进行公告。</w:t>
      </w:r>
    </w:p>
    <w:p w:rsidR="00CB6D9A" w:rsidRPr="002D5F9A" w:rsidRDefault="00CB6D9A" w:rsidP="00002E30">
      <w:pPr>
        <w:autoSpaceDE w:val="0"/>
        <w:autoSpaceDN w:val="0"/>
        <w:adjustRightInd w:val="0"/>
        <w:spacing w:line="360" w:lineRule="auto"/>
        <w:jc w:val="left"/>
        <w:rPr>
          <w:rFonts w:ascii="Times New Roman" w:eastAsia="宋体" w:hAnsi="Times New Roman" w:cs="Times New Roman"/>
          <w:color w:val="000000"/>
          <w:sz w:val="22"/>
          <w:szCs w:val="24"/>
        </w:rPr>
      </w:pPr>
      <w:r w:rsidRPr="002D5F9A">
        <w:rPr>
          <w:rFonts w:ascii="Times New Roman" w:eastAsia="宋体" w:hAnsi="Times New Roman" w:cs="Times New Roman"/>
          <w:color w:val="000000"/>
          <w:sz w:val="22"/>
          <w:szCs w:val="24"/>
        </w:rPr>
        <w:t xml:space="preserve">5.2 </w:t>
      </w:r>
      <w:r w:rsidRPr="002D5F9A">
        <w:rPr>
          <w:rFonts w:ascii="Times New Roman" w:eastAsia="宋体" w:hAnsi="Times New Roman" w:cs="Times New Roman"/>
          <w:color w:val="000000"/>
          <w:sz w:val="22"/>
          <w:szCs w:val="24"/>
        </w:rPr>
        <w:t>其他与转换相关的事项</w:t>
      </w:r>
    </w:p>
    <w:p w:rsidR="00DA5656" w:rsidRPr="002D5F9A" w:rsidRDefault="00CB6D9A" w:rsidP="00002E30">
      <w:pPr>
        <w:autoSpaceDE w:val="0"/>
        <w:autoSpaceDN w:val="0"/>
        <w:adjustRightInd w:val="0"/>
        <w:spacing w:line="360" w:lineRule="auto"/>
        <w:ind w:firstLine="560"/>
        <w:jc w:val="left"/>
        <w:rPr>
          <w:rFonts w:ascii="Times New Roman" w:eastAsia="宋体" w:hAnsi="Times New Roman" w:cs="Times New Roman"/>
          <w:sz w:val="22"/>
          <w:szCs w:val="24"/>
        </w:rPr>
      </w:pPr>
      <w:r w:rsidRPr="002D5F9A">
        <w:rPr>
          <w:rFonts w:ascii="Times New Roman" w:eastAsia="宋体" w:hAnsi="Times New Roman" w:cs="Times New Roman"/>
          <w:color w:val="000000"/>
          <w:sz w:val="22"/>
          <w:szCs w:val="24"/>
        </w:rPr>
        <w:t xml:space="preserve">5.2.1 </w:t>
      </w:r>
      <w:r w:rsidRPr="002D5F9A">
        <w:rPr>
          <w:rFonts w:ascii="Times New Roman" w:eastAsia="宋体" w:hAnsi="Times New Roman" w:cs="Times New Roman"/>
          <w:color w:val="000000"/>
          <w:sz w:val="22"/>
          <w:szCs w:val="24"/>
        </w:rPr>
        <w:t>适用基金</w:t>
      </w:r>
    </w:p>
    <w:p w:rsidR="005A6EEE" w:rsidRPr="003C337C" w:rsidRDefault="005A6EEE" w:rsidP="003C337C">
      <w:pPr>
        <w:autoSpaceDE w:val="0"/>
        <w:autoSpaceDN w:val="0"/>
        <w:adjustRightInd w:val="0"/>
        <w:spacing w:line="360" w:lineRule="auto"/>
        <w:ind w:firstLineChars="200" w:firstLine="440"/>
        <w:jc w:val="left"/>
        <w:rPr>
          <w:rFonts w:ascii="Times New Roman" w:eastAsia="宋体" w:hAnsi="Times New Roman" w:cs="Times New Roman"/>
          <w:sz w:val="22"/>
          <w:szCs w:val="24"/>
        </w:rPr>
      </w:pPr>
      <w:r w:rsidRPr="003C337C">
        <w:rPr>
          <w:rFonts w:ascii="Times New Roman" w:eastAsia="宋体" w:hAnsi="Times New Roman" w:cs="Times New Roman"/>
          <w:sz w:val="22"/>
          <w:szCs w:val="24"/>
        </w:rPr>
        <w:t>本基金可以与本管理人旗下已开通转换业务的基金转换。包括</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平安日增利货币市场基金（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000379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平安新鑫先锋混合型证券投资基金（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000739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平安财富宝货币市场基金（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000759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平安智慧中国灵活配置混合型证券投资基金（基金代码</w:t>
      </w:r>
      <w:r w:rsidRPr="006F0DCF">
        <w:rPr>
          <w:rFonts w:ascii="Times New Roman" w:eastAsia="宋体" w:hAnsi="Times New Roman" w:cs="Times New Roman" w:hint="eastAsia"/>
          <w:szCs w:val="21"/>
        </w:rPr>
        <w:t>001297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平安新鑫先锋混合型证券投资基金（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001515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平安鑫享混合型证券投资基金（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001609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平安鑫享混合型证券投资基金（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001610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001664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001665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平安安享灵活配置混合型证券投资基金（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002282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平安安心灵活配置混合型证券投资基金（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002304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平安睿享文娱灵活配置混合型证券投资基金（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002450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平安睿享文娱灵活配置混合型证券投资基金（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002451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平安安盈灵活配置混合型证券投资基金（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002537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平安消费精选混合型证券投资基金（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002598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平安消费精选混合型证券投资基金（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002599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平安惠盈纯债债券型证券投资基金（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002795</w:t>
      </w:r>
      <w:r w:rsidRPr="006F0DCF">
        <w:rPr>
          <w:rFonts w:ascii="Times New Roman" w:eastAsia="宋体" w:hAnsi="Times New Roman" w:cs="Times New Roman" w:hint="eastAsia"/>
          <w:szCs w:val="21"/>
        </w:rPr>
        <w:t>）</w:t>
      </w:r>
    </w:p>
    <w:p w:rsidR="002374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平安鼎信债券型证券投资基金（</w:t>
      </w:r>
      <w:r>
        <w:rPr>
          <w:rFonts w:ascii="Times New Roman" w:eastAsia="宋体" w:hAnsi="Times New Roman" w:cs="Times New Roman" w:hint="eastAsia"/>
          <w:szCs w:val="21"/>
        </w:rPr>
        <w:t>A</w:t>
      </w:r>
      <w:r>
        <w:rPr>
          <w:rFonts w:ascii="Times New Roman" w:eastAsia="宋体" w:hAnsi="Times New Roman" w:cs="Times New Roman" w:hint="eastAsia"/>
          <w:szCs w:val="21"/>
        </w:rPr>
        <w:t>类，</w:t>
      </w:r>
      <w:r w:rsidRPr="006F0DCF">
        <w:rPr>
          <w:rFonts w:ascii="Times New Roman" w:eastAsia="宋体" w:hAnsi="Times New Roman" w:cs="Times New Roman" w:hint="eastAsia"/>
          <w:szCs w:val="21"/>
        </w:rPr>
        <w:t>基金代码</w:t>
      </w:r>
      <w:r w:rsidRPr="006F0DCF">
        <w:rPr>
          <w:rFonts w:ascii="Times New Roman" w:eastAsia="宋体" w:hAnsi="Times New Roman" w:cs="Times New Roman" w:hint="eastAsia"/>
          <w:szCs w:val="21"/>
        </w:rPr>
        <w:t>002988</w:t>
      </w:r>
      <w:r w:rsidRPr="006F0DCF">
        <w:rPr>
          <w:rFonts w:ascii="Times New Roman" w:eastAsia="宋体" w:hAnsi="Times New Roman" w:cs="Times New Roman" w:hint="eastAsia"/>
          <w:szCs w:val="21"/>
        </w:rPr>
        <w:t>）</w:t>
      </w:r>
    </w:p>
    <w:p w:rsidR="002374CF" w:rsidRPr="00032A63"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032A63">
        <w:rPr>
          <w:rFonts w:ascii="Times New Roman" w:eastAsia="宋体" w:hAnsi="Times New Roman" w:cs="Times New Roman" w:hint="eastAsia"/>
          <w:szCs w:val="21"/>
        </w:rPr>
        <w:t>平安鼎信债券型证券投资基金（</w:t>
      </w:r>
      <w:r w:rsidRPr="00032A63">
        <w:rPr>
          <w:rFonts w:ascii="Times New Roman" w:eastAsia="宋体" w:hAnsi="Times New Roman" w:cs="Times New Roman"/>
          <w:szCs w:val="21"/>
        </w:rPr>
        <w:t>C</w:t>
      </w:r>
      <w:r w:rsidRPr="00032A63">
        <w:rPr>
          <w:rFonts w:ascii="Times New Roman" w:eastAsia="宋体" w:hAnsi="Times New Roman" w:cs="Times New Roman" w:hint="eastAsia"/>
          <w:szCs w:val="21"/>
        </w:rPr>
        <w:t>类，基金代码</w:t>
      </w:r>
      <w:r w:rsidRPr="00032A63">
        <w:rPr>
          <w:color w:val="000000"/>
        </w:rPr>
        <w:t>020930</w:t>
      </w:r>
      <w:r w:rsidRPr="00032A63">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平安惠金定期开放债券型证券投资基金（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003024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平安医疗健康灵活配置混合型证券投资基金（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003032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平安交易型货币市场基金（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003034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平安惠享纯债债券型证券投资基金（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003286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平安金管家货币市场基金（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003465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平安惠隆纯债债券型证券投资基金（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003486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平安惠融纯债债券型证券投资基金（基金代码</w:t>
      </w:r>
      <w:r w:rsidRPr="006F0DCF">
        <w:rPr>
          <w:rFonts w:ascii="Times New Roman" w:eastAsia="宋体" w:hAnsi="Times New Roman" w:cs="Times New Roman" w:hint="eastAsia"/>
          <w:szCs w:val="21"/>
        </w:rPr>
        <w:t>003487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平安惠利纯债债券型证券投资基金（基金代码</w:t>
      </w:r>
      <w:r w:rsidRPr="006F0DCF">
        <w:rPr>
          <w:rFonts w:ascii="Times New Roman" w:eastAsia="宋体" w:hAnsi="Times New Roman" w:cs="Times New Roman" w:hint="eastAsia"/>
          <w:szCs w:val="21"/>
        </w:rPr>
        <w:t>003568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平安鑫利灵活配置混合型证券投资基金（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003626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平安转型创新灵活配置混合型证券投资基金（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004390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平安转型创新灵活配置混合型证券投资基金（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004391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平安股息精选沪港深股票型证券投资基金（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004403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平安股息精选沪港深股票型证券投资基金（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004404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平安合信</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个月定期开放债券型发起式证券投资基金（基金代码</w:t>
      </w:r>
      <w:r w:rsidRPr="006F0DCF">
        <w:rPr>
          <w:rFonts w:ascii="Times New Roman" w:eastAsia="宋体" w:hAnsi="Times New Roman" w:cs="Times New Roman" w:hint="eastAsia"/>
          <w:szCs w:val="21"/>
        </w:rPr>
        <w:t>004630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平安合意定期开放债券型发起式证券投资基金（基金代码</w:t>
      </w:r>
      <w:r w:rsidRPr="006F0DCF">
        <w:rPr>
          <w:rFonts w:ascii="Times New Roman" w:eastAsia="宋体" w:hAnsi="Times New Roman" w:cs="Times New Roman" w:hint="eastAsia"/>
          <w:szCs w:val="21"/>
        </w:rPr>
        <w:t>004632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平安惠泽纯债债券型证券投资基金（基金代码</w:t>
      </w:r>
      <w:r w:rsidRPr="006F0DCF">
        <w:rPr>
          <w:rFonts w:ascii="Times New Roman" w:eastAsia="宋体" w:hAnsi="Times New Roman" w:cs="Times New Roman" w:hint="eastAsia"/>
          <w:szCs w:val="21"/>
        </w:rPr>
        <w:t>004825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平安惠悦纯债债券型证券投资基金（基金代码</w:t>
      </w:r>
      <w:r w:rsidRPr="006F0DCF">
        <w:rPr>
          <w:rFonts w:ascii="Times New Roman" w:eastAsia="宋体" w:hAnsi="Times New Roman" w:cs="Times New Roman" w:hint="eastAsia"/>
          <w:szCs w:val="21"/>
        </w:rPr>
        <w:t>004826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004827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004828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平安合泰</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个月定期开放债券型发起式证券投资基金（基金代码</w:t>
      </w:r>
      <w:r w:rsidRPr="006F0DCF">
        <w:rPr>
          <w:rFonts w:ascii="Times New Roman" w:eastAsia="宋体" w:hAnsi="Times New Roman" w:cs="Times New Roman" w:hint="eastAsia"/>
          <w:szCs w:val="21"/>
        </w:rPr>
        <w:t>004960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平安合韵定期开放纯债债券型发起式证券投资基金（基金代码</w:t>
      </w:r>
      <w:r w:rsidRPr="006F0DCF">
        <w:rPr>
          <w:rFonts w:ascii="Times New Roman" w:eastAsia="宋体" w:hAnsi="Times New Roman" w:cs="Times New Roman" w:hint="eastAsia"/>
          <w:szCs w:val="21"/>
        </w:rPr>
        <w:t>005077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平安沪深</w:t>
      </w:r>
      <w:r w:rsidRPr="006F0DCF">
        <w:rPr>
          <w:rFonts w:ascii="Times New Roman" w:eastAsia="宋体" w:hAnsi="Times New Roman" w:cs="Times New Roman" w:hint="eastAsia"/>
          <w:szCs w:val="21"/>
        </w:rPr>
        <w:t>300</w:t>
      </w:r>
      <w:r w:rsidRPr="006F0DCF">
        <w:rPr>
          <w:rFonts w:ascii="Times New Roman" w:eastAsia="宋体" w:hAnsi="Times New Roman" w:cs="Times New Roman" w:hint="eastAsia"/>
          <w:szCs w:val="21"/>
        </w:rPr>
        <w:t>指数量化增强证券投资基金（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005113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平安沪深</w:t>
      </w:r>
      <w:r w:rsidRPr="006F0DCF">
        <w:rPr>
          <w:rFonts w:ascii="Times New Roman" w:eastAsia="宋体" w:hAnsi="Times New Roman" w:cs="Times New Roman" w:hint="eastAsia"/>
          <w:szCs w:val="21"/>
        </w:rPr>
        <w:t>300</w:t>
      </w:r>
      <w:r w:rsidRPr="006F0DCF">
        <w:rPr>
          <w:rFonts w:ascii="Times New Roman" w:eastAsia="宋体" w:hAnsi="Times New Roman" w:cs="Times New Roman" w:hint="eastAsia"/>
          <w:szCs w:val="21"/>
        </w:rPr>
        <w:t>指数量化增强证券投资基金（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005114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平安合正定期开放纯债债券型发起式证券投资基金（基金代码</w:t>
      </w:r>
      <w:r w:rsidRPr="006F0DCF">
        <w:rPr>
          <w:rFonts w:ascii="Times New Roman" w:eastAsia="宋体" w:hAnsi="Times New Roman" w:cs="Times New Roman" w:hint="eastAsia"/>
          <w:szCs w:val="21"/>
        </w:rPr>
        <w:t>005127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平安沪深</w:t>
      </w:r>
      <w:r w:rsidRPr="006F0DCF">
        <w:rPr>
          <w:rFonts w:ascii="Times New Roman" w:eastAsia="宋体" w:hAnsi="Times New Roman" w:cs="Times New Roman" w:hint="eastAsia"/>
          <w:szCs w:val="21"/>
        </w:rPr>
        <w:t>300</w:t>
      </w:r>
      <w:r w:rsidRPr="006F0DCF">
        <w:rPr>
          <w:rFonts w:ascii="Times New Roman" w:eastAsia="宋体" w:hAnsi="Times New Roman" w:cs="Times New Roman" w:hint="eastAsia"/>
          <w:szCs w:val="21"/>
        </w:rPr>
        <w:t>交易型开放式指数证券投资基金联接基金（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005639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平安沪深</w:t>
      </w:r>
      <w:r w:rsidRPr="006F0DCF">
        <w:rPr>
          <w:rFonts w:ascii="Times New Roman" w:eastAsia="宋体" w:hAnsi="Times New Roman" w:cs="Times New Roman" w:hint="eastAsia"/>
          <w:szCs w:val="21"/>
        </w:rPr>
        <w:t>300</w:t>
      </w:r>
      <w:r w:rsidRPr="006F0DCF">
        <w:rPr>
          <w:rFonts w:ascii="Times New Roman" w:eastAsia="宋体" w:hAnsi="Times New Roman" w:cs="Times New Roman" w:hint="eastAsia"/>
          <w:szCs w:val="21"/>
        </w:rPr>
        <w:t>交易型开放式指数证券投资基金联接基金（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005640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平安双债添益债券型证券投资基金（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005750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平安双债添益债券型证券投资基金（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005751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005754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005755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平安短债债券型证券投资基金（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005756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平安合瑞定期开放债券型发起式证券投资基金（基金代码</w:t>
      </w:r>
      <w:r w:rsidRPr="006F0DCF">
        <w:rPr>
          <w:rFonts w:ascii="Times New Roman" w:eastAsia="宋体" w:hAnsi="Times New Roman" w:cs="Times New Roman" w:hint="eastAsia"/>
          <w:szCs w:val="21"/>
        </w:rPr>
        <w:t>005766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MSCI</w:t>
      </w:r>
      <w:r w:rsidRPr="006F0DCF">
        <w:rPr>
          <w:rFonts w:ascii="Times New Roman" w:eastAsia="宋体" w:hAnsi="Times New Roman" w:cs="Times New Roman" w:hint="eastAsia"/>
          <w:szCs w:val="21"/>
        </w:rPr>
        <w:t>中国</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股国际交易型开放式指数证券投资基金联接基金（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005868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MSCI</w:t>
      </w:r>
      <w:r w:rsidRPr="006F0DCF">
        <w:rPr>
          <w:rFonts w:ascii="Times New Roman" w:eastAsia="宋体" w:hAnsi="Times New Roman" w:cs="Times New Roman" w:hint="eastAsia"/>
          <w:szCs w:val="21"/>
        </w:rPr>
        <w:t>中国</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股国际交易型开放式指数证券投资基金联接基金（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005869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平安合悦定期开放债券型发起式证券投资基金（基金代码</w:t>
      </w:r>
      <w:r w:rsidRPr="006F0DCF">
        <w:rPr>
          <w:rFonts w:ascii="Times New Roman" w:eastAsia="宋体" w:hAnsi="Times New Roman" w:cs="Times New Roman" w:hint="eastAsia"/>
          <w:szCs w:val="21"/>
        </w:rPr>
        <w:t>005884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平安合丰定期开放纯债债券型发起式证券投资基金（基金代码</w:t>
      </w:r>
      <w:r w:rsidRPr="006F0DCF">
        <w:rPr>
          <w:rFonts w:ascii="Times New Roman" w:eastAsia="宋体" w:hAnsi="Times New Roman" w:cs="Times New Roman" w:hint="eastAsia"/>
          <w:szCs w:val="21"/>
        </w:rPr>
        <w:t>005895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平安合慧定期开放纯债债券型发起式证券投资基金（基金代码</w:t>
      </w:r>
      <w:r w:rsidRPr="006F0DCF">
        <w:rPr>
          <w:rFonts w:ascii="Times New Roman" w:eastAsia="宋体" w:hAnsi="Times New Roman" w:cs="Times New Roman" w:hint="eastAsia"/>
          <w:szCs w:val="21"/>
        </w:rPr>
        <w:t>005896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平安合颖定期开放纯债债券型发起式证券投资基金（基金代码</w:t>
      </w:r>
      <w:r w:rsidRPr="006F0DCF">
        <w:rPr>
          <w:rFonts w:ascii="Times New Roman" w:eastAsia="宋体" w:hAnsi="Times New Roman" w:cs="Times New Roman" w:hint="eastAsia"/>
          <w:szCs w:val="21"/>
        </w:rPr>
        <w:t>005897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平安惠锦纯债债券型证券投资基金（基金代码</w:t>
      </w:r>
      <w:r w:rsidRPr="006F0DCF">
        <w:rPr>
          <w:rFonts w:ascii="Times New Roman" w:eastAsia="宋体" w:hAnsi="Times New Roman" w:cs="Times New Roman" w:hint="eastAsia"/>
          <w:szCs w:val="21"/>
        </w:rPr>
        <w:t>005971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平安惠安纯债债券型证券投资基金（基金代码</w:t>
      </w:r>
      <w:r w:rsidRPr="006F0DCF">
        <w:rPr>
          <w:rFonts w:ascii="Times New Roman" w:eastAsia="宋体" w:hAnsi="Times New Roman" w:cs="Times New Roman" w:hint="eastAsia"/>
          <w:szCs w:val="21"/>
        </w:rPr>
        <w:t>006016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平安高等级债债券型证券投资基金（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006097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平安优势产业灵活配置混合型证券投资基金（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006100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平安优势产业灵活配置混合型证券投资基金（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006101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w:t>
      </w:r>
      <w:r w:rsidRPr="006F0DCF">
        <w:rPr>
          <w:rFonts w:ascii="Times New Roman" w:eastAsia="宋体" w:hAnsi="Times New Roman" w:cs="Times New Roman" w:hint="eastAsia"/>
          <w:szCs w:val="21"/>
        </w:rPr>
        <w:t>500</w:t>
      </w:r>
      <w:r w:rsidRPr="006F0DCF">
        <w:rPr>
          <w:rFonts w:ascii="Times New Roman" w:eastAsia="宋体" w:hAnsi="Times New Roman" w:cs="Times New Roman" w:hint="eastAsia"/>
          <w:szCs w:val="21"/>
        </w:rPr>
        <w:t>交易型开放式指数证券投资基金联接基金（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006214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w:t>
      </w:r>
      <w:r w:rsidRPr="006F0DCF">
        <w:rPr>
          <w:rFonts w:ascii="Times New Roman" w:eastAsia="宋体" w:hAnsi="Times New Roman" w:cs="Times New Roman" w:hint="eastAsia"/>
          <w:szCs w:val="21"/>
        </w:rPr>
        <w:t>500</w:t>
      </w:r>
      <w:r w:rsidRPr="006F0DCF">
        <w:rPr>
          <w:rFonts w:ascii="Times New Roman" w:eastAsia="宋体" w:hAnsi="Times New Roman" w:cs="Times New Roman" w:hint="eastAsia"/>
          <w:szCs w:val="21"/>
        </w:rPr>
        <w:t>交易型开放式指数证券投资基金联接基金（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006215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平安惠兴纯债债券型证券投资基金（基金代码</w:t>
      </w:r>
      <w:r w:rsidRPr="006F0DCF">
        <w:rPr>
          <w:rFonts w:ascii="Times New Roman" w:eastAsia="宋体" w:hAnsi="Times New Roman" w:cs="Times New Roman" w:hint="eastAsia"/>
          <w:szCs w:val="21"/>
        </w:rPr>
        <w:t>006222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平安惠轩纯债债券型证券投资基金（基金代码</w:t>
      </w:r>
      <w:r w:rsidRPr="006F0DCF">
        <w:rPr>
          <w:rFonts w:ascii="Times New Roman" w:eastAsia="宋体" w:hAnsi="Times New Roman" w:cs="Times New Roman" w:hint="eastAsia"/>
          <w:szCs w:val="21"/>
        </w:rPr>
        <w:t>006264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平安惠诚纯债债券型证券投资基金（基金代码</w:t>
      </w:r>
      <w:r w:rsidRPr="006F0DCF">
        <w:rPr>
          <w:rFonts w:ascii="Times New Roman" w:eastAsia="宋体" w:hAnsi="Times New Roman" w:cs="Times New Roman" w:hint="eastAsia"/>
          <w:szCs w:val="21"/>
        </w:rPr>
        <w:t>006316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平安合锦定期开放债券型发起式证券投资基金（基金代码</w:t>
      </w:r>
      <w:r w:rsidRPr="006F0DCF">
        <w:rPr>
          <w:rFonts w:ascii="Times New Roman" w:eastAsia="宋体" w:hAnsi="Times New Roman" w:cs="Times New Roman" w:hint="eastAsia"/>
          <w:szCs w:val="21"/>
        </w:rPr>
        <w:t>006412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平安鑫利灵活配置混合型证券投资基金（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006433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平安估值优势灵活配置混合型证券投资基金（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006457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平安估值优势灵活配置混合型证券投资基金（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006458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平安惠聚纯债债券型证券投资基金（基金代码</w:t>
      </w:r>
      <w:r w:rsidRPr="006F0DCF">
        <w:rPr>
          <w:rFonts w:ascii="Times New Roman" w:eastAsia="宋体" w:hAnsi="Times New Roman" w:cs="Times New Roman" w:hint="eastAsia"/>
          <w:szCs w:val="21"/>
        </w:rPr>
        <w:t>006544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平安惠金定期开放债券型证券投资基金（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006717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平安核心优势混合型证券投资基金（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006720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平安核心优势混合型证券投资基金（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006721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平安中短债债券型证券投资基金（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006851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平安惠鸿纯债债券型证券投资基金（基金代码</w:t>
      </w:r>
      <w:r w:rsidRPr="006F0DCF">
        <w:rPr>
          <w:rFonts w:ascii="Times New Roman" w:eastAsia="宋体" w:hAnsi="Times New Roman" w:cs="Times New Roman" w:hint="eastAsia"/>
          <w:szCs w:val="21"/>
        </w:rPr>
        <w:t>006889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0-3</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006932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0-3</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006933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3-5</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006934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3-5</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006935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平安季添盈三个月定期开放债券型证券投资基金（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006986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平安季添盈三个月定期开放债券型证券投资基金（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006987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平安季添盈三个月定期开放债券型证券投资基金（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006988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平安惠添纯债债券型证券投资基金（基金代码</w:t>
      </w:r>
      <w:r w:rsidRPr="006F0DCF">
        <w:rPr>
          <w:rFonts w:ascii="Times New Roman" w:eastAsia="宋体" w:hAnsi="Times New Roman" w:cs="Times New Roman" w:hint="eastAsia"/>
          <w:szCs w:val="21"/>
        </w:rPr>
        <w:t>006997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平安如意中短债债券型证券投资基金（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007017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平安如意中短债债券型证券投资基金（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007018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平安如意中短债债券型证券投资基金（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007019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平安可转债债券型证券投资基金（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007032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平安可转债债券型证券投资基金（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007033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平安安心灵活配置混合型证券投资基金（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007048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平安鑫安混合型证券投资基金（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007049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平安季开鑫三个月定期开放债券型证券投资基金（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007053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平安季开鑫三个月定期开放债券型证券投资基金（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007054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平安季开鑫三个月定期开放债券型证券投资基金（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007055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平安高端制造混合型证券投资基金（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007082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平安高端制造混合型证券投资基金（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007083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平安合盛</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个月定期开放债券型发起式证券投资基金（基金代码</w:t>
      </w:r>
      <w:r w:rsidRPr="006F0DCF">
        <w:rPr>
          <w:rFonts w:ascii="Times New Roman" w:eastAsia="宋体" w:hAnsi="Times New Roman" w:cs="Times New Roman" w:hint="eastAsia"/>
          <w:szCs w:val="21"/>
        </w:rPr>
        <w:t>007158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平安惠合纯债债券型证券投资基金（基金代码</w:t>
      </w:r>
      <w:r w:rsidRPr="006F0DCF">
        <w:rPr>
          <w:rFonts w:ascii="Times New Roman" w:eastAsia="宋体" w:hAnsi="Times New Roman" w:cs="Times New Roman" w:hint="eastAsia"/>
          <w:szCs w:val="21"/>
        </w:rPr>
        <w:t>007196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平安惠泰纯债债券型证券投资基金（基金代码</w:t>
      </w:r>
      <w:r w:rsidRPr="006F0DCF">
        <w:rPr>
          <w:rFonts w:ascii="Times New Roman" w:eastAsia="宋体" w:hAnsi="Times New Roman" w:cs="Times New Roman" w:hint="eastAsia"/>
          <w:szCs w:val="21"/>
        </w:rPr>
        <w:t>007447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平安季享裕三个月定期开放债券型证券投资基金（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007645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平安季享裕三个月定期开放债券型证券投资基金（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007646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平安季享裕三个月定期开放债券型证券投资基金（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007647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平安安享灵活配置混合型证券投资基金（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007663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平安金管家货币市场基金（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007730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平安乐享一年定期开放债券型证券投资基金（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007758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平安乐享一年定期开放债券型证券投资基金（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007759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5-10</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007859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5-10</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007860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平安估值精选混合型证券投资基金（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007893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平安估值精选混合型证券投资基金（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007894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平安鑫享混合型证券投资基金（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007925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平安惠澜纯债债券型证券投资基金（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007935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平安惠澜纯债债券型证券投资基金（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007936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平安惠文纯债债券型证券投资基金（基金代码</w:t>
      </w:r>
      <w:r w:rsidRPr="006F0DCF">
        <w:rPr>
          <w:rFonts w:ascii="Times New Roman" w:eastAsia="宋体" w:hAnsi="Times New Roman" w:cs="Times New Roman" w:hint="eastAsia"/>
          <w:szCs w:val="21"/>
        </w:rPr>
        <w:t>007953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平安惠涌纯债债券型证券投资基金（基金代码</w:t>
      </w:r>
      <w:r w:rsidRPr="006F0DCF">
        <w:rPr>
          <w:rFonts w:ascii="Times New Roman" w:eastAsia="宋体" w:hAnsi="Times New Roman" w:cs="Times New Roman" w:hint="eastAsia"/>
          <w:szCs w:val="21"/>
        </w:rPr>
        <w:t>007954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平安合润</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008594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平安惠智纯债债券型证券投资基金（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008595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平安乐顺</w:t>
      </w:r>
      <w:r w:rsidRPr="006F0DCF">
        <w:rPr>
          <w:rFonts w:ascii="Times New Roman" w:eastAsia="宋体" w:hAnsi="Times New Roman" w:cs="Times New Roman" w:hint="eastAsia"/>
          <w:szCs w:val="21"/>
        </w:rPr>
        <w:t>39</w:t>
      </w:r>
      <w:r w:rsidRPr="006F0DCF">
        <w:rPr>
          <w:rFonts w:ascii="Times New Roman" w:eastAsia="宋体" w:hAnsi="Times New Roman" w:cs="Times New Roman" w:hint="eastAsia"/>
          <w:szCs w:val="21"/>
        </w:rPr>
        <w:t>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008596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平安乐顺</w:t>
      </w:r>
      <w:r w:rsidRPr="006F0DCF">
        <w:rPr>
          <w:rFonts w:ascii="Times New Roman" w:eastAsia="宋体" w:hAnsi="Times New Roman" w:cs="Times New Roman" w:hint="eastAsia"/>
          <w:szCs w:val="21"/>
        </w:rPr>
        <w:t>39</w:t>
      </w:r>
      <w:r w:rsidRPr="006F0DCF">
        <w:rPr>
          <w:rFonts w:ascii="Times New Roman" w:eastAsia="宋体" w:hAnsi="Times New Roman" w:cs="Times New Roman" w:hint="eastAsia"/>
          <w:szCs w:val="21"/>
        </w:rPr>
        <w:t>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008597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平安增利六个月定期开放债券型证券投资基金（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008690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平安增利六个月定期开放债券型证券投资基金（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008691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平安增利六个月定期开放债券型证券投资基金（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008692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平安元盛超短债债券型证券投资基金（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008694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平安元盛超短债债券型证券投资基金（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008695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平安元盛超短债债券型证券投资基金（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008696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平安添裕债券型证券投资基金（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008726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平安添裕债券型证券投资基金（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008727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平安元丰中短债债券型证券投资基金（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008911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平安元丰中短债债券型证券投资基金（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008912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平安元丰中短债债券型证券投资基金（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008913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平安匠心优选混合型证券投资基金（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008949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平安匠心优选混合型证券投资基金（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008950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平安科技创新混合型证券投资基金（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009008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平安科技创新混合型证券投资基金（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009009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平安创业板交易型开放式指数证券投资基金联接基金（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009012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平安创业板交易型开放式指数证券投资基金联接基金（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009013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平安合庆</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009053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平安合聚</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009148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平安合享</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009166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平安增鑫六个月定期开放债券型证券投资基金（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009227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平安增鑫六个月定期开放债券型证券投资基金（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009228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平安增鑫六个月定期开放债券型证券投资基金（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009229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平安惠铭纯债债券型证券投资基金（基金代码</w:t>
      </w:r>
      <w:r w:rsidRPr="006F0DCF">
        <w:rPr>
          <w:rFonts w:ascii="Times New Roman" w:eastAsia="宋体" w:hAnsi="Times New Roman" w:cs="Times New Roman" w:hint="eastAsia"/>
          <w:szCs w:val="21"/>
        </w:rPr>
        <w:t>009306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w:t>
      </w:r>
      <w:r w:rsidRPr="006F0DCF">
        <w:rPr>
          <w:rFonts w:ascii="Times New Roman" w:eastAsia="宋体" w:hAnsi="Times New Roman" w:cs="Times New Roman" w:hint="eastAsia"/>
          <w:szCs w:val="21"/>
        </w:rPr>
        <w:t>500</w:t>
      </w:r>
      <w:r w:rsidRPr="006F0DCF">
        <w:rPr>
          <w:rFonts w:ascii="Times New Roman" w:eastAsia="宋体" w:hAnsi="Times New Roman" w:cs="Times New Roman" w:hint="eastAsia"/>
          <w:szCs w:val="21"/>
        </w:rPr>
        <w:t>指数增强型发起式证券投资基金（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009336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w:t>
      </w:r>
      <w:r w:rsidRPr="006F0DCF">
        <w:rPr>
          <w:rFonts w:ascii="Times New Roman" w:eastAsia="宋体" w:hAnsi="Times New Roman" w:cs="Times New Roman" w:hint="eastAsia"/>
          <w:szCs w:val="21"/>
        </w:rPr>
        <w:t>500</w:t>
      </w:r>
      <w:r w:rsidRPr="006F0DCF">
        <w:rPr>
          <w:rFonts w:ascii="Times New Roman" w:eastAsia="宋体" w:hAnsi="Times New Roman" w:cs="Times New Roman" w:hint="eastAsia"/>
          <w:szCs w:val="21"/>
        </w:rPr>
        <w:t>指数增强型发起式证券投资基金（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009337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平安惠盈纯债债券型证券投资基金（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009403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平安惠享纯债债券型证券投资基金（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009404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平安惠隆纯债债券型证券投资基金（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009405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平安高等级债债券型证券投资基金（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009406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平安合兴</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009453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平安惠润纯债债券型证券投资基金（基金代码</w:t>
      </w:r>
      <w:r w:rsidRPr="006F0DCF">
        <w:rPr>
          <w:rFonts w:ascii="Times New Roman" w:eastAsia="宋体" w:hAnsi="Times New Roman" w:cs="Times New Roman" w:hint="eastAsia"/>
          <w:szCs w:val="21"/>
        </w:rPr>
        <w:t>009509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平安研究睿选混合型证券投资基金（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009661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平安研究睿选混合型证券投资基金（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009662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平安恒泽混合型证券投资基金（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009671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平安恒泽混合型证券投资基金（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009672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平安中债</w:t>
      </w:r>
      <w:r w:rsidRPr="006F0DCF">
        <w:rPr>
          <w:rFonts w:ascii="Times New Roman" w:eastAsia="宋体" w:hAnsi="Times New Roman" w:cs="Times New Roman" w:hint="eastAsia"/>
          <w:szCs w:val="21"/>
        </w:rPr>
        <w:t>1-5</w:t>
      </w:r>
      <w:r w:rsidRPr="006F0DCF">
        <w:rPr>
          <w:rFonts w:ascii="Times New Roman" w:eastAsia="宋体" w:hAnsi="Times New Roman" w:cs="Times New Roman" w:hint="eastAsia"/>
          <w:szCs w:val="21"/>
        </w:rPr>
        <w:t>年政策性金融债指数证券投资基金（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009721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平安中债</w:t>
      </w:r>
      <w:r w:rsidRPr="006F0DCF">
        <w:rPr>
          <w:rFonts w:ascii="Times New Roman" w:eastAsia="宋体" w:hAnsi="Times New Roman" w:cs="Times New Roman" w:hint="eastAsia"/>
          <w:szCs w:val="21"/>
        </w:rPr>
        <w:t>1-5</w:t>
      </w:r>
      <w:r w:rsidRPr="006F0DCF">
        <w:rPr>
          <w:rFonts w:ascii="Times New Roman" w:eastAsia="宋体" w:hAnsi="Times New Roman" w:cs="Times New Roman" w:hint="eastAsia"/>
          <w:szCs w:val="21"/>
        </w:rPr>
        <w:t>年政策性金融债指数证券投资基金（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009722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平安低碳经济混合型证券投资基金（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009878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平安低碳经济混合型证券投资基金（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009879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平安高等级债债券型证券投资基金（</w:t>
      </w:r>
      <w:r w:rsidRPr="006F0DCF">
        <w:rPr>
          <w:rFonts w:ascii="Times New Roman" w:eastAsia="宋体" w:hAnsi="Times New Roman" w:cs="Times New Roman" w:hint="eastAsia"/>
          <w:szCs w:val="21"/>
        </w:rPr>
        <w:t>E</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010035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平安短债债券型证券投资基金（</w:t>
      </w:r>
      <w:r w:rsidRPr="006F0DCF">
        <w:rPr>
          <w:rFonts w:ascii="Times New Roman" w:eastAsia="宋体" w:hAnsi="Times New Roman" w:cs="Times New Roman" w:hint="eastAsia"/>
          <w:szCs w:val="21"/>
        </w:rPr>
        <w:t>I</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010048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平安瑞兴一年定期开放混合型证券投资基金（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010056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平安瑞兴一年定期开放混合型证券投资基金（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010057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平安价值成长混合型证券投资基金（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010126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平安价值成长混合型证券投资基金（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010127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平安瑞尚六个月持有期混合型证券投资基金（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010239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平安季季享</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个月持有期债券型证券投资基金（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010240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平安季季享</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个月持有期债券型证券投资基金（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010241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平安稳健增长混合型证券投资基金（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010242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平安稳健增长混合型证券投资基金（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010243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平安瑞尚六个月持有期混合型证券投资基金（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010244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平安双季增享</w:t>
      </w:r>
      <w:r w:rsidRPr="006F0DCF">
        <w:rPr>
          <w:rFonts w:ascii="Times New Roman" w:eastAsia="宋体" w:hAnsi="Times New Roman" w:cs="Times New Roman" w:hint="eastAsia"/>
          <w:szCs w:val="21"/>
        </w:rPr>
        <w:t>6</w:t>
      </w:r>
      <w:r w:rsidRPr="006F0DCF">
        <w:rPr>
          <w:rFonts w:ascii="Times New Roman" w:eastAsia="宋体" w:hAnsi="Times New Roman" w:cs="Times New Roman" w:hint="eastAsia"/>
          <w:szCs w:val="21"/>
        </w:rPr>
        <w:t>个月持有期债券型证券投资基金（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010651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平安双季增享</w:t>
      </w:r>
      <w:r w:rsidRPr="006F0DCF">
        <w:rPr>
          <w:rFonts w:ascii="Times New Roman" w:eastAsia="宋体" w:hAnsi="Times New Roman" w:cs="Times New Roman" w:hint="eastAsia"/>
          <w:szCs w:val="21"/>
        </w:rPr>
        <w:t>6</w:t>
      </w:r>
      <w:r w:rsidRPr="006F0DCF">
        <w:rPr>
          <w:rFonts w:ascii="Times New Roman" w:eastAsia="宋体" w:hAnsi="Times New Roman" w:cs="Times New Roman" w:hint="eastAsia"/>
          <w:szCs w:val="21"/>
        </w:rPr>
        <w:t>个月持有期债券型证券投资基金（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010652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平安恒鑫混合型证券投资基金（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011175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平安恒鑫混合型证券投资基金（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011176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bookmarkStart w:id="3" w:name="_GoBack"/>
      <w:bookmarkEnd w:id="3"/>
      <w:r w:rsidRPr="006F0DCF">
        <w:rPr>
          <w:rFonts w:ascii="Times New Roman" w:eastAsia="宋体" w:hAnsi="Times New Roman" w:cs="Times New Roman" w:hint="eastAsia"/>
          <w:szCs w:val="21"/>
        </w:rPr>
        <w:t>平安鑫瑞混合型证券投资基金（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011761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平安鑫瑞混合型证券投资基金（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011762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平安研究精选混合型证券投资基金（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011807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平安研究精选混合型证券投资基金（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011808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平安睿享成长混合型证券投资基金（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011828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平安睿享成长混合型证券投资基金（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011829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平安合进</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012418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平安惠信</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个月定期开放债券型证券投资基金（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012440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平安惠信</w:t>
      </w:r>
      <w:r w:rsidRPr="006F0DCF">
        <w:rPr>
          <w:rFonts w:ascii="Times New Roman" w:eastAsia="宋体" w:hAnsi="Times New Roman" w:cs="Times New Roman" w:hint="eastAsia"/>
          <w:szCs w:val="21"/>
        </w:rPr>
        <w:t>3</w:t>
      </w:r>
      <w:r w:rsidRPr="006F0DCF">
        <w:rPr>
          <w:rFonts w:ascii="Times New Roman" w:eastAsia="宋体" w:hAnsi="Times New Roman" w:cs="Times New Roman" w:hint="eastAsia"/>
          <w:szCs w:val="21"/>
        </w:rPr>
        <w:t>个月定期开放债券型证券投资基金（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012441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平安财富宝货币市场基金（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012470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平安优质企业混合型证券投资基金（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012475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平安优质企业混合型证券投资基金（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012476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平安中证新能源汽车产业交易型开放式指数证券投资基金发起式联接基金（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012698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平安中证新能源汽车产业交易型开放式指数证券投资基金发起式联接基金（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012699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平安中证光伏产业指数型发起式证券投资基金（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012722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平安中证光伏产业指数型发起式证券投资基金（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012723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平安添悦债券型证券投资基金（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012902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平安添悦债券型证券投资基金（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012903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平安优势领航</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012917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平安优势领航</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012918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平安双季盈</w:t>
      </w:r>
      <w:r w:rsidRPr="006F0DCF">
        <w:rPr>
          <w:rFonts w:ascii="Times New Roman" w:eastAsia="宋体" w:hAnsi="Times New Roman" w:cs="Times New Roman" w:hint="eastAsia"/>
          <w:szCs w:val="21"/>
        </w:rPr>
        <w:t>6</w:t>
      </w:r>
      <w:r w:rsidRPr="006F0DCF">
        <w:rPr>
          <w:rFonts w:ascii="Times New Roman" w:eastAsia="宋体" w:hAnsi="Times New Roman" w:cs="Times New Roman" w:hint="eastAsia"/>
          <w:szCs w:val="21"/>
        </w:rPr>
        <w:t>个月持有期债券型证券投资基金（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012931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平安双季盈</w:t>
      </w:r>
      <w:r w:rsidRPr="006F0DCF">
        <w:rPr>
          <w:rFonts w:ascii="Times New Roman" w:eastAsia="宋体" w:hAnsi="Times New Roman" w:cs="Times New Roman" w:hint="eastAsia"/>
          <w:szCs w:val="21"/>
        </w:rPr>
        <w:t>6</w:t>
      </w:r>
      <w:r w:rsidRPr="006F0DCF">
        <w:rPr>
          <w:rFonts w:ascii="Times New Roman" w:eastAsia="宋体" w:hAnsi="Times New Roman" w:cs="Times New Roman" w:hint="eastAsia"/>
          <w:szCs w:val="21"/>
        </w:rPr>
        <w:t>个月持有期债券型证券投资基金（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012932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平安优势回报</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012985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平安优势回报</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012986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平安均衡优选</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013023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平安均衡优选</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013024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平安元鑫</w:t>
      </w:r>
      <w:r w:rsidRPr="006F0DCF">
        <w:rPr>
          <w:rFonts w:ascii="Times New Roman" w:eastAsia="宋体" w:hAnsi="Times New Roman" w:cs="Times New Roman" w:hint="eastAsia"/>
          <w:szCs w:val="21"/>
        </w:rPr>
        <w:t>120</w:t>
      </w:r>
      <w:r w:rsidRPr="006F0DCF">
        <w:rPr>
          <w:rFonts w:ascii="Times New Roman" w:eastAsia="宋体" w:hAnsi="Times New Roman" w:cs="Times New Roman" w:hint="eastAsia"/>
          <w:szCs w:val="21"/>
        </w:rPr>
        <w:t>天滚动持有中短债债券型证券投资基金（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013375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平安元鑫</w:t>
      </w:r>
      <w:r w:rsidRPr="006F0DCF">
        <w:rPr>
          <w:rFonts w:ascii="Times New Roman" w:eastAsia="宋体" w:hAnsi="Times New Roman" w:cs="Times New Roman" w:hint="eastAsia"/>
          <w:szCs w:val="21"/>
        </w:rPr>
        <w:t>120</w:t>
      </w:r>
      <w:r w:rsidRPr="006F0DCF">
        <w:rPr>
          <w:rFonts w:ascii="Times New Roman" w:eastAsia="宋体" w:hAnsi="Times New Roman" w:cs="Times New Roman" w:hint="eastAsia"/>
          <w:szCs w:val="21"/>
        </w:rPr>
        <w:t>天滚动持有中短债债券型证券投资基金（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013376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平安成长龙头</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013687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平安成长龙头</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013688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平安恒泰</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013765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平安恒泰</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013766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平安价值回报混合型证券投资基金（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013767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平安价值回报混合型证券投资基金（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013768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平安元泓</w:t>
      </w:r>
      <w:r w:rsidRPr="006F0DCF">
        <w:rPr>
          <w:rFonts w:ascii="Times New Roman" w:eastAsia="宋体" w:hAnsi="Times New Roman" w:cs="Times New Roman" w:hint="eastAsia"/>
          <w:szCs w:val="21"/>
        </w:rPr>
        <w:t>30</w:t>
      </w:r>
      <w:r w:rsidRPr="006F0DCF">
        <w:rPr>
          <w:rFonts w:ascii="Times New Roman" w:eastAsia="宋体" w:hAnsi="Times New Roman" w:cs="Times New Roman" w:hint="eastAsia"/>
          <w:szCs w:val="21"/>
        </w:rPr>
        <w:t>天滚动持有短债债券型证券投资基金（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013864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平安元泓</w:t>
      </w:r>
      <w:r w:rsidRPr="006F0DCF">
        <w:rPr>
          <w:rFonts w:ascii="Times New Roman" w:eastAsia="宋体" w:hAnsi="Times New Roman" w:cs="Times New Roman" w:hint="eastAsia"/>
          <w:szCs w:val="21"/>
        </w:rPr>
        <w:t>30</w:t>
      </w:r>
      <w:r w:rsidRPr="006F0DCF">
        <w:rPr>
          <w:rFonts w:ascii="Times New Roman" w:eastAsia="宋体" w:hAnsi="Times New Roman" w:cs="Times New Roman" w:hint="eastAsia"/>
          <w:szCs w:val="21"/>
        </w:rPr>
        <w:t>天滚动持有短债债券型证券投资基金（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013865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平安中证医药及医疗器械创新指数型发起式证券投资基金（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013873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平安中证医药及医疗器械创新指数型发起式证券投资基金（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013874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平安安盈灵活配置混合型证券投资基金（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014051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平安中债</w:t>
      </w:r>
      <w:r w:rsidRPr="006F0DCF">
        <w:rPr>
          <w:rFonts w:ascii="Times New Roman" w:eastAsia="宋体" w:hAnsi="Times New Roman" w:cs="Times New Roman" w:hint="eastAsia"/>
          <w:szCs w:val="21"/>
        </w:rPr>
        <w:t>1-3</w:t>
      </w:r>
      <w:r w:rsidRPr="006F0DCF">
        <w:rPr>
          <w:rFonts w:ascii="Times New Roman" w:eastAsia="宋体" w:hAnsi="Times New Roman" w:cs="Times New Roman" w:hint="eastAsia"/>
          <w:szCs w:val="21"/>
        </w:rPr>
        <w:t>年国开行债券指数证券投资基金（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014081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平安中债</w:t>
      </w:r>
      <w:r w:rsidRPr="006F0DCF">
        <w:rPr>
          <w:rFonts w:ascii="Times New Roman" w:eastAsia="宋体" w:hAnsi="Times New Roman" w:cs="Times New Roman" w:hint="eastAsia"/>
          <w:szCs w:val="21"/>
        </w:rPr>
        <w:t>1-3</w:t>
      </w:r>
      <w:r w:rsidRPr="006F0DCF">
        <w:rPr>
          <w:rFonts w:ascii="Times New Roman" w:eastAsia="宋体" w:hAnsi="Times New Roman" w:cs="Times New Roman" w:hint="eastAsia"/>
          <w:szCs w:val="21"/>
        </w:rPr>
        <w:t>年国开行债券指数证券投资基金（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014082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平安品质优选混合型证券投资基金（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014460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平安品质优选混合型证券投资基金（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014461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平安元和</w:t>
      </w:r>
      <w:r w:rsidRPr="006F0DCF">
        <w:rPr>
          <w:rFonts w:ascii="Times New Roman" w:eastAsia="宋体" w:hAnsi="Times New Roman" w:cs="Times New Roman" w:hint="eastAsia"/>
          <w:szCs w:val="21"/>
        </w:rPr>
        <w:t>90</w:t>
      </w:r>
      <w:r w:rsidRPr="006F0DCF">
        <w:rPr>
          <w:rFonts w:ascii="Times New Roman" w:eastAsia="宋体" w:hAnsi="Times New Roman" w:cs="Times New Roman" w:hint="eastAsia"/>
          <w:szCs w:val="21"/>
        </w:rPr>
        <w:t>天滚动持有短债债券型证券投资基金（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014468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平安元和</w:t>
      </w:r>
      <w:r w:rsidRPr="006F0DCF">
        <w:rPr>
          <w:rFonts w:ascii="Times New Roman" w:eastAsia="宋体" w:hAnsi="Times New Roman" w:cs="Times New Roman" w:hint="eastAsia"/>
          <w:szCs w:val="21"/>
        </w:rPr>
        <w:t>90</w:t>
      </w:r>
      <w:r w:rsidRPr="006F0DCF">
        <w:rPr>
          <w:rFonts w:ascii="Times New Roman" w:eastAsia="宋体" w:hAnsi="Times New Roman" w:cs="Times New Roman" w:hint="eastAsia"/>
          <w:szCs w:val="21"/>
        </w:rPr>
        <w:t>天滚动持有短债债券型证券投资基金（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014469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平安惠韵纯债债券型证券投资基金（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014710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平安惠韵纯债债券型证券投资基金（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014711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平安兴奕成长</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014811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平安兴奕成长</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014812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平安交易型货币市场基金（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015021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015078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平安策略优选</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015485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平安策略优选</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015486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平安价值领航混合型证券投资基金（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015510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平安价值领航混合型证券投资基金（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015511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平安合禧</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015622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平安添润债券型证券投资基金（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015625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平安添润债券型证券投资基金（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015626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平安中证同业存单</w:t>
      </w:r>
      <w:r w:rsidRPr="006F0DCF">
        <w:rPr>
          <w:rFonts w:ascii="Times New Roman" w:eastAsia="宋体" w:hAnsi="Times New Roman" w:cs="Times New Roman" w:hint="eastAsia"/>
          <w:szCs w:val="21"/>
        </w:rPr>
        <w:t>AAA</w:t>
      </w:r>
      <w:r w:rsidRPr="006F0DCF">
        <w:rPr>
          <w:rFonts w:ascii="Times New Roman" w:eastAsia="宋体" w:hAnsi="Times New Roman" w:cs="Times New Roman" w:hint="eastAsia"/>
          <w:szCs w:val="21"/>
        </w:rPr>
        <w:t>指数</w:t>
      </w:r>
      <w:r w:rsidRPr="006F0DCF">
        <w:rPr>
          <w:rFonts w:ascii="Times New Roman" w:eastAsia="宋体" w:hAnsi="Times New Roman" w:cs="Times New Roman" w:hint="eastAsia"/>
          <w:szCs w:val="21"/>
        </w:rPr>
        <w:t>7</w:t>
      </w:r>
      <w:r w:rsidRPr="006F0DCF">
        <w:rPr>
          <w:rFonts w:ascii="Times New Roman" w:eastAsia="宋体" w:hAnsi="Times New Roman" w:cs="Times New Roman" w:hint="eastAsia"/>
          <w:szCs w:val="21"/>
        </w:rPr>
        <w:t>天持有期证券投资基金（基金代码</w:t>
      </w:r>
      <w:r w:rsidRPr="006F0DCF">
        <w:rPr>
          <w:rFonts w:ascii="Times New Roman" w:eastAsia="宋体" w:hAnsi="Times New Roman" w:cs="Times New Roman" w:hint="eastAsia"/>
          <w:szCs w:val="21"/>
        </w:rPr>
        <w:t>015645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平安均衡成长</w:t>
      </w:r>
      <w:r w:rsidRPr="006F0DCF">
        <w:rPr>
          <w:rFonts w:ascii="Times New Roman" w:eastAsia="宋体" w:hAnsi="Times New Roman" w:cs="Times New Roman" w:hint="eastAsia"/>
          <w:szCs w:val="21"/>
        </w:rPr>
        <w:t>2</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015699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平安均衡成长</w:t>
      </w:r>
      <w:r w:rsidRPr="006F0DCF">
        <w:rPr>
          <w:rFonts w:ascii="Times New Roman" w:eastAsia="宋体" w:hAnsi="Times New Roman" w:cs="Times New Roman" w:hint="eastAsia"/>
          <w:szCs w:val="21"/>
        </w:rPr>
        <w:t>2</w:t>
      </w:r>
      <w:r w:rsidRPr="006F0DCF">
        <w:rPr>
          <w:rFonts w:ascii="Times New Roman" w:eastAsia="宋体" w:hAnsi="Times New Roman" w:cs="Times New Roman" w:hint="eastAsia"/>
          <w:szCs w:val="21"/>
        </w:rPr>
        <w:t>年持有期混合型证券投资基金（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015700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平安元悦</w:t>
      </w:r>
      <w:r w:rsidRPr="006F0DCF">
        <w:rPr>
          <w:rFonts w:ascii="Times New Roman" w:eastAsia="宋体" w:hAnsi="Times New Roman" w:cs="Times New Roman" w:hint="eastAsia"/>
          <w:szCs w:val="21"/>
        </w:rPr>
        <w:t>60</w:t>
      </w:r>
      <w:r w:rsidRPr="006F0DCF">
        <w:rPr>
          <w:rFonts w:ascii="Times New Roman" w:eastAsia="宋体" w:hAnsi="Times New Roman" w:cs="Times New Roman" w:hint="eastAsia"/>
          <w:szCs w:val="21"/>
        </w:rPr>
        <w:t>天滚动持有短债债券型证券投资基金（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015720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平安元悦</w:t>
      </w:r>
      <w:r w:rsidRPr="006F0DCF">
        <w:rPr>
          <w:rFonts w:ascii="Times New Roman" w:eastAsia="宋体" w:hAnsi="Times New Roman" w:cs="Times New Roman" w:hint="eastAsia"/>
          <w:szCs w:val="21"/>
        </w:rPr>
        <w:t>60</w:t>
      </w:r>
      <w:r w:rsidRPr="006F0DCF">
        <w:rPr>
          <w:rFonts w:ascii="Times New Roman" w:eastAsia="宋体" w:hAnsi="Times New Roman" w:cs="Times New Roman" w:hint="eastAsia"/>
          <w:szCs w:val="21"/>
        </w:rPr>
        <w:t>天滚动持有短债债券型证券投资基金（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015721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平安惠复纯债债券型证券投资基金（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015830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平安惠复纯债债券型证券投资基金（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015831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平安中证消费电子主题交易型开放式指数证券投资基金发起式联接基金（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015894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平安中证消费电子主题交易型开放式指数证券投资基金发起式联接基金（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015895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平安双盈添益债券型证券投资基金（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016447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平安双盈添益债券型证券投资基金（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016448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平安元福短债债券型发起式证券投资基金（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016662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平安元福短债债券型发起式证券投资基金（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016663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平安惠禧纯债债券型证券投资基金（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017207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平安惠禧纯债债券型证券投资基金（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017208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平安研究优选混合型证券投资基金（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017532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平安研究优选混合型证券投资基金（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017533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平安策略回报混合型证券投资基金（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017549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平安策略回报混合型证券投资基金（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017550</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平安合顺</w:t>
      </w:r>
      <w:r w:rsidRPr="006F0DCF">
        <w:rPr>
          <w:rFonts w:ascii="Times New Roman" w:eastAsia="宋体" w:hAnsi="Times New Roman" w:cs="Times New Roman" w:hint="eastAsia"/>
          <w:szCs w:val="21"/>
        </w:rPr>
        <w:t>1</w:t>
      </w:r>
      <w:r w:rsidRPr="006F0DCF">
        <w:rPr>
          <w:rFonts w:ascii="Times New Roman" w:eastAsia="宋体" w:hAnsi="Times New Roman" w:cs="Times New Roman" w:hint="eastAsia"/>
          <w:szCs w:val="21"/>
        </w:rPr>
        <w:t>年定期开放债券型发起式证券投资基金（基金代码</w:t>
      </w:r>
      <w:r w:rsidRPr="006F0DCF">
        <w:rPr>
          <w:rFonts w:ascii="Times New Roman" w:eastAsia="宋体" w:hAnsi="Times New Roman" w:cs="Times New Roman" w:hint="eastAsia"/>
          <w:szCs w:val="21"/>
        </w:rPr>
        <w:t>017776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平安利率债债券型证券投资基金（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018253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平安利率债债券型证券投资基金（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018254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平安新鑫优选混合型证券投资基金（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018714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平安新鑫优选混合型证券投资基金（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018715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平安惠旭纯债债券型证券投资基金（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019285</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平安惠旭纯债债券型证券投资基金（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019286</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平安先进制造主题股票型发起式证券投资基金（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019457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平安先进制造主题股票型发起式证券投资基金（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019458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w:t>
      </w:r>
      <w:r w:rsidRPr="006F0DCF">
        <w:rPr>
          <w:rFonts w:ascii="Times New Roman" w:eastAsia="宋体" w:hAnsi="Times New Roman" w:cs="Times New Roman" w:hint="eastAsia"/>
          <w:szCs w:val="21"/>
        </w:rPr>
        <w:t>0-3</w:t>
      </w:r>
      <w:r w:rsidRPr="006F0DCF">
        <w:rPr>
          <w:rFonts w:ascii="Times New Roman" w:eastAsia="宋体" w:hAnsi="Times New Roman" w:cs="Times New Roman" w:hint="eastAsia"/>
          <w:szCs w:val="21"/>
        </w:rPr>
        <w:t>年期政策性金融债债券型证券投资基金（</w:t>
      </w:r>
      <w:r w:rsidRPr="006F0DCF">
        <w:rPr>
          <w:rFonts w:ascii="Times New Roman" w:eastAsia="宋体" w:hAnsi="Times New Roman" w:cs="Times New Roman" w:hint="eastAsia"/>
          <w:szCs w:val="21"/>
        </w:rPr>
        <w:t>D</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019591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平安中证港股通医药卫生综合交易型开放式指数证券投资基金联接基金（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019598</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平安中证港股通医药卫生综合交易型开放式指数证券投资基金联接基金（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019599</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平安医疗健康灵活配置混合型证券投资基金（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020137</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平安鑫惠</w:t>
      </w:r>
      <w:r w:rsidRPr="006F0DCF">
        <w:rPr>
          <w:rFonts w:ascii="Times New Roman" w:eastAsia="宋体" w:hAnsi="Times New Roman" w:cs="Times New Roman" w:hint="eastAsia"/>
          <w:szCs w:val="21"/>
        </w:rPr>
        <w:t>90</w:t>
      </w:r>
      <w:r w:rsidRPr="006F0DCF">
        <w:rPr>
          <w:rFonts w:ascii="Times New Roman" w:eastAsia="宋体" w:hAnsi="Times New Roman" w:cs="Times New Roman" w:hint="eastAsia"/>
          <w:szCs w:val="21"/>
        </w:rPr>
        <w:t>天持有期债券型证券投资基金（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020262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平安鑫惠</w:t>
      </w:r>
      <w:r w:rsidRPr="006F0DCF">
        <w:rPr>
          <w:rFonts w:ascii="Times New Roman" w:eastAsia="宋体" w:hAnsi="Times New Roman" w:cs="Times New Roman" w:hint="eastAsia"/>
          <w:szCs w:val="21"/>
        </w:rPr>
        <w:t>90</w:t>
      </w:r>
      <w:r w:rsidRPr="006F0DCF">
        <w:rPr>
          <w:rFonts w:ascii="Times New Roman" w:eastAsia="宋体" w:hAnsi="Times New Roman" w:cs="Times New Roman" w:hint="eastAsia"/>
          <w:szCs w:val="21"/>
        </w:rPr>
        <w:t>天持有期债券型证券投资基金（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020263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平安惠智纯债债券型证券投资基金（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020322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平安行业先锋混合型证券投资基金（基金代码</w:t>
      </w:r>
      <w:r w:rsidRPr="006F0DCF">
        <w:rPr>
          <w:rFonts w:ascii="Times New Roman" w:eastAsia="宋体" w:hAnsi="Times New Roman" w:cs="Times New Roman" w:hint="eastAsia"/>
          <w:szCs w:val="21"/>
        </w:rPr>
        <w:t>700001</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平安深证</w:t>
      </w:r>
      <w:r w:rsidRPr="006F0DCF">
        <w:rPr>
          <w:rFonts w:ascii="Times New Roman" w:eastAsia="宋体" w:hAnsi="Times New Roman" w:cs="Times New Roman" w:hint="eastAsia"/>
          <w:szCs w:val="21"/>
        </w:rPr>
        <w:t>300</w:t>
      </w:r>
      <w:r w:rsidRPr="006F0DCF">
        <w:rPr>
          <w:rFonts w:ascii="Times New Roman" w:eastAsia="宋体" w:hAnsi="Times New Roman" w:cs="Times New Roman" w:hint="eastAsia"/>
          <w:szCs w:val="21"/>
        </w:rPr>
        <w:t>指数增强型证券投资基金（基金代码</w:t>
      </w:r>
      <w:r w:rsidRPr="006F0DCF">
        <w:rPr>
          <w:rFonts w:ascii="Times New Roman" w:eastAsia="宋体" w:hAnsi="Times New Roman" w:cs="Times New Roman" w:hint="eastAsia"/>
          <w:szCs w:val="21"/>
        </w:rPr>
        <w:t>700002</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平安策略先锋混合型证券投资基金（基金代码</w:t>
      </w:r>
      <w:r w:rsidRPr="006F0DCF">
        <w:rPr>
          <w:rFonts w:ascii="Times New Roman" w:eastAsia="宋体" w:hAnsi="Times New Roman" w:cs="Times New Roman" w:hint="eastAsia"/>
          <w:szCs w:val="21"/>
        </w:rPr>
        <w:t>700003</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平安灵活配置混合型证券投资基金（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700004</w:t>
      </w:r>
      <w:r w:rsidRPr="006F0DCF">
        <w:rPr>
          <w:rFonts w:ascii="Times New Roman" w:eastAsia="宋体" w:hAnsi="Times New Roman" w:cs="Times New Roman" w:hint="eastAsia"/>
          <w:szCs w:val="21"/>
        </w:rPr>
        <w:t>）</w:t>
      </w:r>
    </w:p>
    <w:p w:rsidR="002374CF" w:rsidRPr="006F0D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平安添利债券型证券投资基金（</w:t>
      </w:r>
      <w:r w:rsidRPr="006F0DCF">
        <w:rPr>
          <w:rFonts w:ascii="Times New Roman" w:eastAsia="宋体" w:hAnsi="Times New Roman" w:cs="Times New Roman" w:hint="eastAsia"/>
          <w:szCs w:val="21"/>
        </w:rPr>
        <w:t>A</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700005</w:t>
      </w:r>
      <w:r w:rsidRPr="006F0DCF">
        <w:rPr>
          <w:rFonts w:ascii="Times New Roman" w:eastAsia="宋体" w:hAnsi="Times New Roman" w:cs="Times New Roman" w:hint="eastAsia"/>
          <w:szCs w:val="21"/>
        </w:rPr>
        <w:t>）</w:t>
      </w:r>
    </w:p>
    <w:p w:rsidR="008428A3" w:rsidRPr="002374CF" w:rsidRDefault="002374CF" w:rsidP="002374CF">
      <w:pPr>
        <w:pStyle w:val="ae"/>
        <w:numPr>
          <w:ilvl w:val="0"/>
          <w:numId w:val="5"/>
        </w:numPr>
        <w:autoSpaceDE w:val="0"/>
        <w:autoSpaceDN w:val="0"/>
        <w:adjustRightInd w:val="0"/>
        <w:spacing w:line="360" w:lineRule="auto"/>
        <w:ind w:left="704" w:firstLineChars="0"/>
        <w:jc w:val="left"/>
        <w:rPr>
          <w:rFonts w:ascii="Times New Roman" w:eastAsia="宋体" w:hAnsi="Times New Roman" w:cs="Times New Roman"/>
          <w:szCs w:val="21"/>
        </w:rPr>
      </w:pPr>
      <w:r w:rsidRPr="006F0DCF">
        <w:rPr>
          <w:rFonts w:ascii="Times New Roman" w:eastAsia="宋体" w:hAnsi="Times New Roman" w:cs="Times New Roman" w:hint="eastAsia"/>
          <w:szCs w:val="21"/>
        </w:rPr>
        <w:t>平安添利债券型证券投资基金（</w:t>
      </w:r>
      <w:r w:rsidRPr="006F0DCF">
        <w:rPr>
          <w:rFonts w:ascii="Times New Roman" w:eastAsia="宋体" w:hAnsi="Times New Roman" w:cs="Times New Roman" w:hint="eastAsia"/>
          <w:szCs w:val="21"/>
        </w:rPr>
        <w:t>C</w:t>
      </w:r>
      <w:r w:rsidRPr="006F0DCF">
        <w:rPr>
          <w:rFonts w:ascii="Times New Roman" w:eastAsia="宋体" w:hAnsi="Times New Roman" w:cs="Times New Roman" w:hint="eastAsia"/>
          <w:szCs w:val="21"/>
        </w:rPr>
        <w:t>类，基金代码</w:t>
      </w:r>
      <w:r w:rsidRPr="006F0DCF">
        <w:rPr>
          <w:rFonts w:ascii="Times New Roman" w:eastAsia="宋体" w:hAnsi="Times New Roman" w:cs="Times New Roman" w:hint="eastAsia"/>
          <w:szCs w:val="21"/>
        </w:rPr>
        <w:t>700006</w:t>
      </w:r>
      <w:r w:rsidRPr="006F0DCF">
        <w:rPr>
          <w:rFonts w:ascii="Times New Roman" w:eastAsia="宋体" w:hAnsi="Times New Roman" w:cs="Times New Roman" w:hint="eastAsia"/>
          <w:szCs w:val="21"/>
        </w:rPr>
        <w:t>）</w:t>
      </w:r>
      <w:r w:rsidR="005A6EEE" w:rsidRPr="002374CF">
        <w:rPr>
          <w:rFonts w:ascii="Times New Roman" w:eastAsia="宋体" w:hAnsi="Times New Roman" w:cs="Times New Roman"/>
          <w:szCs w:val="21"/>
        </w:rPr>
        <w:t>等。</w:t>
      </w:r>
    </w:p>
    <w:p w:rsidR="00E21426" w:rsidRPr="002D5F9A" w:rsidRDefault="00A5769D" w:rsidP="00B41418">
      <w:pPr>
        <w:spacing w:line="360" w:lineRule="auto"/>
        <w:ind w:firstLine="420"/>
        <w:rPr>
          <w:rFonts w:ascii="Times New Roman" w:eastAsia="宋体" w:hAnsi="Times New Roman" w:cs="Times New Roman"/>
          <w:sz w:val="22"/>
          <w:szCs w:val="24"/>
        </w:rPr>
      </w:pPr>
      <w:r w:rsidRPr="002D5F9A">
        <w:rPr>
          <w:rFonts w:ascii="Times New Roman" w:eastAsia="宋体" w:hAnsi="Times New Roman" w:cs="Times New Roman"/>
          <w:sz w:val="22"/>
          <w:szCs w:val="24"/>
        </w:rPr>
        <w:t>（</w:t>
      </w:r>
      <w:r w:rsidR="00B171DC" w:rsidRPr="002D5F9A">
        <w:rPr>
          <w:rFonts w:ascii="Times New Roman" w:eastAsia="宋体" w:hAnsi="Times New Roman" w:cs="Times New Roman"/>
          <w:sz w:val="22"/>
          <w:szCs w:val="24"/>
        </w:rPr>
        <w:t>注：同一基金产品各</w:t>
      </w:r>
      <w:r w:rsidR="00B41418" w:rsidRPr="002D5F9A">
        <w:rPr>
          <w:rFonts w:ascii="Times New Roman" w:eastAsia="宋体" w:hAnsi="Times New Roman" w:cs="Times New Roman"/>
          <w:sz w:val="22"/>
          <w:szCs w:val="24"/>
        </w:rPr>
        <w:t>类份额之间不能相互转换</w:t>
      </w:r>
      <w:r w:rsidRPr="002D5F9A">
        <w:rPr>
          <w:rFonts w:ascii="Times New Roman" w:eastAsia="宋体" w:hAnsi="Times New Roman" w:cs="Times New Roman"/>
          <w:sz w:val="22"/>
          <w:szCs w:val="24"/>
        </w:rPr>
        <w:t>）。</w:t>
      </w:r>
    </w:p>
    <w:p w:rsidR="00DB3A49" w:rsidRPr="002D5F9A" w:rsidRDefault="00497B14" w:rsidP="00DB3A49">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参加基金转换的具体基金以各代销</w:t>
      </w:r>
      <w:r w:rsidR="00DB3A49" w:rsidRPr="002D5F9A">
        <w:rPr>
          <w:rFonts w:ascii="Times New Roman" w:eastAsia="宋体" w:hAnsi="Times New Roman" w:cs="Times New Roman"/>
          <w:sz w:val="22"/>
          <w:szCs w:val="24"/>
        </w:rPr>
        <w:t>机构的规定</w:t>
      </w:r>
      <w:r w:rsidR="00655139" w:rsidRPr="002D5F9A">
        <w:rPr>
          <w:rFonts w:ascii="Times New Roman" w:eastAsia="宋体" w:hAnsi="Times New Roman" w:cs="Times New Roman"/>
          <w:sz w:val="22"/>
          <w:szCs w:val="24"/>
        </w:rPr>
        <w:t>为准，定期开放的基金在处于开放状态时可参与转换，封闭时无法转换，具体以各基金法律文件及相关公告规定为准。</w:t>
      </w:r>
    </w:p>
    <w:p w:rsidR="00400632" w:rsidRPr="002D5F9A" w:rsidRDefault="00400632" w:rsidP="00400632">
      <w:pPr>
        <w:autoSpaceDE w:val="0"/>
        <w:autoSpaceDN w:val="0"/>
        <w:adjustRightInd w:val="0"/>
        <w:spacing w:line="360" w:lineRule="auto"/>
        <w:ind w:firstLine="560"/>
        <w:jc w:val="left"/>
        <w:rPr>
          <w:rFonts w:ascii="Times New Roman" w:eastAsia="宋体" w:hAnsi="Times New Roman" w:cs="Times New Roman"/>
          <w:sz w:val="22"/>
          <w:szCs w:val="24"/>
        </w:rPr>
      </w:pPr>
      <w:r w:rsidRPr="002D5F9A">
        <w:rPr>
          <w:rFonts w:ascii="Times New Roman" w:eastAsia="宋体" w:hAnsi="Times New Roman" w:cs="Times New Roman"/>
          <w:color w:val="000000"/>
          <w:sz w:val="22"/>
          <w:szCs w:val="24"/>
        </w:rPr>
        <w:t xml:space="preserve">5.2.2 </w:t>
      </w:r>
      <w:r w:rsidRPr="002D5F9A">
        <w:rPr>
          <w:rFonts w:ascii="Times New Roman" w:eastAsia="宋体" w:hAnsi="Times New Roman" w:cs="Times New Roman"/>
          <w:color w:val="000000"/>
          <w:sz w:val="22"/>
          <w:szCs w:val="24"/>
        </w:rPr>
        <w:t>办理机构</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办理本基金与</w:t>
      </w:r>
      <w:r w:rsidR="003C2F7E" w:rsidRPr="002D5F9A">
        <w:rPr>
          <w:rFonts w:ascii="Times New Roman" w:eastAsia="宋体" w:hAnsi="Times New Roman" w:cs="Times New Roman"/>
          <w:sz w:val="22"/>
          <w:szCs w:val="24"/>
        </w:rPr>
        <w:t>平安</w:t>
      </w:r>
      <w:r w:rsidR="0035253D" w:rsidRPr="002D5F9A">
        <w:rPr>
          <w:rFonts w:ascii="Times New Roman" w:eastAsia="宋体" w:hAnsi="Times New Roman" w:cs="Times New Roman"/>
          <w:sz w:val="22"/>
          <w:szCs w:val="24"/>
        </w:rPr>
        <w:t>基金</w:t>
      </w:r>
      <w:r w:rsidRPr="002D5F9A">
        <w:rPr>
          <w:rFonts w:ascii="Times New Roman" w:eastAsia="宋体" w:hAnsi="Times New Roman" w:cs="Times New Roman"/>
          <w:sz w:val="22"/>
          <w:szCs w:val="24"/>
        </w:rPr>
        <w:t>旗下其它开放式基金之间转换业务的投资者需到同时销售拟转出和转入两只基金的同一销售机构办理基金的转换业务。具体以销售机构规定为准。</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Pr="002D5F9A" w:rsidRDefault="00400632" w:rsidP="00400632">
      <w:pPr>
        <w:autoSpaceDE w:val="0"/>
        <w:autoSpaceDN w:val="0"/>
        <w:adjustRightInd w:val="0"/>
        <w:spacing w:line="360" w:lineRule="auto"/>
        <w:ind w:firstLine="560"/>
        <w:jc w:val="left"/>
        <w:rPr>
          <w:rFonts w:ascii="Times New Roman" w:eastAsia="宋体" w:hAnsi="Times New Roman" w:cs="Times New Roman"/>
          <w:sz w:val="22"/>
          <w:szCs w:val="24"/>
        </w:rPr>
      </w:pPr>
      <w:r w:rsidRPr="002D5F9A">
        <w:rPr>
          <w:rFonts w:ascii="Times New Roman" w:eastAsia="宋体" w:hAnsi="Times New Roman" w:cs="Times New Roman"/>
          <w:color w:val="000000"/>
          <w:sz w:val="22"/>
          <w:szCs w:val="24"/>
        </w:rPr>
        <w:t xml:space="preserve">5.2.3 </w:t>
      </w:r>
      <w:r w:rsidRPr="002D5F9A">
        <w:rPr>
          <w:rFonts w:ascii="Times New Roman" w:eastAsia="宋体" w:hAnsi="Times New Roman" w:cs="Times New Roman"/>
          <w:color w:val="000000"/>
          <w:sz w:val="22"/>
          <w:szCs w:val="24"/>
        </w:rPr>
        <w:t>转换的基本规则</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1</w:t>
      </w:r>
      <w:r w:rsidRPr="002D5F9A">
        <w:rPr>
          <w:rFonts w:ascii="Times New Roman" w:eastAsia="宋体" w:hAnsi="Times New Roman" w:cs="Times New Roman"/>
          <w:sz w:val="22"/>
          <w:szCs w:val="24"/>
        </w:rPr>
        <w:t>、基金转出视为赎回，转入视为申购。</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2</w:t>
      </w:r>
      <w:r w:rsidRPr="002D5F9A">
        <w:rPr>
          <w:rFonts w:ascii="Times New Roman" w:eastAsia="宋体" w:hAnsi="Times New Roman" w:cs="Times New Roman"/>
          <w:sz w:val="22"/>
          <w:szCs w:val="24"/>
        </w:rPr>
        <w:t>、投资者办理基金转换业务时，转出方的基金必须处于可赎回状态，转入方的基金必须处于可申购状态。基金转换只能在同一销售机构的同一交易</w:t>
      </w:r>
      <w:r w:rsidR="00BC2990" w:rsidRPr="002D5F9A">
        <w:rPr>
          <w:rFonts w:ascii="Times New Roman" w:eastAsia="宋体" w:hAnsi="Times New Roman" w:cs="Times New Roman"/>
          <w:sz w:val="22"/>
          <w:szCs w:val="24"/>
        </w:rPr>
        <w:t>账</w:t>
      </w:r>
      <w:r w:rsidRPr="002D5F9A">
        <w:rPr>
          <w:rFonts w:ascii="Times New Roman" w:eastAsia="宋体" w:hAnsi="Times New Roman" w:cs="Times New Roman"/>
          <w:sz w:val="22"/>
          <w:szCs w:val="24"/>
        </w:rPr>
        <w:t>号内进行。</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3</w:t>
      </w:r>
      <w:r w:rsidRPr="002D5F9A">
        <w:rPr>
          <w:rFonts w:ascii="Times New Roman" w:eastAsia="宋体" w:hAnsi="Times New Roman" w:cs="Times New Roman"/>
          <w:sz w:val="22"/>
          <w:szCs w:val="24"/>
        </w:rPr>
        <w:t>、基金转换以份额为单位进行申请。</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4</w:t>
      </w:r>
      <w:r w:rsidRPr="002D5F9A">
        <w:rPr>
          <w:rFonts w:ascii="Times New Roman" w:eastAsia="宋体" w:hAnsi="Times New Roman" w:cs="Times New Roman"/>
          <w:sz w:val="22"/>
          <w:szCs w:val="24"/>
        </w:rPr>
        <w:t>、基金转换采取</w:t>
      </w:r>
      <w:r w:rsidR="00BC2990"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未知价</w:t>
      </w:r>
      <w:r w:rsidR="00BC2990"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法，即以申请受理当日各转出、转入基金的基金份额净值为基准进行计算。</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5</w:t>
      </w:r>
      <w:r w:rsidRPr="002D5F9A">
        <w:rPr>
          <w:rFonts w:ascii="Times New Roman" w:eastAsia="宋体" w:hAnsi="Times New Roman" w:cs="Times New Roman"/>
          <w:sz w:val="22"/>
          <w:szCs w:val="24"/>
        </w:rPr>
        <w:t>、对于转换后持有时间的计算，统一采取不延续计算的原则，即转入新基金的份额的持有时间以转换确认成功日为起始日进行计算。</w:t>
      </w:r>
    </w:p>
    <w:p w:rsidR="00400632" w:rsidRPr="002D5F9A" w:rsidRDefault="00400632" w:rsidP="00400632">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6</w:t>
      </w:r>
      <w:r w:rsidRPr="002D5F9A">
        <w:rPr>
          <w:rFonts w:ascii="Times New Roman" w:eastAsia="宋体" w:hAnsi="Times New Roman" w:cs="Times New Roman"/>
          <w:sz w:val="22"/>
          <w:szCs w:val="24"/>
        </w:rPr>
        <w:t>、基金转换采用</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先进先出</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原则，即按照投资人认购、申购的先后次序进行转换。</w:t>
      </w:r>
    </w:p>
    <w:p w:rsidR="007B5E6D" w:rsidRPr="002D5F9A" w:rsidRDefault="00BB7193" w:rsidP="007B5E6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7</w:t>
      </w:r>
      <w:r w:rsidRPr="002D5F9A">
        <w:rPr>
          <w:rFonts w:ascii="Times New Roman" w:eastAsia="宋体" w:hAnsi="Times New Roman" w:cs="Times New Roman"/>
          <w:sz w:val="22"/>
          <w:szCs w:val="24"/>
        </w:rPr>
        <w:t>、</w:t>
      </w:r>
      <w:r w:rsidR="007B5E6D" w:rsidRPr="002D5F9A">
        <w:rPr>
          <w:rFonts w:ascii="Times New Roman" w:eastAsia="宋体" w:hAnsi="Times New Roman" w:cs="Times New Roman"/>
          <w:sz w:val="22"/>
          <w:szCs w:val="24"/>
        </w:rPr>
        <w:t>基金转换分为转换转入和转换转出。</w:t>
      </w:r>
      <w:r w:rsidR="00B643B5" w:rsidRPr="002D5F9A">
        <w:rPr>
          <w:rFonts w:ascii="Times New Roman" w:eastAsia="宋体" w:hAnsi="Times New Roman" w:cs="Times New Roman"/>
          <w:sz w:val="22"/>
          <w:szCs w:val="24"/>
        </w:rPr>
        <w:t>每个交易账户转换转出最低起点份额为</w:t>
      </w:r>
      <w:r w:rsidR="00B643B5" w:rsidRPr="002D5F9A">
        <w:rPr>
          <w:rFonts w:ascii="Times New Roman" w:eastAsia="宋体" w:hAnsi="Times New Roman" w:cs="Times New Roman"/>
          <w:sz w:val="22"/>
          <w:szCs w:val="24"/>
        </w:rPr>
        <w:t>1</w:t>
      </w:r>
      <w:r w:rsidR="00B643B5" w:rsidRPr="002D5F9A">
        <w:rPr>
          <w:rFonts w:ascii="Times New Roman" w:eastAsia="宋体" w:hAnsi="Times New Roman" w:cs="Times New Roman"/>
          <w:sz w:val="22"/>
          <w:szCs w:val="24"/>
        </w:rPr>
        <w:t>份，账户最低持有份额不设下限。</w:t>
      </w:r>
    </w:p>
    <w:p w:rsidR="00487FFC" w:rsidRPr="002D5F9A" w:rsidRDefault="00BB7193" w:rsidP="007B5E6D">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8</w:t>
      </w:r>
      <w:r w:rsidRPr="002D5F9A">
        <w:rPr>
          <w:rFonts w:ascii="Times New Roman" w:eastAsia="宋体" w:hAnsi="Times New Roman" w:cs="Times New Roman"/>
          <w:sz w:val="22"/>
          <w:szCs w:val="24"/>
        </w:rPr>
        <w:t>、</w:t>
      </w:r>
      <w:r w:rsidR="00487FFC" w:rsidRPr="002D5F9A">
        <w:rPr>
          <w:rFonts w:ascii="Times New Roman" w:eastAsia="宋体" w:hAnsi="Times New Roman" w:cs="Times New Roman"/>
          <w:sz w:val="22"/>
          <w:szCs w:val="24"/>
        </w:rPr>
        <w:t>以上转换费率和原则以各个销售机构的规定为准，由于各代理销售机构的系统差异以及业务安排等原因，开展转换业务的时间和基金品种及其它未尽事宜详见各销售机构的相关业务规则和公告。</w:t>
      </w:r>
    </w:p>
    <w:p w:rsidR="002D5F9A" w:rsidRDefault="002D5F9A" w:rsidP="00BB4311">
      <w:pPr>
        <w:autoSpaceDE w:val="0"/>
        <w:autoSpaceDN w:val="0"/>
        <w:adjustRightInd w:val="0"/>
        <w:spacing w:line="360" w:lineRule="auto"/>
        <w:jc w:val="left"/>
        <w:rPr>
          <w:rFonts w:ascii="Times New Roman" w:eastAsia="宋体" w:hAnsi="Times New Roman" w:cs="Times New Roman"/>
          <w:color w:val="000000"/>
          <w:sz w:val="22"/>
          <w:szCs w:val="24"/>
        </w:rPr>
      </w:pPr>
    </w:p>
    <w:p w:rsidR="00BB4311" w:rsidRPr="002D5F9A" w:rsidRDefault="00BB4311" w:rsidP="00BB4311">
      <w:pPr>
        <w:autoSpaceDE w:val="0"/>
        <w:autoSpaceDN w:val="0"/>
        <w:adjustRightInd w:val="0"/>
        <w:spacing w:line="360" w:lineRule="auto"/>
        <w:jc w:val="left"/>
        <w:rPr>
          <w:rFonts w:ascii="Times New Roman" w:eastAsia="宋体" w:hAnsi="Times New Roman" w:cs="Times New Roman"/>
          <w:b/>
          <w:color w:val="000000"/>
          <w:sz w:val="22"/>
          <w:szCs w:val="24"/>
        </w:rPr>
      </w:pPr>
      <w:r w:rsidRPr="002D5F9A">
        <w:rPr>
          <w:rFonts w:ascii="Times New Roman" w:eastAsia="宋体" w:hAnsi="Times New Roman" w:cs="Times New Roman"/>
          <w:b/>
          <w:color w:val="000000"/>
          <w:sz w:val="22"/>
          <w:szCs w:val="24"/>
        </w:rPr>
        <w:t xml:space="preserve">6. </w:t>
      </w:r>
      <w:r w:rsidRPr="002D5F9A">
        <w:rPr>
          <w:rFonts w:ascii="Times New Roman" w:eastAsia="宋体" w:hAnsi="Times New Roman" w:cs="Times New Roman"/>
          <w:b/>
          <w:color w:val="000000"/>
          <w:sz w:val="22"/>
          <w:szCs w:val="24"/>
        </w:rPr>
        <w:t>定期定额投资业务</w:t>
      </w:r>
    </w:p>
    <w:p w:rsidR="00BB4311" w:rsidRPr="002D5F9A" w:rsidRDefault="00BB4311" w:rsidP="00BB4311">
      <w:pPr>
        <w:spacing w:line="360" w:lineRule="auto"/>
        <w:ind w:firstLineChars="200" w:firstLine="44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本基金暂不开通定期定额投资业务。</w:t>
      </w:r>
    </w:p>
    <w:p w:rsidR="002D5F9A" w:rsidRDefault="002D5F9A" w:rsidP="00002E30">
      <w:pPr>
        <w:autoSpaceDE w:val="0"/>
        <w:autoSpaceDN w:val="0"/>
        <w:adjustRightInd w:val="0"/>
        <w:spacing w:line="360" w:lineRule="auto"/>
        <w:jc w:val="left"/>
        <w:rPr>
          <w:rFonts w:ascii="Times New Roman" w:eastAsia="宋体" w:hAnsi="Times New Roman" w:cs="Times New Roman"/>
          <w:color w:val="000000"/>
          <w:sz w:val="22"/>
          <w:szCs w:val="24"/>
        </w:rPr>
      </w:pPr>
    </w:p>
    <w:p w:rsidR="00DB57A6" w:rsidRPr="002D5F9A" w:rsidRDefault="00CB6D9A" w:rsidP="00002E30">
      <w:pPr>
        <w:autoSpaceDE w:val="0"/>
        <w:autoSpaceDN w:val="0"/>
        <w:adjustRightInd w:val="0"/>
        <w:spacing w:line="360" w:lineRule="auto"/>
        <w:jc w:val="left"/>
        <w:rPr>
          <w:rFonts w:ascii="Times New Roman" w:eastAsia="宋体" w:hAnsi="Times New Roman" w:cs="Times New Roman"/>
          <w:b/>
          <w:color w:val="000000"/>
          <w:sz w:val="22"/>
          <w:szCs w:val="24"/>
        </w:rPr>
      </w:pPr>
      <w:r w:rsidRPr="002D5F9A">
        <w:rPr>
          <w:rFonts w:ascii="Times New Roman" w:eastAsia="宋体" w:hAnsi="Times New Roman" w:cs="Times New Roman"/>
          <w:b/>
          <w:color w:val="000000"/>
          <w:sz w:val="22"/>
          <w:szCs w:val="24"/>
        </w:rPr>
        <w:t>7</w:t>
      </w:r>
      <w:r w:rsidR="00DB57A6" w:rsidRPr="002D5F9A">
        <w:rPr>
          <w:rFonts w:ascii="Times New Roman" w:eastAsia="宋体" w:hAnsi="Times New Roman" w:cs="Times New Roman"/>
          <w:b/>
          <w:color w:val="000000"/>
          <w:sz w:val="22"/>
          <w:szCs w:val="24"/>
        </w:rPr>
        <w:t xml:space="preserve">. </w:t>
      </w:r>
      <w:r w:rsidR="00DB57A6" w:rsidRPr="002D5F9A">
        <w:rPr>
          <w:rFonts w:ascii="Times New Roman" w:eastAsia="宋体" w:hAnsi="Times New Roman" w:cs="Times New Roman"/>
          <w:b/>
          <w:color w:val="000000"/>
          <w:sz w:val="22"/>
          <w:szCs w:val="24"/>
        </w:rPr>
        <w:t>基金销售机构</w:t>
      </w:r>
    </w:p>
    <w:p w:rsidR="00DB57A6" w:rsidRPr="00DC73E5" w:rsidRDefault="00DB557F" w:rsidP="00DC73E5">
      <w:pPr>
        <w:spacing w:line="360" w:lineRule="auto"/>
        <w:ind w:firstLine="420"/>
        <w:jc w:val="left"/>
        <w:rPr>
          <w:rFonts w:ascii="Times New Roman" w:eastAsia="宋体" w:hAnsi="Times New Roman" w:cs="Times New Roman"/>
          <w:sz w:val="22"/>
          <w:szCs w:val="24"/>
        </w:rPr>
      </w:pPr>
      <w:r w:rsidRPr="00DC73E5">
        <w:rPr>
          <w:rFonts w:ascii="Times New Roman" w:eastAsia="宋体" w:hAnsi="Times New Roman" w:cs="Times New Roman"/>
          <w:sz w:val="22"/>
          <w:szCs w:val="24"/>
        </w:rPr>
        <w:t>7.1</w:t>
      </w:r>
      <w:r w:rsidR="00DB57A6" w:rsidRPr="00DC73E5">
        <w:rPr>
          <w:rFonts w:ascii="Times New Roman" w:eastAsia="宋体" w:hAnsi="Times New Roman" w:cs="Times New Roman"/>
          <w:sz w:val="22"/>
          <w:szCs w:val="24"/>
        </w:rPr>
        <w:t>直销机构</w:t>
      </w:r>
    </w:p>
    <w:p w:rsidR="00DB57A6" w:rsidRPr="002D5F9A" w:rsidRDefault="00DB57A6"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名称：</w:t>
      </w:r>
      <w:r w:rsidR="003C2F7E" w:rsidRPr="002D5F9A">
        <w:rPr>
          <w:rFonts w:ascii="Times New Roman" w:eastAsia="宋体" w:hAnsi="Times New Roman" w:cs="Times New Roman"/>
          <w:sz w:val="22"/>
          <w:szCs w:val="24"/>
        </w:rPr>
        <w:t>平安</w:t>
      </w:r>
      <w:r w:rsidRPr="002D5F9A">
        <w:rPr>
          <w:rFonts w:ascii="Times New Roman" w:eastAsia="宋体" w:hAnsi="Times New Roman" w:cs="Times New Roman"/>
          <w:sz w:val="22"/>
          <w:szCs w:val="24"/>
        </w:rPr>
        <w:t>基金管理有限公司直销中心</w:t>
      </w:r>
      <w:r w:rsidRPr="002D5F9A">
        <w:rPr>
          <w:rFonts w:ascii="Times New Roman" w:eastAsia="宋体" w:hAnsi="Times New Roman" w:cs="Times New Roman"/>
          <w:sz w:val="22"/>
          <w:szCs w:val="24"/>
        </w:rPr>
        <w:t xml:space="preserve"> </w:t>
      </w:r>
    </w:p>
    <w:p w:rsidR="00AA1C12" w:rsidRPr="002D5F9A" w:rsidRDefault="00AA1C1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办公地址：深圳市福田区</w:t>
      </w:r>
      <w:r w:rsidR="00C34C73" w:rsidRPr="002D5F9A">
        <w:rPr>
          <w:rFonts w:ascii="Times New Roman" w:eastAsia="宋体" w:hAnsi="Times New Roman" w:cs="Times New Roman"/>
          <w:sz w:val="22"/>
          <w:szCs w:val="24"/>
        </w:rPr>
        <w:t>福田街道益田路</w:t>
      </w:r>
      <w:r w:rsidR="00C34C73" w:rsidRPr="002D5F9A">
        <w:rPr>
          <w:rFonts w:ascii="Times New Roman" w:eastAsia="宋体" w:hAnsi="Times New Roman" w:cs="Times New Roman"/>
          <w:sz w:val="22"/>
          <w:szCs w:val="24"/>
        </w:rPr>
        <w:t>5033</w:t>
      </w:r>
      <w:r w:rsidR="00C34C73" w:rsidRPr="002D5F9A">
        <w:rPr>
          <w:rFonts w:ascii="Times New Roman" w:eastAsia="宋体" w:hAnsi="Times New Roman" w:cs="Times New Roman"/>
          <w:sz w:val="22"/>
          <w:szCs w:val="24"/>
        </w:rPr>
        <w:t>号平安金融中心</w:t>
      </w:r>
      <w:r w:rsidR="00C34C73" w:rsidRPr="002D5F9A">
        <w:rPr>
          <w:rFonts w:ascii="Times New Roman" w:eastAsia="宋体" w:hAnsi="Times New Roman" w:cs="Times New Roman"/>
          <w:sz w:val="22"/>
          <w:szCs w:val="24"/>
        </w:rPr>
        <w:t>34</w:t>
      </w:r>
      <w:r w:rsidR="00C34C73" w:rsidRPr="002D5F9A">
        <w:rPr>
          <w:rFonts w:ascii="Times New Roman" w:eastAsia="宋体" w:hAnsi="Times New Roman" w:cs="Times New Roman"/>
          <w:sz w:val="22"/>
          <w:szCs w:val="24"/>
        </w:rPr>
        <w:t>层</w:t>
      </w:r>
    </w:p>
    <w:p w:rsidR="00AA1C12" w:rsidRPr="002D5F9A" w:rsidRDefault="00AA1C1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直销电话：</w:t>
      </w:r>
      <w:r w:rsidR="00C34C73" w:rsidRPr="002D5F9A">
        <w:rPr>
          <w:rFonts w:ascii="Times New Roman" w:eastAsia="宋体" w:hAnsi="Times New Roman" w:cs="Times New Roman"/>
          <w:sz w:val="22"/>
          <w:szCs w:val="24"/>
        </w:rPr>
        <w:t>0755-</w:t>
      </w:r>
      <w:r w:rsidR="003C1918" w:rsidRPr="002D5F9A">
        <w:rPr>
          <w:rFonts w:ascii="Times New Roman" w:eastAsia="宋体" w:hAnsi="Times New Roman" w:cs="Times New Roman"/>
          <w:sz w:val="22"/>
          <w:szCs w:val="24"/>
        </w:rPr>
        <w:t>22627627</w:t>
      </w:r>
    </w:p>
    <w:p w:rsidR="00AA1C12" w:rsidRPr="002D5F9A" w:rsidRDefault="00AA1C1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直销传真：</w:t>
      </w:r>
      <w:r w:rsidRPr="002D5F9A">
        <w:rPr>
          <w:rFonts w:ascii="Times New Roman" w:eastAsia="宋体" w:hAnsi="Times New Roman" w:cs="Times New Roman"/>
          <w:sz w:val="22"/>
          <w:szCs w:val="24"/>
        </w:rPr>
        <w:t>0755-23990088</w:t>
      </w:r>
    </w:p>
    <w:p w:rsidR="00AA1C12" w:rsidRPr="002D5F9A" w:rsidRDefault="00AA1C1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联系人：</w:t>
      </w:r>
      <w:r w:rsidR="00752C5D" w:rsidRPr="002D5F9A">
        <w:rPr>
          <w:rFonts w:ascii="Times New Roman" w:eastAsia="宋体" w:hAnsi="Times New Roman" w:cs="Times New Roman"/>
          <w:sz w:val="22"/>
          <w:szCs w:val="24"/>
        </w:rPr>
        <w:t>郑权</w:t>
      </w:r>
    </w:p>
    <w:p w:rsidR="00AA1C12" w:rsidRPr="002D5F9A" w:rsidRDefault="00AA1C1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网址：</w:t>
      </w:r>
      <w:r w:rsidRPr="002D5F9A">
        <w:rPr>
          <w:rFonts w:ascii="Times New Roman" w:eastAsia="宋体" w:hAnsi="Times New Roman" w:cs="Times New Roman"/>
          <w:sz w:val="22"/>
          <w:szCs w:val="24"/>
        </w:rPr>
        <w:t xml:space="preserve">www.fund.pingan.com </w:t>
      </w:r>
    </w:p>
    <w:p w:rsidR="007404B4" w:rsidRPr="002D5F9A" w:rsidRDefault="00AA1C12"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客户服务电话：</w:t>
      </w:r>
      <w:r w:rsidRPr="002D5F9A">
        <w:rPr>
          <w:rFonts w:ascii="Times New Roman" w:eastAsia="宋体" w:hAnsi="Times New Roman" w:cs="Times New Roman"/>
          <w:sz w:val="22"/>
          <w:szCs w:val="24"/>
        </w:rPr>
        <w:t>400</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800</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4800</w:t>
      </w:r>
    </w:p>
    <w:p w:rsidR="00DC73E5" w:rsidRPr="00DC73E5" w:rsidRDefault="00DC73E5" w:rsidP="00DC73E5">
      <w:pPr>
        <w:spacing w:line="360" w:lineRule="auto"/>
        <w:ind w:firstLine="420"/>
        <w:jc w:val="left"/>
        <w:rPr>
          <w:rFonts w:ascii="Times New Roman" w:eastAsia="宋体" w:hAnsi="Times New Roman" w:cs="Times New Roman"/>
          <w:sz w:val="22"/>
          <w:szCs w:val="24"/>
        </w:rPr>
      </w:pPr>
      <w:r w:rsidRPr="00DC73E5">
        <w:rPr>
          <w:rFonts w:ascii="Times New Roman" w:eastAsia="宋体" w:hAnsi="Times New Roman" w:cs="Times New Roman"/>
          <w:sz w:val="22"/>
          <w:szCs w:val="24"/>
        </w:rPr>
        <w:t xml:space="preserve">7.2 </w:t>
      </w:r>
      <w:r w:rsidRPr="00DC73E5">
        <w:rPr>
          <w:rFonts w:ascii="Times New Roman" w:eastAsia="宋体" w:hAnsi="Times New Roman" w:cs="Times New Roman" w:hint="eastAsia"/>
          <w:sz w:val="22"/>
          <w:szCs w:val="24"/>
        </w:rPr>
        <w:t>其他销售机构</w:t>
      </w:r>
    </w:p>
    <w:p w:rsidR="00DC73E5" w:rsidRPr="00DC73E5" w:rsidRDefault="00DC73E5" w:rsidP="00DC73E5">
      <w:pPr>
        <w:spacing w:line="360" w:lineRule="auto"/>
        <w:ind w:firstLine="420"/>
        <w:jc w:val="left"/>
        <w:rPr>
          <w:rFonts w:ascii="Times New Roman" w:eastAsia="宋体" w:hAnsi="Times New Roman" w:cs="Times New Roman"/>
          <w:sz w:val="22"/>
          <w:szCs w:val="24"/>
        </w:rPr>
      </w:pPr>
      <w:r w:rsidRPr="00DC73E5">
        <w:rPr>
          <w:rFonts w:ascii="Times New Roman" w:eastAsia="宋体" w:hAnsi="Times New Roman" w:cs="Times New Roman" w:hint="eastAsia"/>
          <w:sz w:val="22"/>
          <w:szCs w:val="24"/>
        </w:rPr>
        <w:t>本基金其他销售机构信息详见基金管理人网站公示，敬请投资者留意。</w:t>
      </w:r>
    </w:p>
    <w:p w:rsidR="002D5F9A" w:rsidRPr="00DC73E5" w:rsidRDefault="00DC73E5" w:rsidP="00DC73E5">
      <w:pPr>
        <w:spacing w:line="360" w:lineRule="auto"/>
        <w:ind w:firstLine="420"/>
        <w:jc w:val="left"/>
        <w:rPr>
          <w:rFonts w:ascii="Times New Roman" w:eastAsia="宋体" w:hAnsi="Times New Roman" w:cs="Times New Roman"/>
          <w:sz w:val="22"/>
          <w:szCs w:val="24"/>
        </w:rPr>
      </w:pPr>
      <w:r w:rsidRPr="00DC73E5">
        <w:rPr>
          <w:rFonts w:ascii="Times New Roman" w:eastAsia="宋体" w:hAnsi="Times New Roman" w:cs="Times New Roman" w:hint="eastAsia"/>
          <w:sz w:val="22"/>
          <w:szCs w:val="24"/>
        </w:rPr>
        <w:t>基金管理人可根据有关法律法规的要求，增减或变更基金销售机构，并在基金管理人网站公示基金销售机构名录。投资者在各销售机构办理本基金相关业务时，请遵循各销售机构业务规则与操作流程。</w:t>
      </w:r>
    </w:p>
    <w:p w:rsidR="00DB57A6" w:rsidRPr="002D5F9A" w:rsidRDefault="00CB6D9A" w:rsidP="00002E30">
      <w:pPr>
        <w:autoSpaceDE w:val="0"/>
        <w:autoSpaceDN w:val="0"/>
        <w:adjustRightInd w:val="0"/>
        <w:spacing w:line="360" w:lineRule="auto"/>
        <w:jc w:val="left"/>
        <w:rPr>
          <w:rFonts w:ascii="Times New Roman" w:eastAsia="宋体" w:hAnsi="Times New Roman" w:cs="Times New Roman"/>
          <w:b/>
          <w:color w:val="000000"/>
          <w:sz w:val="22"/>
          <w:szCs w:val="24"/>
        </w:rPr>
      </w:pPr>
      <w:r w:rsidRPr="002D5F9A">
        <w:rPr>
          <w:rFonts w:ascii="Times New Roman" w:eastAsia="宋体" w:hAnsi="Times New Roman" w:cs="Times New Roman"/>
          <w:b/>
          <w:color w:val="000000"/>
          <w:sz w:val="22"/>
          <w:szCs w:val="24"/>
        </w:rPr>
        <w:t>8</w:t>
      </w:r>
      <w:r w:rsidR="00DB57A6" w:rsidRPr="002D5F9A">
        <w:rPr>
          <w:rFonts w:ascii="Times New Roman" w:eastAsia="宋体" w:hAnsi="Times New Roman" w:cs="Times New Roman"/>
          <w:b/>
          <w:color w:val="000000"/>
          <w:sz w:val="22"/>
          <w:szCs w:val="24"/>
        </w:rPr>
        <w:t xml:space="preserve">. </w:t>
      </w:r>
      <w:r w:rsidR="00DB57A6" w:rsidRPr="002D5F9A">
        <w:rPr>
          <w:rFonts w:ascii="Times New Roman" w:eastAsia="宋体" w:hAnsi="Times New Roman" w:cs="Times New Roman"/>
          <w:b/>
          <w:color w:val="000000"/>
          <w:sz w:val="22"/>
          <w:szCs w:val="24"/>
        </w:rPr>
        <w:t>基金份额净值公告</w:t>
      </w:r>
      <w:r w:rsidR="00DB57A6" w:rsidRPr="002D5F9A">
        <w:rPr>
          <w:rFonts w:ascii="Times New Roman" w:eastAsia="宋体" w:hAnsi="Times New Roman" w:cs="Times New Roman"/>
          <w:b/>
          <w:color w:val="000000"/>
          <w:sz w:val="22"/>
          <w:szCs w:val="24"/>
        </w:rPr>
        <w:t>/</w:t>
      </w:r>
      <w:r w:rsidR="00DB57A6" w:rsidRPr="002D5F9A">
        <w:rPr>
          <w:rFonts w:ascii="Times New Roman" w:eastAsia="宋体" w:hAnsi="Times New Roman" w:cs="Times New Roman"/>
          <w:b/>
          <w:color w:val="000000"/>
          <w:sz w:val="22"/>
          <w:szCs w:val="24"/>
        </w:rPr>
        <w:t>基金收益公告的披露安排</w:t>
      </w:r>
    </w:p>
    <w:p w:rsidR="006E4BAF" w:rsidRPr="002D5F9A" w:rsidRDefault="006E4BAF" w:rsidP="00DC73E5">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《基金合同》生效后，在本基金的封闭期内，基金管理人应当至少每周在规定网站披露一次基金份额净值和基金份额累计净值。</w:t>
      </w:r>
    </w:p>
    <w:p w:rsidR="006E4BAF" w:rsidRPr="002D5F9A" w:rsidRDefault="006E4BAF" w:rsidP="00DC73E5">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在本基金的开放期内，基金管理人应当在不晚于每个开放日的次日，通过规定网站、基金销售机构网站或者营业网点披露开放日的基金份额净值和基金份额累计净值。</w:t>
      </w:r>
    </w:p>
    <w:p w:rsidR="00A42BC9" w:rsidRPr="002D5F9A" w:rsidRDefault="006E4BAF" w:rsidP="00DC73E5">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基金管理人应当在不晚于半年度和年度最后一日的次日，在规定网站披露半年度和年度最后一日的基金份额净值和基金份额累计净值。</w:t>
      </w:r>
    </w:p>
    <w:p w:rsidR="002D5F9A" w:rsidRDefault="002D5F9A" w:rsidP="00002E30">
      <w:pPr>
        <w:autoSpaceDE w:val="0"/>
        <w:autoSpaceDN w:val="0"/>
        <w:adjustRightInd w:val="0"/>
        <w:spacing w:line="360" w:lineRule="auto"/>
        <w:jc w:val="left"/>
        <w:rPr>
          <w:rFonts w:ascii="Times New Roman" w:eastAsia="宋体" w:hAnsi="Times New Roman" w:cs="Times New Roman"/>
          <w:b/>
          <w:color w:val="000000"/>
          <w:sz w:val="22"/>
          <w:szCs w:val="24"/>
        </w:rPr>
      </w:pPr>
    </w:p>
    <w:p w:rsidR="00DB57A6" w:rsidRPr="002D5F9A" w:rsidRDefault="00CB6D9A" w:rsidP="00002E30">
      <w:pPr>
        <w:autoSpaceDE w:val="0"/>
        <w:autoSpaceDN w:val="0"/>
        <w:adjustRightInd w:val="0"/>
        <w:spacing w:line="360" w:lineRule="auto"/>
        <w:jc w:val="left"/>
        <w:rPr>
          <w:rFonts w:ascii="Times New Roman" w:eastAsia="宋体" w:hAnsi="Times New Roman" w:cs="Times New Roman"/>
          <w:b/>
          <w:color w:val="000000"/>
          <w:sz w:val="22"/>
          <w:szCs w:val="24"/>
        </w:rPr>
      </w:pPr>
      <w:r w:rsidRPr="002D5F9A">
        <w:rPr>
          <w:rFonts w:ascii="Times New Roman" w:eastAsia="宋体" w:hAnsi="Times New Roman" w:cs="Times New Roman"/>
          <w:b/>
          <w:color w:val="000000"/>
          <w:sz w:val="22"/>
          <w:szCs w:val="24"/>
        </w:rPr>
        <w:t>9</w:t>
      </w:r>
      <w:r w:rsidR="00DB57A6" w:rsidRPr="002D5F9A">
        <w:rPr>
          <w:rFonts w:ascii="Times New Roman" w:eastAsia="宋体" w:hAnsi="Times New Roman" w:cs="Times New Roman"/>
          <w:b/>
          <w:color w:val="000000"/>
          <w:sz w:val="22"/>
          <w:szCs w:val="24"/>
        </w:rPr>
        <w:t xml:space="preserve">. </w:t>
      </w:r>
      <w:r w:rsidR="00DB57A6" w:rsidRPr="002D5F9A">
        <w:rPr>
          <w:rFonts w:ascii="Times New Roman" w:eastAsia="宋体" w:hAnsi="Times New Roman" w:cs="Times New Roman"/>
          <w:b/>
          <w:color w:val="000000"/>
          <w:sz w:val="22"/>
          <w:szCs w:val="24"/>
        </w:rPr>
        <w:t>其他需要提示的事项</w:t>
      </w:r>
    </w:p>
    <w:p w:rsidR="00F72566" w:rsidRPr="002D5F9A" w:rsidRDefault="002D5F9A" w:rsidP="00F72566">
      <w:pPr>
        <w:spacing w:line="360" w:lineRule="auto"/>
        <w:ind w:firstLine="42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w:t>
      </w:r>
      <w:r w:rsidR="00F72566" w:rsidRPr="002D5F9A">
        <w:rPr>
          <w:rFonts w:ascii="Times New Roman" w:eastAsia="宋体" w:hAnsi="Times New Roman" w:cs="Times New Roman"/>
          <w:sz w:val="22"/>
          <w:szCs w:val="24"/>
        </w:rPr>
        <w:t>申购和赎回的申请方式</w:t>
      </w:r>
    </w:p>
    <w:p w:rsidR="00A42BC9" w:rsidRPr="002D5F9A" w:rsidRDefault="00A42BC9" w:rsidP="00F72566">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投资人必须根据销售机构规定的程序，在开放日的具体业务办理时间内提出申购或赎回的申请。</w:t>
      </w:r>
    </w:p>
    <w:p w:rsidR="00F72566" w:rsidRPr="002D5F9A" w:rsidRDefault="002D5F9A" w:rsidP="00F72566">
      <w:pPr>
        <w:spacing w:line="360" w:lineRule="auto"/>
        <w:ind w:firstLine="42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w:t>
      </w:r>
      <w:r w:rsidR="00F72566" w:rsidRPr="002D5F9A">
        <w:rPr>
          <w:rFonts w:ascii="Times New Roman" w:eastAsia="宋体" w:hAnsi="Times New Roman" w:cs="Times New Roman"/>
          <w:sz w:val="22"/>
          <w:szCs w:val="24"/>
        </w:rPr>
        <w:t>申购和赎回的款项支付</w:t>
      </w:r>
    </w:p>
    <w:p w:rsidR="006E4BAF" w:rsidRPr="002D5F9A" w:rsidRDefault="006E4BAF" w:rsidP="006E4BAF">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投资人申购基金份额时，必须全额交付申购款项，投资人交付申购款项，申购成立；基金份额登记机构确认基金份额时，申购生效。</w:t>
      </w:r>
    </w:p>
    <w:p w:rsidR="00A42BC9" w:rsidRPr="002D5F9A" w:rsidRDefault="006E4BAF" w:rsidP="006E4BAF">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基金份额持有人递交赎回申请，赎回成立；基金份额登记机构确认赎回时，赎回生效。投资者赎回申请生效后，基金管理人将在</w:t>
      </w:r>
      <w:r w:rsidRPr="002D5F9A">
        <w:rPr>
          <w:rFonts w:ascii="Times New Roman" w:eastAsia="宋体" w:hAnsi="Times New Roman" w:cs="Times New Roman"/>
          <w:sz w:val="22"/>
          <w:szCs w:val="24"/>
        </w:rPr>
        <w:t>T</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7</w:t>
      </w:r>
      <w:r w:rsidRPr="002D5F9A">
        <w:rPr>
          <w:rFonts w:ascii="Times New Roman" w:eastAsia="宋体" w:hAnsi="Times New Roman" w:cs="Times New Roman"/>
          <w:sz w:val="22"/>
          <w:szCs w:val="24"/>
        </w:rPr>
        <w:t>日</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包括该日</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内支付赎回款项。遇证券、期货交易所或交易市场数据传输延迟、通讯系统故障、银行数据交换系统故障、港股通交易系统或港股通资金交收规则限制或其它非基金管理人及基金托管人所能控制的因素影响业务处理流程时，则赎回款项划付时间相应顺延，顺延至该因素消除的最近一个工作日。在发生巨额赎回或基金合同载明的其他暂停赎回或延缓支付赎回款项的情形时，款项的支付办法参照基金合同有关条款处理。</w:t>
      </w:r>
    </w:p>
    <w:p w:rsidR="00F72566" w:rsidRPr="002D5F9A" w:rsidRDefault="002D5F9A" w:rsidP="00F72566">
      <w:pPr>
        <w:spacing w:line="360" w:lineRule="auto"/>
        <w:ind w:firstLine="42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w:t>
      </w:r>
      <w:r w:rsidR="00F72566" w:rsidRPr="002D5F9A">
        <w:rPr>
          <w:rFonts w:ascii="Times New Roman" w:eastAsia="宋体" w:hAnsi="Times New Roman" w:cs="Times New Roman"/>
          <w:sz w:val="22"/>
          <w:szCs w:val="24"/>
        </w:rPr>
        <w:t>申购和赎回申请的确认</w:t>
      </w:r>
    </w:p>
    <w:p w:rsidR="006E4BAF" w:rsidRPr="002D5F9A" w:rsidRDefault="006E4BAF" w:rsidP="006E4BAF">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基金管理人应以交易时间结束前受理有效申购和赎回申请的当天作为申购或赎回申请日</w:t>
      </w:r>
      <w:r w:rsidRPr="002D5F9A">
        <w:rPr>
          <w:rFonts w:ascii="Times New Roman" w:eastAsia="宋体" w:hAnsi="Times New Roman" w:cs="Times New Roman"/>
          <w:sz w:val="22"/>
          <w:szCs w:val="24"/>
        </w:rPr>
        <w:t>(T</w:t>
      </w:r>
      <w:r w:rsidRPr="002D5F9A">
        <w:rPr>
          <w:rFonts w:ascii="Times New Roman" w:eastAsia="宋体" w:hAnsi="Times New Roman" w:cs="Times New Roman"/>
          <w:sz w:val="22"/>
          <w:szCs w:val="24"/>
        </w:rPr>
        <w:t>日</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，在正常情况下，本基金登记机构在</w:t>
      </w:r>
      <w:r w:rsidRPr="002D5F9A">
        <w:rPr>
          <w:rFonts w:ascii="Times New Roman" w:eastAsia="宋体" w:hAnsi="Times New Roman" w:cs="Times New Roman"/>
          <w:sz w:val="22"/>
          <w:szCs w:val="24"/>
        </w:rPr>
        <w:t>T+1</w:t>
      </w:r>
      <w:r w:rsidRPr="002D5F9A">
        <w:rPr>
          <w:rFonts w:ascii="Times New Roman" w:eastAsia="宋体" w:hAnsi="Times New Roman" w:cs="Times New Roman"/>
          <w:sz w:val="22"/>
          <w:szCs w:val="24"/>
        </w:rPr>
        <w:t>日内对该交易的有效性进行确认。</w:t>
      </w:r>
      <w:r w:rsidRPr="002D5F9A">
        <w:rPr>
          <w:rFonts w:ascii="Times New Roman" w:eastAsia="宋体" w:hAnsi="Times New Roman" w:cs="Times New Roman"/>
          <w:sz w:val="22"/>
          <w:szCs w:val="24"/>
        </w:rPr>
        <w:t>T</w:t>
      </w:r>
      <w:r w:rsidRPr="002D5F9A">
        <w:rPr>
          <w:rFonts w:ascii="Times New Roman" w:eastAsia="宋体" w:hAnsi="Times New Roman" w:cs="Times New Roman"/>
          <w:sz w:val="22"/>
          <w:szCs w:val="24"/>
        </w:rPr>
        <w:t>日提交的有效申请，投资人可在</w:t>
      </w:r>
      <w:r w:rsidRPr="002D5F9A">
        <w:rPr>
          <w:rFonts w:ascii="Times New Roman" w:eastAsia="宋体" w:hAnsi="Times New Roman" w:cs="Times New Roman"/>
          <w:sz w:val="22"/>
          <w:szCs w:val="24"/>
        </w:rPr>
        <w:t>T+2</w:t>
      </w:r>
      <w:r w:rsidRPr="002D5F9A">
        <w:rPr>
          <w:rFonts w:ascii="Times New Roman" w:eastAsia="宋体" w:hAnsi="Times New Roman" w:cs="Times New Roman"/>
          <w:sz w:val="22"/>
          <w:szCs w:val="24"/>
        </w:rPr>
        <w:t>日后</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包括该日</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到销售网点柜台或以销售机构规定的其他方式查询申请的确认情况。若申购不成功或无效，则申购款项本金退还给投资人。</w:t>
      </w:r>
    </w:p>
    <w:p w:rsidR="006E4BAF" w:rsidRPr="002D5F9A" w:rsidRDefault="006E4BAF" w:rsidP="006E4BAF">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rsidR="00102A64" w:rsidRPr="002D5F9A" w:rsidRDefault="006E4BAF" w:rsidP="006E4BAF">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不违反法律法规规定和基金合同约定的情形下，本基金登记机构可根据相关业务规则，对上述业务办理时间进行调整，本基金管理人将于开始实施前按照有关规定予以公告。</w:t>
      </w:r>
    </w:p>
    <w:p w:rsidR="00AA62E3" w:rsidRPr="002D5F9A" w:rsidRDefault="00AA62E3"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本公告仅对本基金开放申</w:t>
      </w:r>
      <w:r w:rsidR="0083733C" w:rsidRPr="002D5F9A">
        <w:rPr>
          <w:rFonts w:ascii="Times New Roman" w:eastAsia="宋体" w:hAnsi="Times New Roman" w:cs="Times New Roman"/>
          <w:sz w:val="22"/>
          <w:szCs w:val="24"/>
        </w:rPr>
        <w:t>购、赎回</w:t>
      </w:r>
      <w:r w:rsidR="004B1094" w:rsidRPr="002D5F9A">
        <w:rPr>
          <w:rFonts w:ascii="Times New Roman" w:eastAsia="宋体" w:hAnsi="Times New Roman" w:cs="Times New Roman"/>
          <w:sz w:val="22"/>
          <w:szCs w:val="24"/>
        </w:rPr>
        <w:t>及</w:t>
      </w:r>
      <w:r w:rsidR="00B07D3E" w:rsidRPr="002D5F9A">
        <w:rPr>
          <w:rFonts w:ascii="Times New Roman" w:eastAsia="宋体" w:hAnsi="Times New Roman" w:cs="Times New Roman"/>
          <w:sz w:val="22"/>
          <w:szCs w:val="24"/>
        </w:rPr>
        <w:t>转换</w:t>
      </w:r>
      <w:r w:rsidR="0083733C" w:rsidRPr="002D5F9A">
        <w:rPr>
          <w:rFonts w:ascii="Times New Roman" w:eastAsia="宋体" w:hAnsi="Times New Roman" w:cs="Times New Roman"/>
          <w:sz w:val="22"/>
          <w:szCs w:val="24"/>
        </w:rPr>
        <w:t>业</w:t>
      </w:r>
      <w:r w:rsidRPr="002D5F9A">
        <w:rPr>
          <w:rFonts w:ascii="Times New Roman" w:eastAsia="宋体" w:hAnsi="Times New Roman" w:cs="Times New Roman"/>
          <w:sz w:val="22"/>
          <w:szCs w:val="24"/>
        </w:rPr>
        <w:t>务的有关事项予以说明。投资者欲了解本基金的详细情况，请详细阅读《</w:t>
      </w:r>
      <w:r w:rsidR="0035017D" w:rsidRPr="002D5F9A">
        <w:rPr>
          <w:rFonts w:ascii="Times New Roman" w:eastAsia="宋体" w:hAnsi="Times New Roman" w:cs="Times New Roman"/>
          <w:sz w:val="22"/>
          <w:szCs w:val="24"/>
        </w:rPr>
        <w:t>平安兴鑫回报一年定期开放混合型证券投资基金</w:t>
      </w:r>
      <w:r w:rsidRPr="002D5F9A">
        <w:rPr>
          <w:rFonts w:ascii="Times New Roman" w:eastAsia="宋体" w:hAnsi="Times New Roman" w:cs="Times New Roman"/>
          <w:sz w:val="22"/>
          <w:szCs w:val="24"/>
        </w:rPr>
        <w:t>基金合同》和《</w:t>
      </w:r>
      <w:r w:rsidR="0035017D" w:rsidRPr="002D5F9A">
        <w:rPr>
          <w:rFonts w:ascii="Times New Roman" w:eastAsia="宋体" w:hAnsi="Times New Roman" w:cs="Times New Roman"/>
          <w:sz w:val="22"/>
          <w:szCs w:val="24"/>
        </w:rPr>
        <w:t>平安兴鑫回报一年定期开放混合型证券投资基金</w:t>
      </w:r>
      <w:r w:rsidRPr="002D5F9A">
        <w:rPr>
          <w:rFonts w:ascii="Times New Roman" w:eastAsia="宋体" w:hAnsi="Times New Roman" w:cs="Times New Roman"/>
          <w:sz w:val="22"/>
          <w:szCs w:val="24"/>
        </w:rPr>
        <w:t>招募说明书》。投资者亦可拨打本基金管理人的全国统一客户服务电话</w:t>
      </w:r>
      <w:r w:rsidRPr="002D5F9A">
        <w:rPr>
          <w:rFonts w:ascii="Times New Roman" w:eastAsia="宋体" w:hAnsi="Times New Roman" w:cs="Times New Roman"/>
          <w:sz w:val="22"/>
          <w:szCs w:val="24"/>
        </w:rPr>
        <w:t>400</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800</w:t>
      </w:r>
      <w:r w:rsidRPr="002D5F9A">
        <w:rPr>
          <w:rFonts w:ascii="Times New Roman" w:eastAsia="宋体" w:hAnsi="Times New Roman" w:cs="Times New Roman"/>
          <w:sz w:val="22"/>
          <w:szCs w:val="24"/>
        </w:rPr>
        <w:t>－</w:t>
      </w:r>
      <w:r w:rsidRPr="002D5F9A">
        <w:rPr>
          <w:rFonts w:ascii="Times New Roman" w:eastAsia="宋体" w:hAnsi="Times New Roman" w:cs="Times New Roman"/>
          <w:sz w:val="22"/>
          <w:szCs w:val="24"/>
        </w:rPr>
        <w:t>4800</w:t>
      </w:r>
      <w:r w:rsidRPr="002D5F9A">
        <w:rPr>
          <w:rFonts w:ascii="Times New Roman" w:eastAsia="宋体" w:hAnsi="Times New Roman" w:cs="Times New Roman"/>
          <w:sz w:val="22"/>
          <w:szCs w:val="24"/>
        </w:rPr>
        <w:t>（免长途话费）及直销专线电话</w:t>
      </w:r>
      <w:r w:rsidRPr="002D5F9A">
        <w:rPr>
          <w:rFonts w:ascii="Times New Roman" w:eastAsia="宋体" w:hAnsi="Times New Roman" w:cs="Times New Roman"/>
          <w:sz w:val="22"/>
          <w:szCs w:val="24"/>
        </w:rPr>
        <w:t>0755</w:t>
      </w:r>
      <w:r w:rsidRPr="002D5F9A">
        <w:rPr>
          <w:rFonts w:ascii="Times New Roman" w:eastAsia="宋体" w:hAnsi="Times New Roman" w:cs="Times New Roman"/>
          <w:sz w:val="22"/>
          <w:szCs w:val="24"/>
        </w:rPr>
        <w:t>－</w:t>
      </w:r>
      <w:r w:rsidR="00945B46" w:rsidRPr="002D5F9A">
        <w:rPr>
          <w:rFonts w:ascii="Times New Roman" w:eastAsia="宋体" w:hAnsi="Times New Roman" w:cs="Times New Roman"/>
          <w:sz w:val="22"/>
          <w:szCs w:val="24"/>
        </w:rPr>
        <w:t>22627627</w:t>
      </w:r>
      <w:r w:rsidRPr="002D5F9A">
        <w:rPr>
          <w:rFonts w:ascii="Times New Roman" w:eastAsia="宋体" w:hAnsi="Times New Roman" w:cs="Times New Roman"/>
          <w:sz w:val="22"/>
          <w:szCs w:val="24"/>
        </w:rPr>
        <w:t>咨询相关事宜。</w:t>
      </w:r>
    </w:p>
    <w:p w:rsidR="002B330C" w:rsidRPr="002D5F9A" w:rsidRDefault="00AA62E3"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风险提示：</w:t>
      </w:r>
    </w:p>
    <w:p w:rsidR="002B330C" w:rsidRPr="002D5F9A" w:rsidRDefault="00AA62E3" w:rsidP="00002E30">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基金管理人依照恪尽职守、诚实信用、谨慎勤勉的原则管理和运用基金财产，但不保证基金一定盈利，也不保证最低收益。</w:t>
      </w:r>
    </w:p>
    <w:p w:rsidR="00D400E9" w:rsidRPr="002D5F9A" w:rsidRDefault="00AA62E3" w:rsidP="00D14739">
      <w:pPr>
        <w:spacing w:line="360" w:lineRule="auto"/>
        <w:ind w:firstLine="420"/>
        <w:jc w:val="left"/>
        <w:rPr>
          <w:rFonts w:ascii="Times New Roman" w:eastAsia="宋体" w:hAnsi="Times New Roman" w:cs="Times New Roman"/>
          <w:sz w:val="22"/>
          <w:szCs w:val="24"/>
        </w:rPr>
      </w:pPr>
      <w:r w:rsidRPr="002D5F9A">
        <w:rPr>
          <w:rFonts w:ascii="Times New Roman" w:eastAsia="宋体" w:hAnsi="Times New Roman" w:cs="Times New Roman"/>
          <w:sz w:val="22"/>
          <w:szCs w:val="24"/>
        </w:rPr>
        <w:t>投资有风险，敬请投资者在投资基金前认真阅读《</w:t>
      </w:r>
      <w:r w:rsidR="0035017D" w:rsidRPr="002D5F9A">
        <w:rPr>
          <w:rFonts w:ascii="Times New Roman" w:eastAsia="宋体" w:hAnsi="Times New Roman" w:cs="Times New Roman"/>
          <w:sz w:val="22"/>
          <w:szCs w:val="24"/>
        </w:rPr>
        <w:t>平安兴鑫回报一年定期开放混合型证券投资基金</w:t>
      </w:r>
      <w:r w:rsidRPr="002D5F9A">
        <w:rPr>
          <w:rFonts w:ascii="Times New Roman" w:eastAsia="宋体" w:hAnsi="Times New Roman" w:cs="Times New Roman"/>
          <w:sz w:val="22"/>
          <w:szCs w:val="24"/>
        </w:rPr>
        <w:t>基金合同》、《</w:t>
      </w:r>
      <w:r w:rsidR="0035017D" w:rsidRPr="002D5F9A">
        <w:rPr>
          <w:rFonts w:ascii="Times New Roman" w:eastAsia="宋体" w:hAnsi="Times New Roman" w:cs="Times New Roman"/>
          <w:sz w:val="22"/>
          <w:szCs w:val="24"/>
        </w:rPr>
        <w:t>平安兴鑫回报一年定期开放混合型证券投资基金</w:t>
      </w:r>
      <w:r w:rsidR="000D6A0E" w:rsidRPr="002D5F9A">
        <w:rPr>
          <w:rFonts w:ascii="Times New Roman" w:eastAsia="宋体" w:hAnsi="Times New Roman" w:cs="Times New Roman"/>
          <w:sz w:val="22"/>
          <w:szCs w:val="24"/>
        </w:rPr>
        <w:t>招</w:t>
      </w:r>
      <w:r w:rsidRPr="002D5F9A">
        <w:rPr>
          <w:rFonts w:ascii="Times New Roman" w:eastAsia="宋体" w:hAnsi="Times New Roman" w:cs="Times New Roman"/>
          <w:sz w:val="22"/>
          <w:szCs w:val="24"/>
        </w:rPr>
        <w:t>募说明书》等基金法律文件，了解基金的风险收益特征，并根据自身的风险承受能力选择适合自己的基金产品。</w:t>
      </w:r>
    </w:p>
    <w:p w:rsidR="002D5F9A" w:rsidRDefault="002D5F9A" w:rsidP="00002E30">
      <w:pPr>
        <w:spacing w:line="360" w:lineRule="auto"/>
        <w:ind w:firstLine="420"/>
        <w:jc w:val="right"/>
        <w:rPr>
          <w:rFonts w:ascii="Times New Roman" w:eastAsia="宋体" w:hAnsi="Times New Roman" w:cs="Times New Roman"/>
          <w:sz w:val="22"/>
          <w:szCs w:val="24"/>
        </w:rPr>
      </w:pPr>
    </w:p>
    <w:p w:rsidR="002D5F9A" w:rsidRDefault="002D5F9A" w:rsidP="00002E30">
      <w:pPr>
        <w:spacing w:line="360" w:lineRule="auto"/>
        <w:ind w:firstLine="420"/>
        <w:jc w:val="right"/>
        <w:rPr>
          <w:rFonts w:ascii="Times New Roman" w:eastAsia="宋体" w:hAnsi="Times New Roman" w:cs="Times New Roman"/>
          <w:sz w:val="22"/>
          <w:szCs w:val="24"/>
        </w:rPr>
      </w:pPr>
    </w:p>
    <w:p w:rsidR="00AA62E3" w:rsidRPr="002D5F9A" w:rsidRDefault="003C2F7E" w:rsidP="00002E30">
      <w:pPr>
        <w:spacing w:line="360" w:lineRule="auto"/>
        <w:ind w:firstLine="420"/>
        <w:jc w:val="right"/>
        <w:rPr>
          <w:rFonts w:ascii="Times New Roman" w:eastAsia="宋体" w:hAnsi="Times New Roman" w:cs="Times New Roman"/>
          <w:sz w:val="22"/>
          <w:szCs w:val="24"/>
        </w:rPr>
      </w:pPr>
      <w:r w:rsidRPr="002D5F9A">
        <w:rPr>
          <w:rFonts w:ascii="Times New Roman" w:eastAsia="宋体" w:hAnsi="Times New Roman" w:cs="Times New Roman"/>
          <w:sz w:val="22"/>
          <w:szCs w:val="24"/>
        </w:rPr>
        <w:t>平安</w:t>
      </w:r>
      <w:r w:rsidR="00AA62E3" w:rsidRPr="002D5F9A">
        <w:rPr>
          <w:rFonts w:ascii="Times New Roman" w:eastAsia="宋体" w:hAnsi="Times New Roman" w:cs="Times New Roman"/>
          <w:sz w:val="22"/>
          <w:szCs w:val="24"/>
        </w:rPr>
        <w:t>基金管理有限公司</w:t>
      </w:r>
    </w:p>
    <w:p w:rsidR="00DB57A6" w:rsidRPr="002D5F9A" w:rsidRDefault="00BD6A18" w:rsidP="00C60D4E">
      <w:pPr>
        <w:spacing w:line="360" w:lineRule="auto"/>
        <w:ind w:firstLine="420"/>
        <w:jc w:val="right"/>
        <w:rPr>
          <w:rFonts w:ascii="Times New Roman" w:eastAsia="宋体" w:hAnsi="Times New Roman" w:cs="Times New Roman"/>
          <w:sz w:val="22"/>
          <w:szCs w:val="24"/>
        </w:rPr>
      </w:pPr>
      <w:r w:rsidRPr="002D5F9A">
        <w:rPr>
          <w:rFonts w:ascii="Times New Roman" w:eastAsia="宋体" w:hAnsi="Times New Roman" w:cs="Times New Roman"/>
          <w:sz w:val="22"/>
          <w:szCs w:val="24"/>
        </w:rPr>
        <w:t>202</w:t>
      </w:r>
      <w:r w:rsidR="00DC73E5">
        <w:rPr>
          <w:rFonts w:ascii="Times New Roman" w:eastAsia="宋体" w:hAnsi="Times New Roman" w:cs="Times New Roman"/>
          <w:sz w:val="22"/>
          <w:szCs w:val="24"/>
        </w:rPr>
        <w:t>4</w:t>
      </w:r>
      <w:r w:rsidR="00AA62E3" w:rsidRPr="002D5F9A">
        <w:rPr>
          <w:rFonts w:ascii="Times New Roman" w:eastAsia="宋体" w:hAnsi="Times New Roman" w:cs="Times New Roman"/>
          <w:sz w:val="22"/>
          <w:szCs w:val="24"/>
        </w:rPr>
        <w:t>年</w:t>
      </w:r>
      <w:r w:rsidR="00DC73E5">
        <w:rPr>
          <w:rFonts w:ascii="Times New Roman" w:eastAsia="宋体" w:hAnsi="Times New Roman" w:cs="Times New Roman"/>
          <w:sz w:val="22"/>
          <w:szCs w:val="24"/>
        </w:rPr>
        <w:t>3</w:t>
      </w:r>
      <w:r w:rsidR="00AA62E3" w:rsidRPr="002D5F9A">
        <w:rPr>
          <w:rFonts w:ascii="Times New Roman" w:eastAsia="宋体" w:hAnsi="Times New Roman" w:cs="Times New Roman"/>
          <w:sz w:val="22"/>
          <w:szCs w:val="24"/>
        </w:rPr>
        <w:t>月</w:t>
      </w:r>
      <w:r w:rsidR="00DC73E5">
        <w:rPr>
          <w:rFonts w:ascii="Times New Roman" w:eastAsia="宋体" w:hAnsi="Times New Roman" w:cs="Times New Roman"/>
          <w:sz w:val="22"/>
          <w:szCs w:val="24"/>
        </w:rPr>
        <w:t>9</w:t>
      </w:r>
      <w:r w:rsidR="00AA62E3" w:rsidRPr="002D5F9A">
        <w:rPr>
          <w:rFonts w:ascii="Times New Roman" w:eastAsia="宋体" w:hAnsi="Times New Roman" w:cs="Times New Roman"/>
          <w:sz w:val="22"/>
          <w:szCs w:val="24"/>
        </w:rPr>
        <w:t>日</w:t>
      </w:r>
    </w:p>
    <w:sectPr w:rsidR="00DB57A6" w:rsidRPr="002D5F9A" w:rsidSect="00BD290C">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A701" w16cex:dateUtc="2022-03-14T03:35:00Z"/>
  <w16cex:commentExtensible w16cex:durableId="25D9B001" w16cex:dateUtc="2022-03-14T04:13:00Z"/>
  <w16cex:commentExtensible w16cex:durableId="25D9B23E" w16cex:dateUtc="2022-03-14T04:23:00Z"/>
  <w16cex:commentExtensible w16cex:durableId="25D9A4A7" w16cex:dateUtc="2022-03-11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139F7" w16cid:durableId="25D9A701"/>
  <w16cid:commentId w16cid:paraId="41316CE1" w16cid:durableId="25D9B001"/>
  <w16cid:commentId w16cid:paraId="1242BC98" w16cid:durableId="25D9B23E"/>
  <w16cid:commentId w16cid:paraId="1452135B" w16cid:durableId="25D9A4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DEE" w:rsidRDefault="00183DEE" w:rsidP="00C555D8">
      <w:r>
        <w:separator/>
      </w:r>
    </w:p>
  </w:endnote>
  <w:endnote w:type="continuationSeparator" w:id="0">
    <w:p w:rsidR="00183DEE" w:rsidRDefault="00183DEE"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97420"/>
      <w:docPartObj>
        <w:docPartGallery w:val="Page Numbers (Bottom of Page)"/>
        <w:docPartUnique/>
      </w:docPartObj>
    </w:sdtPr>
    <w:sdtContent>
      <w:p w:rsidR="002C62FC" w:rsidRDefault="00BD290C">
        <w:pPr>
          <w:pStyle w:val="a4"/>
          <w:jc w:val="center"/>
        </w:pPr>
        <w:r>
          <w:fldChar w:fldCharType="begin"/>
        </w:r>
        <w:r w:rsidR="002C62FC">
          <w:instrText>PAGE   \* MERGEFORMAT</w:instrText>
        </w:r>
        <w:r>
          <w:fldChar w:fldCharType="separate"/>
        </w:r>
        <w:r w:rsidR="00B64D63" w:rsidRPr="00B64D63">
          <w:rPr>
            <w:noProof/>
            <w:lang w:val="zh-CN"/>
          </w:rPr>
          <w:t>1</w:t>
        </w:r>
        <w:r>
          <w:fldChar w:fldCharType="end"/>
        </w:r>
      </w:p>
    </w:sdtContent>
  </w:sdt>
  <w:p w:rsidR="002C62FC" w:rsidRDefault="002C62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DEE" w:rsidRDefault="00183DEE" w:rsidP="00C555D8">
      <w:r>
        <w:separator/>
      </w:r>
    </w:p>
  </w:footnote>
  <w:footnote w:type="continuationSeparator" w:id="0">
    <w:p w:rsidR="00183DEE" w:rsidRDefault="00183DEE"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0845998"/>
    <w:multiLevelType w:val="hybridMultilevel"/>
    <w:tmpl w:val="E432DD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423000"/>
    <w:multiLevelType w:val="hybridMultilevel"/>
    <w:tmpl w:val="44FCF0DA"/>
    <w:lvl w:ilvl="0" w:tplc="09988F9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55035C9"/>
    <w:multiLevelType w:val="hybridMultilevel"/>
    <w:tmpl w:val="A1F24112"/>
    <w:lvl w:ilvl="0" w:tplc="1D2A2D1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900570"/>
    <w:multiLevelType w:val="hybridMultilevel"/>
    <w:tmpl w:val="8F2CF92C"/>
    <w:lvl w:ilvl="0" w:tplc="9BBE6842">
      <w:start w:val="1"/>
      <w:numFmt w:val="decimal"/>
      <w:lvlText w:val="%1."/>
      <w:lvlJc w:val="left"/>
      <w:pPr>
        <w:ind w:left="426"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0830"/>
    <w:rsid w:val="00002E30"/>
    <w:rsid w:val="0000306B"/>
    <w:rsid w:val="00005BF8"/>
    <w:rsid w:val="00011202"/>
    <w:rsid w:val="00013B78"/>
    <w:rsid w:val="0002187E"/>
    <w:rsid w:val="00032E2F"/>
    <w:rsid w:val="000346F3"/>
    <w:rsid w:val="00035964"/>
    <w:rsid w:val="000419DD"/>
    <w:rsid w:val="000467E5"/>
    <w:rsid w:val="00054A19"/>
    <w:rsid w:val="00075D59"/>
    <w:rsid w:val="00076055"/>
    <w:rsid w:val="00083A59"/>
    <w:rsid w:val="000A1097"/>
    <w:rsid w:val="000A31BF"/>
    <w:rsid w:val="000A3F28"/>
    <w:rsid w:val="000A717E"/>
    <w:rsid w:val="000B070C"/>
    <w:rsid w:val="000C7A20"/>
    <w:rsid w:val="000D11B1"/>
    <w:rsid w:val="000D4E81"/>
    <w:rsid w:val="000D6535"/>
    <w:rsid w:val="000D6A0E"/>
    <w:rsid w:val="00101669"/>
    <w:rsid w:val="00102A64"/>
    <w:rsid w:val="00116FEC"/>
    <w:rsid w:val="001268E5"/>
    <w:rsid w:val="00131E55"/>
    <w:rsid w:val="00134920"/>
    <w:rsid w:val="00135E64"/>
    <w:rsid w:val="00137123"/>
    <w:rsid w:val="00141863"/>
    <w:rsid w:val="00145573"/>
    <w:rsid w:val="001506F2"/>
    <w:rsid w:val="0015513F"/>
    <w:rsid w:val="001579AF"/>
    <w:rsid w:val="0017287E"/>
    <w:rsid w:val="001742C3"/>
    <w:rsid w:val="00175D19"/>
    <w:rsid w:val="00183064"/>
    <w:rsid w:val="00183DEE"/>
    <w:rsid w:val="001862FF"/>
    <w:rsid w:val="00192511"/>
    <w:rsid w:val="00196BD9"/>
    <w:rsid w:val="00196E2F"/>
    <w:rsid w:val="001A18BA"/>
    <w:rsid w:val="001A385D"/>
    <w:rsid w:val="001B00F2"/>
    <w:rsid w:val="001C379E"/>
    <w:rsid w:val="001C37AF"/>
    <w:rsid w:val="001C44F7"/>
    <w:rsid w:val="001C5FC7"/>
    <w:rsid w:val="001C75AB"/>
    <w:rsid w:val="001D4F86"/>
    <w:rsid w:val="001E2DE3"/>
    <w:rsid w:val="00200450"/>
    <w:rsid w:val="00210B71"/>
    <w:rsid w:val="00212F38"/>
    <w:rsid w:val="002146D4"/>
    <w:rsid w:val="00225571"/>
    <w:rsid w:val="00225C49"/>
    <w:rsid w:val="00233B49"/>
    <w:rsid w:val="002353AE"/>
    <w:rsid w:val="002374CF"/>
    <w:rsid w:val="002374EC"/>
    <w:rsid w:val="00237A63"/>
    <w:rsid w:val="002416FC"/>
    <w:rsid w:val="00245788"/>
    <w:rsid w:val="00246CB3"/>
    <w:rsid w:val="00255096"/>
    <w:rsid w:val="0026070D"/>
    <w:rsid w:val="00260E03"/>
    <w:rsid w:val="002711A0"/>
    <w:rsid w:val="002729CE"/>
    <w:rsid w:val="0028068B"/>
    <w:rsid w:val="0029277B"/>
    <w:rsid w:val="002A42A1"/>
    <w:rsid w:val="002A47D8"/>
    <w:rsid w:val="002B330C"/>
    <w:rsid w:val="002B672A"/>
    <w:rsid w:val="002C62FC"/>
    <w:rsid w:val="002D542B"/>
    <w:rsid w:val="002D5F9A"/>
    <w:rsid w:val="002E0925"/>
    <w:rsid w:val="002E753B"/>
    <w:rsid w:val="002F6DC3"/>
    <w:rsid w:val="003112FF"/>
    <w:rsid w:val="003122B5"/>
    <w:rsid w:val="003174BC"/>
    <w:rsid w:val="00322CC9"/>
    <w:rsid w:val="0032436F"/>
    <w:rsid w:val="00347A7F"/>
    <w:rsid w:val="0035017D"/>
    <w:rsid w:val="0035253D"/>
    <w:rsid w:val="00372792"/>
    <w:rsid w:val="00377DE7"/>
    <w:rsid w:val="00390CD1"/>
    <w:rsid w:val="003931D4"/>
    <w:rsid w:val="003A54A6"/>
    <w:rsid w:val="003A7BFE"/>
    <w:rsid w:val="003C1918"/>
    <w:rsid w:val="003C2F7E"/>
    <w:rsid w:val="003C337C"/>
    <w:rsid w:val="003D09C9"/>
    <w:rsid w:val="003E1323"/>
    <w:rsid w:val="003E148C"/>
    <w:rsid w:val="003E56A2"/>
    <w:rsid w:val="003E7D89"/>
    <w:rsid w:val="00400632"/>
    <w:rsid w:val="00406A7C"/>
    <w:rsid w:val="004075C5"/>
    <w:rsid w:val="00414590"/>
    <w:rsid w:val="00420B84"/>
    <w:rsid w:val="00420D47"/>
    <w:rsid w:val="0042330B"/>
    <w:rsid w:val="00427033"/>
    <w:rsid w:val="004276C6"/>
    <w:rsid w:val="00427C48"/>
    <w:rsid w:val="00430D69"/>
    <w:rsid w:val="0043531D"/>
    <w:rsid w:val="004378E5"/>
    <w:rsid w:val="004418CD"/>
    <w:rsid w:val="004436A4"/>
    <w:rsid w:val="00453F55"/>
    <w:rsid w:val="00463862"/>
    <w:rsid w:val="00465171"/>
    <w:rsid w:val="00467CEC"/>
    <w:rsid w:val="00482F12"/>
    <w:rsid w:val="00487FFC"/>
    <w:rsid w:val="00491214"/>
    <w:rsid w:val="00491A86"/>
    <w:rsid w:val="0049354E"/>
    <w:rsid w:val="00497B14"/>
    <w:rsid w:val="004A21F2"/>
    <w:rsid w:val="004A37E1"/>
    <w:rsid w:val="004A3A94"/>
    <w:rsid w:val="004A4F99"/>
    <w:rsid w:val="004A573E"/>
    <w:rsid w:val="004A72AF"/>
    <w:rsid w:val="004B1094"/>
    <w:rsid w:val="004B6A52"/>
    <w:rsid w:val="004D69C1"/>
    <w:rsid w:val="004E38E4"/>
    <w:rsid w:val="004E6BE1"/>
    <w:rsid w:val="004F4240"/>
    <w:rsid w:val="004F42A5"/>
    <w:rsid w:val="00501DE2"/>
    <w:rsid w:val="0050737E"/>
    <w:rsid w:val="00512014"/>
    <w:rsid w:val="005134C2"/>
    <w:rsid w:val="0051414D"/>
    <w:rsid w:val="00520B95"/>
    <w:rsid w:val="005243D5"/>
    <w:rsid w:val="005253F3"/>
    <w:rsid w:val="00526221"/>
    <w:rsid w:val="00533F53"/>
    <w:rsid w:val="005353D7"/>
    <w:rsid w:val="00543562"/>
    <w:rsid w:val="00546968"/>
    <w:rsid w:val="005471EA"/>
    <w:rsid w:val="00555150"/>
    <w:rsid w:val="00567C6E"/>
    <w:rsid w:val="005805EC"/>
    <w:rsid w:val="00587E49"/>
    <w:rsid w:val="005A1D3B"/>
    <w:rsid w:val="005A6EEE"/>
    <w:rsid w:val="005B3621"/>
    <w:rsid w:val="005B5580"/>
    <w:rsid w:val="005C3AC0"/>
    <w:rsid w:val="005C3F12"/>
    <w:rsid w:val="005C6A6C"/>
    <w:rsid w:val="005D0DD4"/>
    <w:rsid w:val="005D12B7"/>
    <w:rsid w:val="005E0749"/>
    <w:rsid w:val="005E7260"/>
    <w:rsid w:val="005F1088"/>
    <w:rsid w:val="005F2B56"/>
    <w:rsid w:val="005F50BA"/>
    <w:rsid w:val="005F622D"/>
    <w:rsid w:val="005F6895"/>
    <w:rsid w:val="006009CF"/>
    <w:rsid w:val="006048DC"/>
    <w:rsid w:val="00610CCC"/>
    <w:rsid w:val="00610EC6"/>
    <w:rsid w:val="0061674C"/>
    <w:rsid w:val="0062462A"/>
    <w:rsid w:val="00626968"/>
    <w:rsid w:val="0063728D"/>
    <w:rsid w:val="00637734"/>
    <w:rsid w:val="00640A9D"/>
    <w:rsid w:val="00655139"/>
    <w:rsid w:val="0065541D"/>
    <w:rsid w:val="00661C05"/>
    <w:rsid w:val="006633D3"/>
    <w:rsid w:val="006645D1"/>
    <w:rsid w:val="00670985"/>
    <w:rsid w:val="00680F6F"/>
    <w:rsid w:val="006818C7"/>
    <w:rsid w:val="00684291"/>
    <w:rsid w:val="00687ADA"/>
    <w:rsid w:val="00691AB6"/>
    <w:rsid w:val="00692929"/>
    <w:rsid w:val="00693152"/>
    <w:rsid w:val="006A617C"/>
    <w:rsid w:val="006C3FE6"/>
    <w:rsid w:val="006C4EAE"/>
    <w:rsid w:val="006D2CA6"/>
    <w:rsid w:val="006E1394"/>
    <w:rsid w:val="006E1561"/>
    <w:rsid w:val="006E243F"/>
    <w:rsid w:val="006E4486"/>
    <w:rsid w:val="006E4B9F"/>
    <w:rsid w:val="006E4BAF"/>
    <w:rsid w:val="006E5CDD"/>
    <w:rsid w:val="006F720C"/>
    <w:rsid w:val="007011A4"/>
    <w:rsid w:val="00702424"/>
    <w:rsid w:val="00703463"/>
    <w:rsid w:val="0071118D"/>
    <w:rsid w:val="00712EF5"/>
    <w:rsid w:val="00727E36"/>
    <w:rsid w:val="00732777"/>
    <w:rsid w:val="00734F7E"/>
    <w:rsid w:val="007404B4"/>
    <w:rsid w:val="00744475"/>
    <w:rsid w:val="00745B90"/>
    <w:rsid w:val="00752C5D"/>
    <w:rsid w:val="0075350C"/>
    <w:rsid w:val="007556A5"/>
    <w:rsid w:val="0076637D"/>
    <w:rsid w:val="00767528"/>
    <w:rsid w:val="0077473E"/>
    <w:rsid w:val="00780AC0"/>
    <w:rsid w:val="007965D6"/>
    <w:rsid w:val="007A344C"/>
    <w:rsid w:val="007B1887"/>
    <w:rsid w:val="007B5E6D"/>
    <w:rsid w:val="007C17CC"/>
    <w:rsid w:val="007C6473"/>
    <w:rsid w:val="007D2232"/>
    <w:rsid w:val="007D49C3"/>
    <w:rsid w:val="007D6549"/>
    <w:rsid w:val="007E331C"/>
    <w:rsid w:val="007E3541"/>
    <w:rsid w:val="007F53DA"/>
    <w:rsid w:val="007F68D8"/>
    <w:rsid w:val="00803F0E"/>
    <w:rsid w:val="00807A17"/>
    <w:rsid w:val="0081122A"/>
    <w:rsid w:val="008227C5"/>
    <w:rsid w:val="00826958"/>
    <w:rsid w:val="00834ACF"/>
    <w:rsid w:val="0083733C"/>
    <w:rsid w:val="0084019B"/>
    <w:rsid w:val="008428A3"/>
    <w:rsid w:val="00851D94"/>
    <w:rsid w:val="008708D9"/>
    <w:rsid w:val="008874FF"/>
    <w:rsid w:val="008A516C"/>
    <w:rsid w:val="008B544E"/>
    <w:rsid w:val="008B7E42"/>
    <w:rsid w:val="008C18FF"/>
    <w:rsid w:val="008D2319"/>
    <w:rsid w:val="008E2500"/>
    <w:rsid w:val="008E6CC7"/>
    <w:rsid w:val="0090086B"/>
    <w:rsid w:val="00900D4F"/>
    <w:rsid w:val="00905E0C"/>
    <w:rsid w:val="0090783F"/>
    <w:rsid w:val="00910AF4"/>
    <w:rsid w:val="009131AB"/>
    <w:rsid w:val="009147B6"/>
    <w:rsid w:val="00914A6D"/>
    <w:rsid w:val="00916BF0"/>
    <w:rsid w:val="00922104"/>
    <w:rsid w:val="009225CA"/>
    <w:rsid w:val="00924353"/>
    <w:rsid w:val="00930B0F"/>
    <w:rsid w:val="0093791B"/>
    <w:rsid w:val="00945B46"/>
    <w:rsid w:val="00954583"/>
    <w:rsid w:val="00970829"/>
    <w:rsid w:val="009723F0"/>
    <w:rsid w:val="00974A63"/>
    <w:rsid w:val="00974D93"/>
    <w:rsid w:val="00993E59"/>
    <w:rsid w:val="009A4CA5"/>
    <w:rsid w:val="009A6632"/>
    <w:rsid w:val="009A709E"/>
    <w:rsid w:val="009B224C"/>
    <w:rsid w:val="009C15F4"/>
    <w:rsid w:val="009C52ED"/>
    <w:rsid w:val="009C5792"/>
    <w:rsid w:val="009D5359"/>
    <w:rsid w:val="009E33A1"/>
    <w:rsid w:val="009F1616"/>
    <w:rsid w:val="009F5F89"/>
    <w:rsid w:val="00A01364"/>
    <w:rsid w:val="00A244C2"/>
    <w:rsid w:val="00A41CA2"/>
    <w:rsid w:val="00A42BC9"/>
    <w:rsid w:val="00A44E43"/>
    <w:rsid w:val="00A45A0F"/>
    <w:rsid w:val="00A50331"/>
    <w:rsid w:val="00A5769D"/>
    <w:rsid w:val="00A608EF"/>
    <w:rsid w:val="00A75730"/>
    <w:rsid w:val="00A82355"/>
    <w:rsid w:val="00A84D17"/>
    <w:rsid w:val="00A95DDA"/>
    <w:rsid w:val="00AA1C12"/>
    <w:rsid w:val="00AA62E3"/>
    <w:rsid w:val="00AA696E"/>
    <w:rsid w:val="00AB1C7E"/>
    <w:rsid w:val="00AC0132"/>
    <w:rsid w:val="00AC5B9E"/>
    <w:rsid w:val="00AD59FD"/>
    <w:rsid w:val="00AD6C02"/>
    <w:rsid w:val="00AE33EC"/>
    <w:rsid w:val="00AE647F"/>
    <w:rsid w:val="00AF0EBC"/>
    <w:rsid w:val="00AF10DE"/>
    <w:rsid w:val="00AF5625"/>
    <w:rsid w:val="00B04FE1"/>
    <w:rsid w:val="00B0543A"/>
    <w:rsid w:val="00B07D3E"/>
    <w:rsid w:val="00B07EB8"/>
    <w:rsid w:val="00B11E41"/>
    <w:rsid w:val="00B13026"/>
    <w:rsid w:val="00B148A5"/>
    <w:rsid w:val="00B16CF3"/>
    <w:rsid w:val="00B171DC"/>
    <w:rsid w:val="00B2578C"/>
    <w:rsid w:val="00B26B0E"/>
    <w:rsid w:val="00B30D33"/>
    <w:rsid w:val="00B3142F"/>
    <w:rsid w:val="00B41418"/>
    <w:rsid w:val="00B4323C"/>
    <w:rsid w:val="00B471B1"/>
    <w:rsid w:val="00B624C0"/>
    <w:rsid w:val="00B63EDE"/>
    <w:rsid w:val="00B643B5"/>
    <w:rsid w:val="00B64D63"/>
    <w:rsid w:val="00B65998"/>
    <w:rsid w:val="00B848AD"/>
    <w:rsid w:val="00B85221"/>
    <w:rsid w:val="00B8593F"/>
    <w:rsid w:val="00B86143"/>
    <w:rsid w:val="00BA0103"/>
    <w:rsid w:val="00BA3B0F"/>
    <w:rsid w:val="00BB1ED0"/>
    <w:rsid w:val="00BB4311"/>
    <w:rsid w:val="00BB5D66"/>
    <w:rsid w:val="00BB7193"/>
    <w:rsid w:val="00BC0192"/>
    <w:rsid w:val="00BC1798"/>
    <w:rsid w:val="00BC2990"/>
    <w:rsid w:val="00BC5937"/>
    <w:rsid w:val="00BD290C"/>
    <w:rsid w:val="00BD2B80"/>
    <w:rsid w:val="00BD6A18"/>
    <w:rsid w:val="00BE3527"/>
    <w:rsid w:val="00BE37F0"/>
    <w:rsid w:val="00BE41DA"/>
    <w:rsid w:val="00BF7CF9"/>
    <w:rsid w:val="00C01AA4"/>
    <w:rsid w:val="00C11A95"/>
    <w:rsid w:val="00C30343"/>
    <w:rsid w:val="00C304AA"/>
    <w:rsid w:val="00C32416"/>
    <w:rsid w:val="00C34C73"/>
    <w:rsid w:val="00C43D3B"/>
    <w:rsid w:val="00C43EFC"/>
    <w:rsid w:val="00C4765C"/>
    <w:rsid w:val="00C50381"/>
    <w:rsid w:val="00C50A8C"/>
    <w:rsid w:val="00C5508A"/>
    <w:rsid w:val="00C555D8"/>
    <w:rsid w:val="00C55DD1"/>
    <w:rsid w:val="00C60D4E"/>
    <w:rsid w:val="00C66BA0"/>
    <w:rsid w:val="00C700A0"/>
    <w:rsid w:val="00C74CE3"/>
    <w:rsid w:val="00C7685A"/>
    <w:rsid w:val="00C76895"/>
    <w:rsid w:val="00C80024"/>
    <w:rsid w:val="00C8067D"/>
    <w:rsid w:val="00C93297"/>
    <w:rsid w:val="00C95905"/>
    <w:rsid w:val="00CA004E"/>
    <w:rsid w:val="00CA1C8A"/>
    <w:rsid w:val="00CA213F"/>
    <w:rsid w:val="00CA44C3"/>
    <w:rsid w:val="00CB2D4B"/>
    <w:rsid w:val="00CB6D9A"/>
    <w:rsid w:val="00CC0FF9"/>
    <w:rsid w:val="00CC12BD"/>
    <w:rsid w:val="00CC35E4"/>
    <w:rsid w:val="00CC7990"/>
    <w:rsid w:val="00CD0BE0"/>
    <w:rsid w:val="00CD4C8B"/>
    <w:rsid w:val="00CE1FB5"/>
    <w:rsid w:val="00CE3792"/>
    <w:rsid w:val="00CE6CC8"/>
    <w:rsid w:val="00CF4C88"/>
    <w:rsid w:val="00CF7623"/>
    <w:rsid w:val="00D1112F"/>
    <w:rsid w:val="00D14739"/>
    <w:rsid w:val="00D22AFB"/>
    <w:rsid w:val="00D264D3"/>
    <w:rsid w:val="00D400E9"/>
    <w:rsid w:val="00D56306"/>
    <w:rsid w:val="00D573E1"/>
    <w:rsid w:val="00D60D55"/>
    <w:rsid w:val="00D61833"/>
    <w:rsid w:val="00D66FD1"/>
    <w:rsid w:val="00D67F37"/>
    <w:rsid w:val="00D705F1"/>
    <w:rsid w:val="00D73506"/>
    <w:rsid w:val="00D74FD8"/>
    <w:rsid w:val="00D831E4"/>
    <w:rsid w:val="00D84607"/>
    <w:rsid w:val="00D9143B"/>
    <w:rsid w:val="00D93B5A"/>
    <w:rsid w:val="00DA13FD"/>
    <w:rsid w:val="00DA5656"/>
    <w:rsid w:val="00DA582E"/>
    <w:rsid w:val="00DA79AC"/>
    <w:rsid w:val="00DB3A49"/>
    <w:rsid w:val="00DB3EB0"/>
    <w:rsid w:val="00DB557F"/>
    <w:rsid w:val="00DB57A6"/>
    <w:rsid w:val="00DB662B"/>
    <w:rsid w:val="00DC009D"/>
    <w:rsid w:val="00DC73E5"/>
    <w:rsid w:val="00DD33D5"/>
    <w:rsid w:val="00DD44B1"/>
    <w:rsid w:val="00DD44D5"/>
    <w:rsid w:val="00DE344E"/>
    <w:rsid w:val="00DE3472"/>
    <w:rsid w:val="00DF6767"/>
    <w:rsid w:val="00E033AE"/>
    <w:rsid w:val="00E04863"/>
    <w:rsid w:val="00E07131"/>
    <w:rsid w:val="00E11921"/>
    <w:rsid w:val="00E14A0B"/>
    <w:rsid w:val="00E21426"/>
    <w:rsid w:val="00E321E2"/>
    <w:rsid w:val="00E32CA4"/>
    <w:rsid w:val="00E34FB5"/>
    <w:rsid w:val="00E72349"/>
    <w:rsid w:val="00E8374B"/>
    <w:rsid w:val="00E87CD3"/>
    <w:rsid w:val="00E9245A"/>
    <w:rsid w:val="00E92E09"/>
    <w:rsid w:val="00E968A2"/>
    <w:rsid w:val="00E972FC"/>
    <w:rsid w:val="00EA4B67"/>
    <w:rsid w:val="00EA4D03"/>
    <w:rsid w:val="00EC0A28"/>
    <w:rsid w:val="00ED06C8"/>
    <w:rsid w:val="00ED1A3E"/>
    <w:rsid w:val="00ED7223"/>
    <w:rsid w:val="00EE1FCB"/>
    <w:rsid w:val="00EE4401"/>
    <w:rsid w:val="00EE5511"/>
    <w:rsid w:val="00F03961"/>
    <w:rsid w:val="00F05ACA"/>
    <w:rsid w:val="00F067E3"/>
    <w:rsid w:val="00F16D0B"/>
    <w:rsid w:val="00F2572E"/>
    <w:rsid w:val="00F302AF"/>
    <w:rsid w:val="00F45E75"/>
    <w:rsid w:val="00F5032E"/>
    <w:rsid w:val="00F52367"/>
    <w:rsid w:val="00F54D97"/>
    <w:rsid w:val="00F56433"/>
    <w:rsid w:val="00F612CB"/>
    <w:rsid w:val="00F63201"/>
    <w:rsid w:val="00F6552C"/>
    <w:rsid w:val="00F67080"/>
    <w:rsid w:val="00F72566"/>
    <w:rsid w:val="00F77178"/>
    <w:rsid w:val="00F82015"/>
    <w:rsid w:val="00F838AD"/>
    <w:rsid w:val="00F947D9"/>
    <w:rsid w:val="00F97A74"/>
    <w:rsid w:val="00FA59CC"/>
    <w:rsid w:val="00FA614F"/>
    <w:rsid w:val="00FB2EA1"/>
    <w:rsid w:val="00FB3324"/>
    <w:rsid w:val="00FB39AB"/>
    <w:rsid w:val="00FB68AA"/>
    <w:rsid w:val="00FB7F53"/>
    <w:rsid w:val="00FC3EFC"/>
    <w:rsid w:val="00FC600B"/>
    <w:rsid w:val="00FE005E"/>
    <w:rsid w:val="00FE1EFC"/>
    <w:rsid w:val="00FE31D4"/>
    <w:rsid w:val="00FE6A76"/>
    <w:rsid w:val="00FF0B68"/>
    <w:rsid w:val="00FF1317"/>
    <w:rsid w:val="00FF2D8B"/>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caption"/>
    <w:basedOn w:val="a"/>
    <w:next w:val="a"/>
    <w:unhideWhenUsed/>
    <w:qFormat/>
    <w:rsid w:val="002A47D8"/>
    <w:pPr>
      <w:spacing w:line="360" w:lineRule="auto"/>
      <w:ind w:firstLineChars="200" w:firstLine="200"/>
    </w:pPr>
    <w:rPr>
      <w:rFonts w:ascii="Cambria" w:eastAsia="黑体" w:hAnsi="Cambria" w:cs="Times New Roman"/>
      <w:sz w:val="20"/>
      <w:szCs w:val="20"/>
    </w:rPr>
  </w:style>
  <w:style w:type="character" w:styleId="ab">
    <w:name w:val="Hyperlink"/>
    <w:basedOn w:val="a0"/>
    <w:uiPriority w:val="99"/>
    <w:unhideWhenUsed/>
    <w:rsid w:val="00DB557F"/>
    <w:rPr>
      <w:color w:val="0000FF" w:themeColor="hyperlink"/>
      <w:u w:val="single"/>
    </w:rPr>
  </w:style>
  <w:style w:type="table" w:styleId="ac">
    <w:name w:val="Table Grid"/>
    <w:basedOn w:val="a1"/>
    <w:uiPriority w:val="59"/>
    <w:rsid w:val="00DB3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567C6E"/>
    <w:rPr>
      <w:color w:val="800080" w:themeColor="followedHyperlink"/>
      <w:u w:val="single"/>
    </w:rPr>
  </w:style>
  <w:style w:type="paragraph" w:styleId="ae">
    <w:name w:val="List Paragraph"/>
    <w:basedOn w:val="a"/>
    <w:uiPriority w:val="34"/>
    <w:qFormat/>
    <w:rsid w:val="008428A3"/>
    <w:pPr>
      <w:ind w:firstLineChars="200" w:firstLine="420"/>
    </w:pPr>
  </w:style>
  <w:style w:type="paragraph" w:styleId="af">
    <w:name w:val="footnote text"/>
    <w:basedOn w:val="a"/>
    <w:link w:val="Char4"/>
    <w:rsid w:val="00B171DC"/>
    <w:pPr>
      <w:snapToGrid w:val="0"/>
      <w:jc w:val="left"/>
    </w:pPr>
    <w:rPr>
      <w:rFonts w:ascii="Times New Roman" w:eastAsia="宋体" w:hAnsi="Times New Roman" w:cs="Times New Roman"/>
      <w:sz w:val="18"/>
      <w:szCs w:val="20"/>
    </w:rPr>
  </w:style>
  <w:style w:type="character" w:customStyle="1" w:styleId="Char4">
    <w:name w:val="脚注文本 Char"/>
    <w:basedOn w:val="a0"/>
    <w:link w:val="af"/>
    <w:rsid w:val="00B171DC"/>
    <w:rPr>
      <w:rFonts w:ascii="Times New Roman" w:eastAsia="宋体" w:hAnsi="Times New Roman" w:cs="Times New Roman"/>
      <w:sz w:val="18"/>
      <w:szCs w:val="20"/>
    </w:rPr>
  </w:style>
  <w:style w:type="table" w:customStyle="1" w:styleId="GridTableLight">
    <w:name w:val="Grid Table Light"/>
    <w:basedOn w:val="a1"/>
    <w:uiPriority w:val="40"/>
    <w:rsid w:val="002C62F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
    <w:name w:val="HTML Preformatted"/>
    <w:basedOn w:val="a"/>
    <w:link w:val="HTMLChar"/>
    <w:uiPriority w:val="99"/>
    <w:unhideWhenUsed/>
    <w:rsid w:val="00237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374C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867793">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31829568">
      <w:bodyDiv w:val="1"/>
      <w:marLeft w:val="0"/>
      <w:marRight w:val="0"/>
      <w:marTop w:val="0"/>
      <w:marBottom w:val="0"/>
      <w:divBdr>
        <w:top w:val="none" w:sz="0" w:space="0" w:color="auto"/>
        <w:left w:val="none" w:sz="0" w:space="0" w:color="auto"/>
        <w:bottom w:val="none" w:sz="0" w:space="0" w:color="auto"/>
        <w:right w:val="none" w:sz="0" w:space="0" w:color="auto"/>
      </w:divBdr>
    </w:div>
    <w:div w:id="1170372592">
      <w:bodyDiv w:val="1"/>
      <w:marLeft w:val="0"/>
      <w:marRight w:val="0"/>
      <w:marTop w:val="0"/>
      <w:marBottom w:val="0"/>
      <w:divBdr>
        <w:top w:val="none" w:sz="0" w:space="0" w:color="auto"/>
        <w:left w:val="none" w:sz="0" w:space="0" w:color="auto"/>
        <w:bottom w:val="none" w:sz="0" w:space="0" w:color="auto"/>
        <w:right w:val="none" w:sz="0" w:space="0" w:color="auto"/>
      </w:divBdr>
    </w:div>
    <w:div w:id="1173298086">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6167">
      <w:bodyDiv w:val="1"/>
      <w:marLeft w:val="0"/>
      <w:marRight w:val="0"/>
      <w:marTop w:val="0"/>
      <w:marBottom w:val="0"/>
      <w:divBdr>
        <w:top w:val="none" w:sz="0" w:space="0" w:color="auto"/>
        <w:left w:val="none" w:sz="0" w:space="0" w:color="auto"/>
        <w:bottom w:val="none" w:sz="0" w:space="0" w:color="auto"/>
        <w:right w:val="none" w:sz="0" w:space="0" w:color="auto"/>
      </w:divBdr>
    </w:div>
    <w:div w:id="1644001510">
      <w:bodyDiv w:val="1"/>
      <w:marLeft w:val="0"/>
      <w:marRight w:val="0"/>
      <w:marTop w:val="0"/>
      <w:marBottom w:val="0"/>
      <w:divBdr>
        <w:top w:val="none" w:sz="0" w:space="0" w:color="auto"/>
        <w:left w:val="none" w:sz="0" w:space="0" w:color="auto"/>
        <w:bottom w:val="none" w:sz="0" w:space="0" w:color="auto"/>
        <w:right w:val="none" w:sz="0" w:space="0" w:color="auto"/>
      </w:divBdr>
    </w:div>
    <w:div w:id="1739672995">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3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2FED-2A8B-48EB-93C0-087F4511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2595</Words>
  <Characters>14795</Characters>
  <Application>Microsoft Office Word</Application>
  <DocSecurity>4</DocSecurity>
  <Lines>123</Lines>
  <Paragraphs>34</Paragraphs>
  <ScaleCrop>false</ScaleCrop>
  <Company>中国平安保险(集团)股份有限公司</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2024-03-08T16:01:00Z</dcterms:created>
  <dcterms:modified xsi:type="dcterms:W3CDTF">2024-03-08T16:01:00Z</dcterms:modified>
</cp:coreProperties>
</file>