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8" w:rsidRPr="00B45EAB" w:rsidRDefault="005C1C28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诺德基金管理有限公司关于旗下部分基金参加</w:t>
      </w:r>
      <w:r w:rsidR="00872070">
        <w:rPr>
          <w:rFonts w:hint="eastAsia"/>
          <w:b/>
          <w:sz w:val="24"/>
          <w:szCs w:val="24"/>
        </w:rPr>
        <w:t>江苏银行股份有限公司</w:t>
      </w:r>
      <w:r w:rsidRPr="00B45EAB">
        <w:rPr>
          <w:rFonts w:hint="eastAsia"/>
          <w:b/>
          <w:sz w:val="24"/>
          <w:szCs w:val="24"/>
        </w:rPr>
        <w:t>申购（含定期定额</w:t>
      </w:r>
      <w:r w:rsidR="00444B51">
        <w:rPr>
          <w:rFonts w:hint="eastAsia"/>
          <w:b/>
          <w:sz w:val="24"/>
          <w:szCs w:val="24"/>
        </w:rPr>
        <w:t>投资</w:t>
      </w:r>
      <w:r w:rsidR="00CF4E67" w:rsidRPr="00B45EAB">
        <w:rPr>
          <w:b/>
          <w:sz w:val="24"/>
          <w:szCs w:val="24"/>
        </w:rPr>
        <w:t>）</w:t>
      </w:r>
      <w:r w:rsidR="00576BD8">
        <w:rPr>
          <w:b/>
          <w:sz w:val="24"/>
          <w:szCs w:val="24"/>
        </w:rPr>
        <w:t>业务</w:t>
      </w:r>
      <w:r w:rsidRPr="00B45EAB">
        <w:rPr>
          <w:rFonts w:hint="eastAsia"/>
          <w:b/>
          <w:sz w:val="24"/>
          <w:szCs w:val="24"/>
        </w:rPr>
        <w:t>费率优惠活动的公告</w:t>
      </w:r>
    </w:p>
    <w:p w:rsidR="005C1C28" w:rsidRDefault="005C1C28">
      <w:pPr>
        <w:spacing w:line="360" w:lineRule="auto"/>
      </w:pP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为了答谢广大投资人对诺德基金管理有限公司（以下简称“本公司”）的支持和厚爱，经与</w:t>
      </w:r>
      <w:r w:rsidR="00872070">
        <w:rPr>
          <w:rFonts w:ascii="宋体" w:hAnsi="宋体" w:hint="eastAsia"/>
          <w:sz w:val="24"/>
          <w:szCs w:val="24"/>
        </w:rPr>
        <w:t>江苏银行股份有限公司</w:t>
      </w:r>
      <w:r w:rsidRPr="00B45EAB">
        <w:rPr>
          <w:rFonts w:ascii="宋体" w:hAnsi="宋体" w:hint="eastAsia"/>
          <w:sz w:val="24"/>
          <w:szCs w:val="24"/>
        </w:rPr>
        <w:t>（以下简称“</w:t>
      </w:r>
      <w:r w:rsidR="00872070">
        <w:rPr>
          <w:rFonts w:ascii="宋体" w:hAnsi="宋体"/>
          <w:sz w:val="24"/>
          <w:szCs w:val="24"/>
        </w:rPr>
        <w:t>江苏银行</w:t>
      </w:r>
      <w:r w:rsidRPr="00B45EAB">
        <w:rPr>
          <w:rFonts w:ascii="宋体" w:hAnsi="宋体" w:hint="eastAsia"/>
          <w:sz w:val="24"/>
          <w:szCs w:val="24"/>
        </w:rPr>
        <w:t>”）协商一致，本公司决定旗下部分基金参加</w:t>
      </w:r>
      <w:bookmarkStart w:id="0" w:name="OLE_LINK3"/>
      <w:r w:rsidR="00872070">
        <w:rPr>
          <w:rFonts w:ascii="宋体" w:hAnsi="宋体" w:hint="eastAsia"/>
          <w:sz w:val="24"/>
          <w:szCs w:val="24"/>
        </w:rPr>
        <w:t>江苏银行</w:t>
      </w:r>
      <w:r w:rsidRPr="00B45EAB">
        <w:rPr>
          <w:rFonts w:ascii="宋体" w:hAnsi="宋体" w:hint="eastAsia"/>
          <w:sz w:val="24"/>
          <w:szCs w:val="24"/>
        </w:rPr>
        <w:t>的</w:t>
      </w:r>
      <w:bookmarkEnd w:id="0"/>
      <w:r w:rsidRPr="00B45EAB">
        <w:rPr>
          <w:rFonts w:ascii="宋体" w:hAnsi="宋体" w:hint="eastAsia"/>
          <w:sz w:val="24"/>
          <w:szCs w:val="24"/>
        </w:rPr>
        <w:t>申购（含</w:t>
      </w:r>
      <w:r w:rsidRPr="00B45EAB">
        <w:rPr>
          <w:rFonts w:ascii="宋体" w:hAnsi="宋体"/>
          <w:sz w:val="24"/>
          <w:szCs w:val="24"/>
        </w:rPr>
        <w:t>定期定额</w:t>
      </w:r>
      <w:r w:rsidR="00444B51">
        <w:rPr>
          <w:rFonts w:ascii="宋体" w:hAnsi="宋体" w:hint="eastAsia"/>
          <w:sz w:val="24"/>
          <w:szCs w:val="24"/>
        </w:rPr>
        <w:t>投资</w:t>
      </w:r>
      <w:r w:rsidRPr="00B45EAB">
        <w:rPr>
          <w:rFonts w:ascii="宋体" w:hAnsi="宋体" w:hint="eastAsia"/>
          <w:sz w:val="24"/>
          <w:szCs w:val="24"/>
        </w:rPr>
        <w:t>）</w:t>
      </w:r>
      <w:r w:rsidR="00A23419">
        <w:rPr>
          <w:rFonts w:ascii="宋体" w:hAnsi="宋体" w:hint="eastAsia"/>
          <w:sz w:val="24"/>
          <w:szCs w:val="24"/>
        </w:rPr>
        <w:t>业务</w:t>
      </w:r>
      <w:r w:rsidRPr="00B45EAB">
        <w:rPr>
          <w:rFonts w:ascii="宋体" w:hAnsi="宋体" w:hint="eastAsia"/>
          <w:sz w:val="24"/>
          <w:szCs w:val="24"/>
        </w:rPr>
        <w:t>费率优惠活动。</w:t>
      </w:r>
    </w:p>
    <w:p w:rsidR="005C1C28" w:rsidRDefault="005C1C28">
      <w:pPr>
        <w:spacing w:beforeLines="50" w:line="360" w:lineRule="auto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一、适用基金范围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656"/>
        <w:gridCol w:w="6041"/>
      </w:tblGrid>
      <w:tr w:rsidR="00566A99" w:rsidRPr="00A81480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1" w:rsidRPr="00DF6671" w:rsidRDefault="00DF6671" w:rsidP="005743D5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DF6671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DF6671" w:rsidRDefault="00DF6671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DF6671">
              <w:rPr>
                <w:rFonts w:ascii="宋体" w:hAnsi="宋体" w:hint="eastAsia"/>
                <w:sz w:val="24"/>
              </w:rPr>
              <w:t>基金代码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1" w:rsidRPr="00DF6671" w:rsidRDefault="00DF6671" w:rsidP="005743D5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DF6671">
              <w:rPr>
                <w:rFonts w:ascii="宋体" w:hAnsi="宋体" w:hint="eastAsia"/>
                <w:sz w:val="24"/>
              </w:rPr>
              <w:t>基金</w:t>
            </w:r>
            <w:r w:rsidRPr="00DF6671">
              <w:rPr>
                <w:rFonts w:ascii="宋体" w:hAnsi="宋体"/>
                <w:sz w:val="24"/>
              </w:rPr>
              <w:t>名称</w:t>
            </w:r>
          </w:p>
        </w:tc>
      </w:tr>
      <w:tr w:rsidR="00566A99" w:rsidRPr="00BE245F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DF6671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570001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1" w:rsidRPr="00BE245F" w:rsidRDefault="00DF6671" w:rsidP="005743D5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诺德价值优势混合型证券投资基金</w:t>
            </w:r>
          </w:p>
        </w:tc>
      </w:tr>
      <w:tr w:rsidR="00566A99" w:rsidRPr="00BE245F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DF6671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573003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1" w:rsidRPr="00BE245F" w:rsidRDefault="00DF6671" w:rsidP="005743D5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诺德增强收益债券型证券投资基金</w:t>
            </w:r>
          </w:p>
        </w:tc>
      </w:tr>
      <w:tr w:rsidR="00566A99" w:rsidRPr="00BE245F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DF6671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570005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1" w:rsidRPr="00BE245F" w:rsidRDefault="00DF6671" w:rsidP="005743D5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诺德成长优势混合型证券投资基金</w:t>
            </w:r>
          </w:p>
        </w:tc>
      </w:tr>
      <w:tr w:rsidR="00566A99" w:rsidRPr="00BE245F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DF6671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570008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1" w:rsidRPr="00BE245F" w:rsidRDefault="00DF6671" w:rsidP="005743D5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诺德周期策略混合型证券投资基金</w:t>
            </w:r>
          </w:p>
        </w:tc>
      </w:tr>
      <w:tr w:rsidR="00566A99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DF6671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005290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1" w:rsidRPr="00BE245F" w:rsidRDefault="00DF6671" w:rsidP="005743D5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诺德新盛灵活配置混合型证券投资基金</w:t>
            </w:r>
            <w:r w:rsidRPr="00BE245F">
              <w:rPr>
                <w:rFonts w:ascii="宋体" w:hAnsi="宋体"/>
                <w:sz w:val="24"/>
              </w:rPr>
              <w:t>A类基金份额</w:t>
            </w:r>
          </w:p>
        </w:tc>
      </w:tr>
      <w:tr w:rsidR="00872070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005294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70" w:rsidRPr="00BE245F" w:rsidRDefault="00872070" w:rsidP="005743D5">
            <w:pPr>
              <w:spacing w:beforeLines="50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诺德新宜灵活配置混合型证券投资基金</w:t>
            </w:r>
          </w:p>
        </w:tc>
      </w:tr>
      <w:tr w:rsidR="00872070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005295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70" w:rsidRPr="00BE245F" w:rsidRDefault="00872070" w:rsidP="005743D5">
            <w:pPr>
              <w:spacing w:beforeLines="50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诺德天富灵活配置混合型证券投资基金</w:t>
            </w:r>
          </w:p>
        </w:tc>
      </w:tr>
      <w:tr w:rsidR="00872070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005347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70" w:rsidRPr="00BE245F" w:rsidRDefault="00872070" w:rsidP="005743D5">
            <w:pPr>
              <w:spacing w:beforeLines="50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诺德量化优选6个月持有期混合型证券投资基金</w:t>
            </w:r>
          </w:p>
        </w:tc>
      </w:tr>
      <w:tr w:rsidR="00566A99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DF6671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005674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1" w:rsidRPr="00BE245F" w:rsidRDefault="00DF6671" w:rsidP="005743D5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诺德消费升级灵活配置混合型证券投资基金</w:t>
            </w:r>
          </w:p>
        </w:tc>
      </w:tr>
      <w:tr w:rsidR="00566A99" w:rsidRPr="00BE245F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DF6671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005350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1" w:rsidRPr="00BE245F" w:rsidRDefault="00DF6671" w:rsidP="005743D5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诺德短债债券型证券投资基金</w:t>
            </w:r>
            <w:r w:rsidRPr="00BE245F">
              <w:rPr>
                <w:rFonts w:ascii="宋体" w:hAnsi="宋体"/>
                <w:sz w:val="24"/>
              </w:rPr>
              <w:t>A类基金份额</w:t>
            </w:r>
          </w:p>
        </w:tc>
      </w:tr>
      <w:tr w:rsidR="00872070" w:rsidRPr="00BE245F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006267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70" w:rsidRPr="00BE245F" w:rsidRDefault="00872070" w:rsidP="005743D5">
            <w:pPr>
              <w:spacing w:beforeLines="50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诺德量化核心灵活配置混合型证券投资基金A类基金份额</w:t>
            </w:r>
          </w:p>
        </w:tc>
      </w:tr>
      <w:tr w:rsidR="00566A99" w:rsidRPr="00BE245F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DF6671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006887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1" w:rsidRPr="00BE245F" w:rsidRDefault="00DF6671" w:rsidP="005743D5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诺德新生活混合型证券投资基金</w:t>
            </w:r>
            <w:r w:rsidRPr="00BE245F">
              <w:rPr>
                <w:rFonts w:ascii="宋体" w:hAnsi="宋体"/>
                <w:sz w:val="24"/>
              </w:rPr>
              <w:t>A类基金份额</w:t>
            </w:r>
          </w:p>
        </w:tc>
      </w:tr>
      <w:tr w:rsidR="00566A99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1" w:rsidRPr="00BE245F" w:rsidRDefault="00DF6671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007737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1" w:rsidRPr="00BE245F" w:rsidRDefault="00DF6671" w:rsidP="005743D5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诺德中证研发创新</w:t>
            </w:r>
            <w:r w:rsidRPr="00BE245F">
              <w:rPr>
                <w:rFonts w:ascii="宋体" w:hAnsi="宋体"/>
                <w:sz w:val="24"/>
              </w:rPr>
              <w:t>100指数型证券投资基金</w:t>
            </w:r>
          </w:p>
        </w:tc>
      </w:tr>
      <w:tr w:rsidR="00872070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lastRenderedPageBreak/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008079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872070">
            <w:pPr>
              <w:spacing w:beforeLines="50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诺德大类精选配置三个月定期开放混合型基金中基金（FOF）</w:t>
            </w:r>
          </w:p>
        </w:tc>
      </w:tr>
      <w:tr w:rsidR="00872070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0</w:t>
            </w:r>
            <w:r w:rsidRPr="00BE245F">
              <w:rPr>
                <w:rFonts w:ascii="宋体" w:hAnsi="宋体"/>
                <w:sz w:val="24"/>
              </w:rPr>
              <w:t>08654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70" w:rsidRPr="00BE245F" w:rsidRDefault="00872070" w:rsidP="00872070">
            <w:pPr>
              <w:spacing w:beforeLines="50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诺德汇盈纯债一年定期开放债券型发起式证券投资基金</w:t>
            </w:r>
          </w:p>
        </w:tc>
      </w:tr>
      <w:tr w:rsidR="00872070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011078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872070">
            <w:pPr>
              <w:spacing w:beforeLines="50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诺德品质消费6个月持有期混合型证券投资基金</w:t>
            </w:r>
          </w:p>
        </w:tc>
      </w:tr>
      <w:tr w:rsidR="00872070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012036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872070">
            <w:pPr>
              <w:spacing w:beforeLines="50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诺德兴远优选一年持有期混合型证券投资基金</w:t>
            </w:r>
          </w:p>
        </w:tc>
      </w:tr>
      <w:tr w:rsidR="00872070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012150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872070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诺德价值发现一年持有期混合型证券投资基金</w:t>
            </w:r>
          </w:p>
        </w:tc>
      </w:tr>
      <w:tr w:rsidR="00872070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014020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872070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诺德量化先锋一年持有期混合型证券投资基金A类基金份额</w:t>
            </w:r>
          </w:p>
        </w:tc>
      </w:tr>
      <w:tr w:rsidR="00872070" w:rsidRPr="00F33956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014829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872070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color w:val="000000"/>
                <w:sz w:val="24"/>
              </w:rPr>
              <w:t>诺德新能源汽车混合型证券投资基金A类基金份额</w:t>
            </w:r>
          </w:p>
        </w:tc>
      </w:tr>
      <w:tr w:rsidR="00872070" w:rsidRPr="003008E8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/>
                <w:sz w:val="24"/>
              </w:rPr>
              <w:t>015706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70" w:rsidRPr="00BE245F" w:rsidRDefault="00872070" w:rsidP="00872070">
            <w:pPr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诺德安元纯债债券型证券投资基金</w:t>
            </w:r>
          </w:p>
        </w:tc>
      </w:tr>
      <w:tr w:rsidR="00872070" w:rsidRPr="003008E8" w:rsidTr="003A37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0" w:rsidRPr="00BE245F" w:rsidRDefault="00872070" w:rsidP="003A37BA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017008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70" w:rsidRPr="00BE245F" w:rsidRDefault="00872070" w:rsidP="00872070">
            <w:pPr>
              <w:spacing w:beforeLines="50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E245F">
              <w:rPr>
                <w:rFonts w:ascii="宋体" w:hAnsi="宋体" w:hint="eastAsia"/>
                <w:sz w:val="24"/>
              </w:rPr>
              <w:t>诺德中短债债券型证券投资基金</w:t>
            </w:r>
          </w:p>
        </w:tc>
      </w:tr>
    </w:tbl>
    <w:p w:rsidR="005C1C28" w:rsidRPr="00B45EAB" w:rsidRDefault="005C1C28">
      <w:pPr>
        <w:spacing w:beforeLines="50" w:line="360" w:lineRule="auto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二、费率优惠活动内容</w:t>
      </w:r>
    </w:p>
    <w:p w:rsidR="00576BD8" w:rsidRDefault="005C1C28" w:rsidP="009E35AF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自20</w:t>
      </w:r>
      <w:r w:rsidRPr="00B45EAB">
        <w:rPr>
          <w:rFonts w:ascii="宋体" w:hAnsi="宋体"/>
          <w:sz w:val="24"/>
          <w:szCs w:val="24"/>
        </w:rPr>
        <w:t>2</w:t>
      </w:r>
      <w:r w:rsidR="00DF6671">
        <w:rPr>
          <w:rFonts w:ascii="宋体" w:hAnsi="宋体"/>
          <w:sz w:val="24"/>
          <w:szCs w:val="24"/>
        </w:rPr>
        <w:t>4</w:t>
      </w:r>
      <w:r w:rsidRPr="00B45EAB">
        <w:rPr>
          <w:rFonts w:ascii="宋体" w:hAnsi="宋体" w:hint="eastAsia"/>
          <w:sz w:val="24"/>
          <w:szCs w:val="24"/>
        </w:rPr>
        <w:t>年</w:t>
      </w:r>
      <w:r w:rsidR="0051787B">
        <w:rPr>
          <w:rFonts w:ascii="宋体" w:hAnsi="宋体"/>
          <w:sz w:val="24"/>
          <w:szCs w:val="24"/>
        </w:rPr>
        <w:t>3</w:t>
      </w:r>
      <w:r w:rsidRPr="00B45EAB">
        <w:rPr>
          <w:rFonts w:ascii="宋体" w:hAnsi="宋体" w:hint="eastAsia"/>
          <w:sz w:val="24"/>
          <w:szCs w:val="24"/>
        </w:rPr>
        <w:t>月</w:t>
      </w:r>
      <w:r w:rsidR="00DF6671">
        <w:rPr>
          <w:rFonts w:ascii="宋体" w:hAnsi="宋体"/>
          <w:sz w:val="24"/>
          <w:szCs w:val="24"/>
        </w:rPr>
        <w:t>8</w:t>
      </w:r>
      <w:r w:rsidRPr="00B45EAB">
        <w:rPr>
          <w:rFonts w:ascii="宋体" w:hAnsi="宋体" w:hint="eastAsia"/>
          <w:sz w:val="24"/>
          <w:szCs w:val="24"/>
        </w:rPr>
        <w:t>日起，投资者通过</w:t>
      </w:r>
      <w:r w:rsidR="00872070">
        <w:rPr>
          <w:rFonts w:ascii="宋体" w:hAnsi="宋体" w:hint="eastAsia"/>
          <w:sz w:val="24"/>
          <w:szCs w:val="24"/>
        </w:rPr>
        <w:t>江苏银行</w:t>
      </w:r>
      <w:r w:rsidRPr="00B45EAB">
        <w:rPr>
          <w:rFonts w:ascii="宋体" w:hAnsi="宋体" w:hint="eastAsia"/>
          <w:sz w:val="24"/>
          <w:szCs w:val="24"/>
        </w:rPr>
        <w:t>申购（含</w:t>
      </w:r>
      <w:r w:rsidR="00F420D4">
        <w:rPr>
          <w:rFonts w:ascii="宋体" w:hAnsi="宋体" w:hint="eastAsia"/>
          <w:sz w:val="24"/>
          <w:szCs w:val="24"/>
        </w:rPr>
        <w:t>定期定额投资</w:t>
      </w:r>
      <w:r w:rsidRPr="00B45EAB">
        <w:rPr>
          <w:rFonts w:ascii="宋体" w:hAnsi="宋体" w:hint="eastAsia"/>
          <w:sz w:val="24"/>
          <w:szCs w:val="24"/>
        </w:rPr>
        <w:t>）上述</w:t>
      </w:r>
      <w:r w:rsidRPr="00B45EAB">
        <w:rPr>
          <w:rFonts w:ascii="宋体" w:hAnsi="宋体"/>
          <w:sz w:val="24"/>
          <w:szCs w:val="24"/>
        </w:rPr>
        <w:t>基金的</w:t>
      </w:r>
      <w:r w:rsidRPr="00B45EAB">
        <w:rPr>
          <w:rFonts w:ascii="宋体" w:hAnsi="宋体" w:hint="eastAsia"/>
          <w:sz w:val="24"/>
          <w:szCs w:val="24"/>
        </w:rPr>
        <w:t>（限前端收费模式），</w:t>
      </w:r>
      <w:r w:rsidR="00DF6671" w:rsidRPr="00DF6671">
        <w:rPr>
          <w:rFonts w:ascii="宋体" w:hAnsi="宋体" w:hint="eastAsia"/>
          <w:sz w:val="24"/>
          <w:szCs w:val="24"/>
        </w:rPr>
        <w:t>申购费率由</w:t>
      </w:r>
      <w:r w:rsidR="00872070">
        <w:rPr>
          <w:rFonts w:ascii="宋体" w:hAnsi="宋体" w:hint="eastAsia"/>
          <w:sz w:val="24"/>
          <w:szCs w:val="24"/>
        </w:rPr>
        <w:t>江苏银行</w:t>
      </w:r>
      <w:r w:rsidR="00DF6671" w:rsidRPr="00DF6671">
        <w:rPr>
          <w:rFonts w:ascii="宋体" w:hAnsi="宋体" w:hint="eastAsia"/>
          <w:sz w:val="24"/>
          <w:szCs w:val="24"/>
        </w:rPr>
        <w:t>在符合法律法规要求的范围内设置，具体折扣费率以其页面公示为准</w:t>
      </w:r>
      <w:r w:rsidRPr="00B45EAB">
        <w:rPr>
          <w:rFonts w:ascii="宋体" w:hAnsi="宋体" w:hint="eastAsia"/>
          <w:sz w:val="24"/>
          <w:szCs w:val="24"/>
        </w:rPr>
        <w:t>；原申购费率为固定费用的，则按原申购费率执行，不再享有费率折扣。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具体折扣费率及优惠活动期限以</w:t>
      </w:r>
      <w:r w:rsidR="00872070">
        <w:rPr>
          <w:rFonts w:ascii="宋体" w:hAnsi="宋体" w:hint="eastAsia"/>
          <w:sz w:val="24"/>
          <w:szCs w:val="24"/>
        </w:rPr>
        <w:t>江苏银行</w:t>
      </w:r>
      <w:r w:rsidRPr="00B45EAB">
        <w:rPr>
          <w:rFonts w:ascii="宋体" w:hAnsi="宋体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5C1C28" w:rsidRPr="00B45EAB" w:rsidRDefault="0019564E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19564E">
        <w:rPr>
          <w:rFonts w:ascii="宋体" w:hAnsi="宋体" w:hint="eastAsia"/>
          <w:sz w:val="24"/>
          <w:szCs w:val="24"/>
        </w:rPr>
        <w:t>费率优惠期限内，如本公司新增通过</w:t>
      </w:r>
      <w:r w:rsidR="00872070">
        <w:rPr>
          <w:rFonts w:ascii="宋体" w:hAnsi="宋体" w:hint="eastAsia"/>
          <w:sz w:val="24"/>
          <w:szCs w:val="24"/>
        </w:rPr>
        <w:t>江苏银行</w:t>
      </w:r>
      <w:r w:rsidRPr="0019564E">
        <w:rPr>
          <w:rFonts w:ascii="宋体" w:hAnsi="宋体" w:hint="eastAsia"/>
          <w:sz w:val="24"/>
          <w:szCs w:val="24"/>
        </w:rPr>
        <w:t>代销的基金产品，则自该基金产品开放申购当日起，将同时开通该基金上述优惠活动。</w:t>
      </w:r>
      <w:r w:rsidR="005C1C28" w:rsidRPr="00B45EAB">
        <w:rPr>
          <w:rFonts w:ascii="宋体" w:hAnsi="宋体" w:hint="eastAsia"/>
          <w:sz w:val="24"/>
          <w:szCs w:val="24"/>
        </w:rPr>
        <w:t>上述优惠活动如有调整，敬请投资者留意</w:t>
      </w:r>
      <w:r w:rsidR="00872070">
        <w:rPr>
          <w:rFonts w:ascii="宋体" w:hAnsi="宋体" w:hint="eastAsia"/>
          <w:sz w:val="24"/>
          <w:szCs w:val="24"/>
        </w:rPr>
        <w:t>江苏银行</w:t>
      </w:r>
      <w:r w:rsidR="005C1C28" w:rsidRPr="00B45EAB">
        <w:rPr>
          <w:rFonts w:ascii="宋体" w:hAnsi="宋体" w:hint="eastAsia"/>
          <w:sz w:val="24"/>
          <w:szCs w:val="24"/>
        </w:rPr>
        <w:t>相关公告。</w:t>
      </w:r>
    </w:p>
    <w:p w:rsidR="005C1C28" w:rsidRPr="00B45EAB" w:rsidRDefault="005C1C28">
      <w:pPr>
        <w:pStyle w:val="1"/>
        <w:spacing w:beforeLines="50" w:line="360" w:lineRule="auto"/>
        <w:ind w:firstLineChars="0" w:firstLine="0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三、重要提示</w:t>
      </w:r>
      <w:r w:rsidRPr="00B45EAB">
        <w:rPr>
          <w:rFonts w:hint="eastAsia"/>
          <w:b/>
          <w:sz w:val="24"/>
          <w:szCs w:val="24"/>
        </w:rPr>
        <w:t xml:space="preserve"> 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1、本次优惠活动的解释权归</w:t>
      </w:r>
      <w:r w:rsidR="00872070">
        <w:rPr>
          <w:rFonts w:ascii="宋体" w:hAnsi="宋体" w:hint="eastAsia"/>
          <w:sz w:val="24"/>
          <w:szCs w:val="24"/>
        </w:rPr>
        <w:t>江苏银行</w:t>
      </w:r>
      <w:r w:rsidRPr="00B45EAB">
        <w:rPr>
          <w:rFonts w:ascii="宋体" w:hAnsi="宋体" w:hint="eastAsia"/>
          <w:sz w:val="24"/>
          <w:szCs w:val="24"/>
        </w:rPr>
        <w:t>所有。优惠活动期间，业务办理的具体时间、流程以</w:t>
      </w:r>
      <w:r w:rsidR="00872070">
        <w:rPr>
          <w:rFonts w:ascii="宋体" w:hAnsi="宋体" w:hint="eastAsia"/>
          <w:sz w:val="24"/>
          <w:szCs w:val="24"/>
        </w:rPr>
        <w:t>江苏银行</w:t>
      </w:r>
      <w:r w:rsidRPr="00B45EAB">
        <w:rPr>
          <w:rFonts w:ascii="宋体" w:hAnsi="宋体" w:hint="eastAsia"/>
          <w:sz w:val="24"/>
          <w:szCs w:val="24"/>
        </w:rPr>
        <w:t>规定为准。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2、</w:t>
      </w:r>
      <w:r w:rsidR="00872070">
        <w:rPr>
          <w:rFonts w:ascii="宋体" w:hAnsi="宋体" w:hint="eastAsia"/>
          <w:sz w:val="24"/>
          <w:szCs w:val="24"/>
        </w:rPr>
        <w:t>江苏银行</w:t>
      </w:r>
      <w:r w:rsidRPr="00B45EAB">
        <w:rPr>
          <w:rFonts w:ascii="宋体" w:hAnsi="宋体" w:hint="eastAsia"/>
          <w:sz w:val="24"/>
          <w:szCs w:val="24"/>
        </w:rPr>
        <w:t>基金费率优惠仅针对处于正常申购期的指定开放式基金（仅前端收费模式）申购（含</w:t>
      </w:r>
      <w:r w:rsidR="00F420D4">
        <w:rPr>
          <w:rFonts w:ascii="宋体" w:hAnsi="宋体" w:hint="eastAsia"/>
          <w:sz w:val="24"/>
          <w:szCs w:val="24"/>
        </w:rPr>
        <w:t>定期定额投资</w:t>
      </w:r>
      <w:r w:rsidRPr="00B45EAB">
        <w:rPr>
          <w:rFonts w:ascii="宋体" w:hAnsi="宋体"/>
          <w:sz w:val="24"/>
          <w:szCs w:val="24"/>
        </w:rPr>
        <w:t>）</w:t>
      </w:r>
      <w:r w:rsidRPr="00B45EAB">
        <w:rPr>
          <w:rFonts w:ascii="宋体" w:hAnsi="宋体" w:hint="eastAsia"/>
          <w:sz w:val="24"/>
          <w:szCs w:val="24"/>
        </w:rPr>
        <w:t>手续费，不包括基金赎回、</w:t>
      </w:r>
      <w:r w:rsidR="009E0BCC">
        <w:rPr>
          <w:rFonts w:ascii="宋体" w:hAnsi="宋体" w:hint="eastAsia"/>
          <w:sz w:val="24"/>
          <w:szCs w:val="24"/>
        </w:rPr>
        <w:t>转换、</w:t>
      </w:r>
      <w:r w:rsidRPr="00B45EAB">
        <w:rPr>
          <w:rFonts w:ascii="宋体" w:hAnsi="宋体" w:hint="eastAsia"/>
          <w:sz w:val="24"/>
          <w:szCs w:val="24"/>
        </w:rPr>
        <w:t>固定费用以及基金的后端模式申购手续费等其他业务手续费。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4、本公告解释权归本公司所有。</w:t>
      </w:r>
    </w:p>
    <w:p w:rsidR="005C1C28" w:rsidRPr="00B45EAB" w:rsidRDefault="005C1C28">
      <w:pPr>
        <w:pStyle w:val="1"/>
        <w:spacing w:beforeLines="50" w:line="360" w:lineRule="auto"/>
        <w:ind w:firstLineChars="0" w:firstLine="0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四、投资者可通过以下途径咨询有关详情</w:t>
      </w:r>
    </w:p>
    <w:p w:rsidR="009F15FF" w:rsidRPr="009F15FF" w:rsidRDefault="009F15FF" w:rsidP="00BC319A">
      <w:pPr>
        <w:pStyle w:val="1"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 w:rsidRPr="009F15FF">
        <w:rPr>
          <w:rFonts w:ascii="宋体" w:hAnsi="宋体" w:hint="eastAsia"/>
          <w:sz w:val="24"/>
          <w:szCs w:val="24"/>
        </w:rPr>
        <w:t>1、</w:t>
      </w:r>
      <w:r w:rsidR="00872070">
        <w:rPr>
          <w:rFonts w:ascii="宋体" w:hAnsi="宋体" w:hint="eastAsia"/>
          <w:kern w:val="0"/>
          <w:sz w:val="24"/>
        </w:rPr>
        <w:t>江苏银行股份有限公司</w:t>
      </w:r>
    </w:p>
    <w:p w:rsidR="009F15FF" w:rsidRPr="009F15FF" w:rsidRDefault="009F15FF" w:rsidP="00BC319A">
      <w:pPr>
        <w:pStyle w:val="1"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 w:rsidRPr="009F15FF">
        <w:rPr>
          <w:rFonts w:ascii="宋体" w:hAnsi="宋体" w:hint="eastAsia"/>
          <w:sz w:val="24"/>
          <w:szCs w:val="24"/>
        </w:rPr>
        <w:t>客服电话：</w:t>
      </w:r>
      <w:r w:rsidR="00F141D9" w:rsidRPr="00F141D9">
        <w:rPr>
          <w:rFonts w:ascii="宋体" w:hAnsi="宋体"/>
          <w:sz w:val="24"/>
          <w:szCs w:val="24"/>
        </w:rPr>
        <w:t>95319</w:t>
      </w:r>
    </w:p>
    <w:p w:rsidR="009F15FF" w:rsidRDefault="009F15FF" w:rsidP="00751E26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9F15FF">
        <w:rPr>
          <w:rFonts w:ascii="宋体" w:hAnsi="宋体" w:hint="eastAsia"/>
          <w:sz w:val="24"/>
          <w:szCs w:val="24"/>
        </w:rPr>
        <w:t xml:space="preserve">网址: </w:t>
      </w:r>
      <w:r w:rsidR="00F141D9" w:rsidRPr="00F141D9">
        <w:rPr>
          <w:rFonts w:ascii="宋体" w:hAnsi="宋体"/>
          <w:sz w:val="24"/>
          <w:szCs w:val="24"/>
        </w:rPr>
        <w:t>www.jsbchina.cn</w:t>
      </w:r>
    </w:p>
    <w:p w:rsidR="005C1C28" w:rsidRPr="00B45EAB" w:rsidRDefault="005C1C28" w:rsidP="00751E26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2、诺德基金管理有限公司</w:t>
      </w:r>
    </w:p>
    <w:p w:rsidR="005C1C28" w:rsidRPr="00B45EAB" w:rsidRDefault="005C1C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客服电话：400-888-0009</w:t>
      </w:r>
    </w:p>
    <w:p w:rsidR="005C1C28" w:rsidRPr="00B45EAB" w:rsidRDefault="005C1C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公司网站：</w:t>
      </w:r>
      <w:r w:rsidR="004738B2">
        <w:rPr>
          <w:rFonts w:ascii="宋体" w:hAnsi="宋体" w:hint="eastAsia"/>
          <w:sz w:val="24"/>
          <w:szCs w:val="24"/>
        </w:rPr>
        <w:t>www.nuodefund.com</w:t>
      </w:r>
      <w:r w:rsidR="006C6209" w:rsidRPr="006C6209" w:rsidDel="006C6209">
        <w:rPr>
          <w:rFonts w:ascii="宋体" w:hAnsi="宋体"/>
          <w:sz w:val="24"/>
          <w:szCs w:val="24"/>
        </w:rPr>
        <w:t xml:space="preserve"> </w:t>
      </w:r>
    </w:p>
    <w:p w:rsidR="005C1C28" w:rsidRDefault="005C1C28">
      <w:pPr>
        <w:pStyle w:val="1"/>
        <w:spacing w:line="360" w:lineRule="auto"/>
        <w:ind w:left="360" w:firstLineChars="0" w:firstLine="0"/>
      </w:pPr>
    </w:p>
    <w:p w:rsidR="00CF4E67" w:rsidRDefault="00CF4E67" w:rsidP="00CF4E6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风险提示：本公司承诺以诚实信用、勤勉尽责的原则管理和运用基金资产，但不保证基金一定盈利，也不保证最低收益。</w:t>
      </w:r>
      <w:r w:rsidRPr="00505EE1">
        <w:rPr>
          <w:rFonts w:hint="eastAsia"/>
          <w:sz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>
        <w:rPr>
          <w:rFonts w:hint="eastAsia"/>
          <w:sz w:val="24"/>
        </w:rPr>
        <w:t>投资者投资于本公司管理的基金时应认真阅读基金合同、招募说明书等法律文件，并注意投资风险。</w:t>
      </w:r>
    </w:p>
    <w:p w:rsidR="00CF4E67" w:rsidRDefault="00CF4E67" w:rsidP="00CF4E67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特此公告。</w:t>
      </w:r>
    </w:p>
    <w:p w:rsidR="005C1C28" w:rsidRPr="00B45EAB" w:rsidRDefault="00CF4E67" w:rsidP="008C0B22">
      <w:pPr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 w:rsidRPr="00AC5A1A">
        <w:rPr>
          <w:sz w:val="24"/>
          <w:szCs w:val="24"/>
        </w:rPr>
        <w:tab/>
      </w:r>
    </w:p>
    <w:p w:rsidR="005C1C28" w:rsidRPr="00B45EAB" w:rsidRDefault="005C1C28">
      <w:pPr>
        <w:spacing w:line="360" w:lineRule="auto"/>
        <w:ind w:firstLineChars="200" w:firstLine="480"/>
        <w:rPr>
          <w:sz w:val="24"/>
          <w:szCs w:val="24"/>
        </w:rPr>
      </w:pPr>
      <w:r w:rsidRPr="00B45EAB">
        <w:rPr>
          <w:rFonts w:hint="eastAsia"/>
          <w:sz w:val="24"/>
          <w:szCs w:val="24"/>
        </w:rPr>
        <w:t xml:space="preserve">                                             </w:t>
      </w:r>
      <w:r w:rsidRPr="00B45EAB">
        <w:rPr>
          <w:rFonts w:hint="eastAsia"/>
          <w:sz w:val="24"/>
          <w:szCs w:val="24"/>
        </w:rPr>
        <w:t>诺德基金管理有限公司</w:t>
      </w:r>
    </w:p>
    <w:p w:rsidR="005C1C28" w:rsidRPr="00B45EAB" w:rsidRDefault="005C1C28" w:rsidP="00B45EAB">
      <w:pPr>
        <w:spacing w:line="360" w:lineRule="auto"/>
        <w:ind w:firstLineChars="2600" w:firstLine="624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20</w:t>
      </w:r>
      <w:r w:rsidRPr="00B45EAB">
        <w:rPr>
          <w:rFonts w:ascii="宋体" w:hAnsi="宋体"/>
          <w:sz w:val="24"/>
          <w:szCs w:val="24"/>
        </w:rPr>
        <w:t>2</w:t>
      </w:r>
      <w:r w:rsidR="006A4A15">
        <w:rPr>
          <w:rFonts w:ascii="宋体" w:hAnsi="宋体"/>
          <w:sz w:val="24"/>
          <w:szCs w:val="24"/>
        </w:rPr>
        <w:t>4</w:t>
      </w:r>
      <w:r w:rsidRPr="00B45EAB">
        <w:rPr>
          <w:rFonts w:ascii="宋体" w:hAnsi="宋体" w:hint="eastAsia"/>
          <w:sz w:val="24"/>
          <w:szCs w:val="24"/>
        </w:rPr>
        <w:t>年</w:t>
      </w:r>
      <w:r w:rsidR="00F141D9">
        <w:rPr>
          <w:rFonts w:ascii="宋体" w:hAnsi="宋体"/>
          <w:sz w:val="24"/>
          <w:szCs w:val="24"/>
        </w:rPr>
        <w:t>3</w:t>
      </w:r>
      <w:r w:rsidRPr="00B45EAB">
        <w:rPr>
          <w:rFonts w:ascii="宋体" w:hAnsi="宋体" w:hint="eastAsia"/>
          <w:sz w:val="24"/>
          <w:szCs w:val="24"/>
        </w:rPr>
        <w:t>月</w:t>
      </w:r>
      <w:r w:rsidR="006A4A15">
        <w:rPr>
          <w:rFonts w:ascii="宋体" w:hAnsi="宋体"/>
          <w:sz w:val="24"/>
          <w:szCs w:val="24"/>
        </w:rPr>
        <w:t>8</w:t>
      </w:r>
      <w:r w:rsidRPr="00B45EAB">
        <w:rPr>
          <w:rFonts w:ascii="宋体" w:hAnsi="宋体" w:hint="eastAsia"/>
          <w:sz w:val="24"/>
          <w:szCs w:val="24"/>
        </w:rPr>
        <w:t>日</w:t>
      </w:r>
    </w:p>
    <w:sectPr w:rsidR="005C1C28" w:rsidRPr="00B45E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2C" w:rsidRDefault="0020702C">
      <w:pPr>
        <w:rPr>
          <w:sz w:val="18"/>
        </w:rPr>
      </w:pPr>
    </w:p>
  </w:endnote>
  <w:endnote w:type="continuationSeparator" w:id="0">
    <w:p w:rsidR="0020702C" w:rsidRDefault="0020702C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2C" w:rsidRDefault="0020702C">
      <w:pPr>
        <w:rPr>
          <w:sz w:val="18"/>
        </w:rPr>
      </w:pPr>
    </w:p>
  </w:footnote>
  <w:footnote w:type="continuationSeparator" w:id="0">
    <w:p w:rsidR="0020702C" w:rsidRDefault="0020702C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F9"/>
    <w:rsid w:val="00006B0F"/>
    <w:rsid w:val="00012890"/>
    <w:rsid w:val="00012FC0"/>
    <w:rsid w:val="00037E22"/>
    <w:rsid w:val="00052D51"/>
    <w:rsid w:val="00064238"/>
    <w:rsid w:val="000744D7"/>
    <w:rsid w:val="000A0657"/>
    <w:rsid w:val="000B027D"/>
    <w:rsid w:val="000B30E3"/>
    <w:rsid w:val="000B550D"/>
    <w:rsid w:val="000C43E5"/>
    <w:rsid w:val="000D70C2"/>
    <w:rsid w:val="000E21D5"/>
    <w:rsid w:val="000E6EAE"/>
    <w:rsid w:val="000F3304"/>
    <w:rsid w:val="000F67B3"/>
    <w:rsid w:val="00100504"/>
    <w:rsid w:val="00111CD0"/>
    <w:rsid w:val="0011271E"/>
    <w:rsid w:val="00153508"/>
    <w:rsid w:val="001652D1"/>
    <w:rsid w:val="00174E67"/>
    <w:rsid w:val="00191B44"/>
    <w:rsid w:val="00192AE7"/>
    <w:rsid w:val="00193815"/>
    <w:rsid w:val="00194569"/>
    <w:rsid w:val="0019564E"/>
    <w:rsid w:val="001A358B"/>
    <w:rsid w:val="001A5BBE"/>
    <w:rsid w:val="001A5D31"/>
    <w:rsid w:val="001A7EEF"/>
    <w:rsid w:val="001B56A9"/>
    <w:rsid w:val="001B65BF"/>
    <w:rsid w:val="001D4AC3"/>
    <w:rsid w:val="001D64BF"/>
    <w:rsid w:val="001E3125"/>
    <w:rsid w:val="001E74F5"/>
    <w:rsid w:val="001F44F9"/>
    <w:rsid w:val="002013CD"/>
    <w:rsid w:val="0020702C"/>
    <w:rsid w:val="00223049"/>
    <w:rsid w:val="00233279"/>
    <w:rsid w:val="002472A6"/>
    <w:rsid w:val="00252803"/>
    <w:rsid w:val="002529C3"/>
    <w:rsid w:val="00254174"/>
    <w:rsid w:val="00255A06"/>
    <w:rsid w:val="0026283E"/>
    <w:rsid w:val="00267798"/>
    <w:rsid w:val="00274E6F"/>
    <w:rsid w:val="00281601"/>
    <w:rsid w:val="0028298C"/>
    <w:rsid w:val="00282C3B"/>
    <w:rsid w:val="00285559"/>
    <w:rsid w:val="002A534F"/>
    <w:rsid w:val="002B625F"/>
    <w:rsid w:val="002C1224"/>
    <w:rsid w:val="002E037B"/>
    <w:rsid w:val="002E3E0A"/>
    <w:rsid w:val="002E4A05"/>
    <w:rsid w:val="002F5858"/>
    <w:rsid w:val="002F681E"/>
    <w:rsid w:val="0030434C"/>
    <w:rsid w:val="003062DB"/>
    <w:rsid w:val="0032410F"/>
    <w:rsid w:val="00324E6E"/>
    <w:rsid w:val="00330BFA"/>
    <w:rsid w:val="00337BAF"/>
    <w:rsid w:val="00343BCF"/>
    <w:rsid w:val="0035457A"/>
    <w:rsid w:val="0036720D"/>
    <w:rsid w:val="003824CD"/>
    <w:rsid w:val="00387770"/>
    <w:rsid w:val="0039320B"/>
    <w:rsid w:val="003A03D8"/>
    <w:rsid w:val="003A17E2"/>
    <w:rsid w:val="003A37BA"/>
    <w:rsid w:val="003B0DE8"/>
    <w:rsid w:val="003C74E9"/>
    <w:rsid w:val="003E55A4"/>
    <w:rsid w:val="00433B7E"/>
    <w:rsid w:val="00444B51"/>
    <w:rsid w:val="004541A0"/>
    <w:rsid w:val="00471C3F"/>
    <w:rsid w:val="004738B2"/>
    <w:rsid w:val="00481B67"/>
    <w:rsid w:val="00482983"/>
    <w:rsid w:val="00493FC8"/>
    <w:rsid w:val="004A0E11"/>
    <w:rsid w:val="004D1272"/>
    <w:rsid w:val="004E1E30"/>
    <w:rsid w:val="005042A8"/>
    <w:rsid w:val="00513549"/>
    <w:rsid w:val="00514481"/>
    <w:rsid w:val="0051787B"/>
    <w:rsid w:val="00524A3A"/>
    <w:rsid w:val="005264F4"/>
    <w:rsid w:val="0053228C"/>
    <w:rsid w:val="00540037"/>
    <w:rsid w:val="0054592A"/>
    <w:rsid w:val="00565D38"/>
    <w:rsid w:val="00566A99"/>
    <w:rsid w:val="00567E70"/>
    <w:rsid w:val="005702EB"/>
    <w:rsid w:val="005743D5"/>
    <w:rsid w:val="00576BD8"/>
    <w:rsid w:val="005940BE"/>
    <w:rsid w:val="005A2071"/>
    <w:rsid w:val="005A3699"/>
    <w:rsid w:val="005A465F"/>
    <w:rsid w:val="005A6B99"/>
    <w:rsid w:val="005C1C28"/>
    <w:rsid w:val="005C2854"/>
    <w:rsid w:val="005C6A94"/>
    <w:rsid w:val="005D0825"/>
    <w:rsid w:val="005D08A9"/>
    <w:rsid w:val="005D7CF2"/>
    <w:rsid w:val="005E2C11"/>
    <w:rsid w:val="005E3BC0"/>
    <w:rsid w:val="005E7FA0"/>
    <w:rsid w:val="0060393A"/>
    <w:rsid w:val="006041E9"/>
    <w:rsid w:val="0061144D"/>
    <w:rsid w:val="00611F38"/>
    <w:rsid w:val="0061675E"/>
    <w:rsid w:val="00635DC5"/>
    <w:rsid w:val="006436A8"/>
    <w:rsid w:val="00647146"/>
    <w:rsid w:val="00647DFD"/>
    <w:rsid w:val="00666D62"/>
    <w:rsid w:val="006A3407"/>
    <w:rsid w:val="006A4A15"/>
    <w:rsid w:val="006B5342"/>
    <w:rsid w:val="006B6B77"/>
    <w:rsid w:val="006B7784"/>
    <w:rsid w:val="006C2607"/>
    <w:rsid w:val="006C55F0"/>
    <w:rsid w:val="006C6209"/>
    <w:rsid w:val="006D0397"/>
    <w:rsid w:val="006D3DB4"/>
    <w:rsid w:val="006F34E5"/>
    <w:rsid w:val="00701D56"/>
    <w:rsid w:val="007135C2"/>
    <w:rsid w:val="0072207E"/>
    <w:rsid w:val="00725661"/>
    <w:rsid w:val="00732AC7"/>
    <w:rsid w:val="007355F5"/>
    <w:rsid w:val="00741754"/>
    <w:rsid w:val="007500A0"/>
    <w:rsid w:val="00751E26"/>
    <w:rsid w:val="00762E82"/>
    <w:rsid w:val="00767BE8"/>
    <w:rsid w:val="00770E74"/>
    <w:rsid w:val="0077424B"/>
    <w:rsid w:val="0077531D"/>
    <w:rsid w:val="00775B74"/>
    <w:rsid w:val="00787226"/>
    <w:rsid w:val="00787462"/>
    <w:rsid w:val="00791772"/>
    <w:rsid w:val="00791E91"/>
    <w:rsid w:val="00796AC6"/>
    <w:rsid w:val="007A1BC4"/>
    <w:rsid w:val="007B2F42"/>
    <w:rsid w:val="007B582C"/>
    <w:rsid w:val="007C1943"/>
    <w:rsid w:val="007C39A2"/>
    <w:rsid w:val="007D0539"/>
    <w:rsid w:val="007D53F1"/>
    <w:rsid w:val="007E2EFC"/>
    <w:rsid w:val="00815501"/>
    <w:rsid w:val="00833A3B"/>
    <w:rsid w:val="00841D85"/>
    <w:rsid w:val="00842B4F"/>
    <w:rsid w:val="008444A5"/>
    <w:rsid w:val="008467BB"/>
    <w:rsid w:val="008562EC"/>
    <w:rsid w:val="00856781"/>
    <w:rsid w:val="0086186B"/>
    <w:rsid w:val="00872070"/>
    <w:rsid w:val="008749EE"/>
    <w:rsid w:val="0088183E"/>
    <w:rsid w:val="00886C22"/>
    <w:rsid w:val="008B0F92"/>
    <w:rsid w:val="008C0B22"/>
    <w:rsid w:val="008F03B2"/>
    <w:rsid w:val="008F5D45"/>
    <w:rsid w:val="00904089"/>
    <w:rsid w:val="00907EFD"/>
    <w:rsid w:val="00912493"/>
    <w:rsid w:val="009145EA"/>
    <w:rsid w:val="00917110"/>
    <w:rsid w:val="009269D8"/>
    <w:rsid w:val="00936A20"/>
    <w:rsid w:val="00944A61"/>
    <w:rsid w:val="00946A7B"/>
    <w:rsid w:val="009524FE"/>
    <w:rsid w:val="0096035C"/>
    <w:rsid w:val="009704B7"/>
    <w:rsid w:val="009730B0"/>
    <w:rsid w:val="00976CA5"/>
    <w:rsid w:val="00983911"/>
    <w:rsid w:val="00985EF4"/>
    <w:rsid w:val="009B1363"/>
    <w:rsid w:val="009B3BF8"/>
    <w:rsid w:val="009C14D9"/>
    <w:rsid w:val="009C1BD6"/>
    <w:rsid w:val="009D69F7"/>
    <w:rsid w:val="009E0BCC"/>
    <w:rsid w:val="009E35AF"/>
    <w:rsid w:val="009E36EA"/>
    <w:rsid w:val="009E556E"/>
    <w:rsid w:val="009F14D7"/>
    <w:rsid w:val="009F15FF"/>
    <w:rsid w:val="00A03A05"/>
    <w:rsid w:val="00A16479"/>
    <w:rsid w:val="00A23419"/>
    <w:rsid w:val="00A2388B"/>
    <w:rsid w:val="00A2591F"/>
    <w:rsid w:val="00A25CAD"/>
    <w:rsid w:val="00A34D7F"/>
    <w:rsid w:val="00A359AF"/>
    <w:rsid w:val="00A46D42"/>
    <w:rsid w:val="00A53646"/>
    <w:rsid w:val="00A74210"/>
    <w:rsid w:val="00A76CD8"/>
    <w:rsid w:val="00A8356C"/>
    <w:rsid w:val="00A8458B"/>
    <w:rsid w:val="00A8691C"/>
    <w:rsid w:val="00AA3F0F"/>
    <w:rsid w:val="00AA5C4B"/>
    <w:rsid w:val="00AB2684"/>
    <w:rsid w:val="00AB3A29"/>
    <w:rsid w:val="00AC5A1A"/>
    <w:rsid w:val="00B01972"/>
    <w:rsid w:val="00B10EED"/>
    <w:rsid w:val="00B31F22"/>
    <w:rsid w:val="00B3332B"/>
    <w:rsid w:val="00B43FEA"/>
    <w:rsid w:val="00B45EAB"/>
    <w:rsid w:val="00B736EA"/>
    <w:rsid w:val="00B80021"/>
    <w:rsid w:val="00B83AE0"/>
    <w:rsid w:val="00B8760A"/>
    <w:rsid w:val="00B96CB0"/>
    <w:rsid w:val="00B97B39"/>
    <w:rsid w:val="00BC319A"/>
    <w:rsid w:val="00BD110E"/>
    <w:rsid w:val="00BD4869"/>
    <w:rsid w:val="00BE23E3"/>
    <w:rsid w:val="00BE245F"/>
    <w:rsid w:val="00BE2E6B"/>
    <w:rsid w:val="00BE6205"/>
    <w:rsid w:val="00BF268D"/>
    <w:rsid w:val="00C0652F"/>
    <w:rsid w:val="00C21116"/>
    <w:rsid w:val="00C73EB6"/>
    <w:rsid w:val="00C83148"/>
    <w:rsid w:val="00C87B31"/>
    <w:rsid w:val="00C93A4B"/>
    <w:rsid w:val="00C94100"/>
    <w:rsid w:val="00C9550F"/>
    <w:rsid w:val="00C95A10"/>
    <w:rsid w:val="00CA664F"/>
    <w:rsid w:val="00CB5437"/>
    <w:rsid w:val="00CC15CF"/>
    <w:rsid w:val="00CD039A"/>
    <w:rsid w:val="00CD31A2"/>
    <w:rsid w:val="00CD31FD"/>
    <w:rsid w:val="00CD42FA"/>
    <w:rsid w:val="00CD4388"/>
    <w:rsid w:val="00CD6E71"/>
    <w:rsid w:val="00CD7C1E"/>
    <w:rsid w:val="00CE21D9"/>
    <w:rsid w:val="00CE254A"/>
    <w:rsid w:val="00CE30AC"/>
    <w:rsid w:val="00CE68C6"/>
    <w:rsid w:val="00CF4E67"/>
    <w:rsid w:val="00D02E81"/>
    <w:rsid w:val="00D11648"/>
    <w:rsid w:val="00D16A5E"/>
    <w:rsid w:val="00D21021"/>
    <w:rsid w:val="00D612D1"/>
    <w:rsid w:val="00D65472"/>
    <w:rsid w:val="00D70D30"/>
    <w:rsid w:val="00D76186"/>
    <w:rsid w:val="00D764AF"/>
    <w:rsid w:val="00D8134B"/>
    <w:rsid w:val="00D90F6D"/>
    <w:rsid w:val="00D97DE9"/>
    <w:rsid w:val="00DB133A"/>
    <w:rsid w:val="00DB4D26"/>
    <w:rsid w:val="00DC19B1"/>
    <w:rsid w:val="00DC1AF8"/>
    <w:rsid w:val="00DD03CD"/>
    <w:rsid w:val="00DE38AF"/>
    <w:rsid w:val="00DE53F1"/>
    <w:rsid w:val="00DE6CE3"/>
    <w:rsid w:val="00DE78BF"/>
    <w:rsid w:val="00DE7BAD"/>
    <w:rsid w:val="00DF6671"/>
    <w:rsid w:val="00E02194"/>
    <w:rsid w:val="00E05955"/>
    <w:rsid w:val="00E12B26"/>
    <w:rsid w:val="00E13377"/>
    <w:rsid w:val="00E145C7"/>
    <w:rsid w:val="00E21258"/>
    <w:rsid w:val="00E627C1"/>
    <w:rsid w:val="00E77901"/>
    <w:rsid w:val="00E7791D"/>
    <w:rsid w:val="00E77939"/>
    <w:rsid w:val="00E83925"/>
    <w:rsid w:val="00EA76B3"/>
    <w:rsid w:val="00EA7E66"/>
    <w:rsid w:val="00EB3FF3"/>
    <w:rsid w:val="00ED06EB"/>
    <w:rsid w:val="00ED5D0D"/>
    <w:rsid w:val="00EE17EA"/>
    <w:rsid w:val="00EE6A8D"/>
    <w:rsid w:val="00F01921"/>
    <w:rsid w:val="00F02AD2"/>
    <w:rsid w:val="00F02D4B"/>
    <w:rsid w:val="00F1031A"/>
    <w:rsid w:val="00F141D9"/>
    <w:rsid w:val="00F23661"/>
    <w:rsid w:val="00F303E1"/>
    <w:rsid w:val="00F3073F"/>
    <w:rsid w:val="00F32525"/>
    <w:rsid w:val="00F420D4"/>
    <w:rsid w:val="00F46BB7"/>
    <w:rsid w:val="00F52B6D"/>
    <w:rsid w:val="00F52BC2"/>
    <w:rsid w:val="00F5682D"/>
    <w:rsid w:val="00F63C44"/>
    <w:rsid w:val="00F713FA"/>
    <w:rsid w:val="00F93AAD"/>
    <w:rsid w:val="00FA4D48"/>
    <w:rsid w:val="00FA5A32"/>
    <w:rsid w:val="00FC797E"/>
    <w:rsid w:val="00FD0CB6"/>
    <w:rsid w:val="00FD723B"/>
    <w:rsid w:val="00FE2437"/>
    <w:rsid w:val="00FF682C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annotation reference"/>
    <w:uiPriority w:val="99"/>
    <w:unhideWhenUsed/>
    <w:qFormat/>
    <w:rPr>
      <w:sz w:val="21"/>
      <w:szCs w:val="21"/>
    </w:rPr>
  </w:style>
  <w:style w:type="character" w:customStyle="1" w:styleId="Char">
    <w:name w:val="批注框文本 Char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</w:style>
  <w:style w:type="character" w:customStyle="1" w:styleId="Char1">
    <w:name w:val="页眉 Char"/>
    <w:link w:val="a7"/>
    <w:uiPriority w:val="99"/>
    <w:qFormat/>
    <w:rPr>
      <w:sz w:val="18"/>
      <w:szCs w:val="18"/>
    </w:rPr>
  </w:style>
  <w:style w:type="character" w:customStyle="1" w:styleId="Char2">
    <w:name w:val="页脚 Char"/>
    <w:link w:val="a8"/>
    <w:uiPriority w:val="99"/>
    <w:qFormat/>
    <w:rPr>
      <w:sz w:val="18"/>
      <w:szCs w:val="18"/>
    </w:rPr>
  </w:style>
  <w:style w:type="character" w:customStyle="1" w:styleId="Char3">
    <w:name w:val="批注主题 Char"/>
    <w:link w:val="a9"/>
    <w:uiPriority w:val="99"/>
    <w:semiHidden/>
    <w:rPr>
      <w:b/>
      <w:bCs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Revision">
    <w:name w:val="Revision"/>
    <w:uiPriority w:val="99"/>
    <w:semiHidden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unhideWhenUsed/>
    <w:rsid w:val="00BC319A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94DE-3818-425E-B2E0-51A9ADF5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4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王家莉</dc:creator>
  <cp:keywords/>
  <cp:lastModifiedBy>ZHONGM</cp:lastModifiedBy>
  <cp:revision>2</cp:revision>
  <dcterms:created xsi:type="dcterms:W3CDTF">2024-03-07T16:02:00Z</dcterms:created>
  <dcterms:modified xsi:type="dcterms:W3CDTF">2024-03-07T16:02:00Z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