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04" w:rsidRDefault="002E42AE">
      <w:pPr>
        <w:pStyle w:val="2"/>
        <w:keepNext w:val="0"/>
        <w:spacing w:before="0" w:after="232"/>
        <w:jc w:val="center"/>
        <w:rPr>
          <w:rFonts w:ascii="Times New Roman" w:hAnsi="Times New Roman" w:cs="Times New Roman"/>
        </w:rPr>
      </w:pPr>
      <w:r>
        <w:rPr>
          <w:rFonts w:ascii="宋体" w:eastAsia="宋体" w:hAnsi="宋体" w:cs="宋体"/>
          <w:i w:val="0"/>
          <w:iCs w:val="0"/>
        </w:rPr>
        <w:t>华宝基金关于华宝标普中国</w:t>
      </w:r>
      <w:r>
        <w:rPr>
          <w:rFonts w:ascii="宋体" w:eastAsia="宋体" w:hAnsi="宋体" w:cs="宋体"/>
          <w:i w:val="0"/>
          <w:iCs w:val="0"/>
        </w:rPr>
        <w:t>A</w:t>
      </w:r>
      <w:r>
        <w:rPr>
          <w:rFonts w:ascii="宋体" w:eastAsia="宋体" w:hAnsi="宋体" w:cs="宋体"/>
          <w:i w:val="0"/>
          <w:iCs w:val="0"/>
        </w:rPr>
        <w:t>股红利机会指数证券投资基金</w:t>
      </w:r>
      <w:r>
        <w:rPr>
          <w:rFonts w:ascii="宋体" w:eastAsia="宋体" w:hAnsi="宋体" w:cs="宋体"/>
          <w:i w:val="0"/>
          <w:iCs w:val="0"/>
        </w:rPr>
        <w:t>(LOF)C</w:t>
      </w:r>
      <w:r>
        <w:rPr>
          <w:rFonts w:ascii="宋体" w:eastAsia="宋体" w:hAnsi="宋体" w:cs="宋体"/>
          <w:i w:val="0"/>
          <w:iCs w:val="0"/>
        </w:rPr>
        <w:t>类新增财通证券股份有限公司为代销机构的公告</w:t>
      </w:r>
    </w:p>
    <w:p w:rsidR="00981004" w:rsidRDefault="002E42AE">
      <w:pPr>
        <w:spacing w:before="210" w:after="210" w:line="560" w:lineRule="atLeast"/>
        <w:ind w:firstLine="420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根据华宝基金管理有限公司（以下简称</w:t>
      </w:r>
      <w:r>
        <w:rPr>
          <w:rFonts w:ascii="宋体" w:eastAsia="宋体" w:hAnsi="宋体" w:cs="宋体"/>
          <w:sz w:val="21"/>
          <w:szCs w:val="21"/>
        </w:rPr>
        <w:t>“</w:t>
      </w:r>
      <w:r>
        <w:rPr>
          <w:rFonts w:ascii="宋体" w:eastAsia="宋体" w:hAnsi="宋体" w:cs="宋体"/>
          <w:sz w:val="21"/>
          <w:szCs w:val="21"/>
        </w:rPr>
        <w:t>本公司</w:t>
      </w:r>
      <w:r>
        <w:rPr>
          <w:rFonts w:ascii="宋体" w:eastAsia="宋体" w:hAnsi="宋体" w:cs="宋体"/>
          <w:sz w:val="21"/>
          <w:szCs w:val="21"/>
        </w:rPr>
        <w:t>”</w:t>
      </w:r>
      <w:r>
        <w:rPr>
          <w:rFonts w:ascii="宋体" w:eastAsia="宋体" w:hAnsi="宋体" w:cs="宋体"/>
          <w:sz w:val="21"/>
          <w:szCs w:val="21"/>
        </w:rPr>
        <w:t>）与财通证券股份有限公司（以下简称：财通证券）签署的《证券投资基金销售代理协议》，本公司自</w:t>
      </w:r>
      <w:r>
        <w:rPr>
          <w:rFonts w:ascii="宋体" w:eastAsia="宋体" w:hAnsi="宋体" w:cs="宋体"/>
          <w:sz w:val="21"/>
          <w:szCs w:val="21"/>
        </w:rPr>
        <w:t>2024</w:t>
      </w:r>
      <w:r>
        <w:rPr>
          <w:rFonts w:ascii="宋体" w:eastAsia="宋体" w:hAnsi="宋体" w:cs="宋体"/>
          <w:sz w:val="21"/>
          <w:szCs w:val="21"/>
        </w:rPr>
        <w:t>年</w:t>
      </w:r>
      <w:r>
        <w:rPr>
          <w:rFonts w:ascii="宋体" w:eastAsia="宋体" w:hAnsi="宋体" w:cs="宋体"/>
          <w:sz w:val="21"/>
          <w:szCs w:val="21"/>
        </w:rPr>
        <w:t>03</w:t>
      </w:r>
      <w:r>
        <w:rPr>
          <w:rFonts w:ascii="宋体" w:eastAsia="宋体" w:hAnsi="宋体" w:cs="宋体"/>
          <w:sz w:val="21"/>
          <w:szCs w:val="21"/>
        </w:rPr>
        <w:t>月</w:t>
      </w:r>
      <w:r>
        <w:rPr>
          <w:rFonts w:ascii="宋体" w:eastAsia="宋体" w:hAnsi="宋体" w:cs="宋体"/>
          <w:sz w:val="21"/>
          <w:szCs w:val="21"/>
        </w:rPr>
        <w:t>08</w:t>
      </w:r>
      <w:r>
        <w:rPr>
          <w:rFonts w:ascii="宋体" w:eastAsia="宋体" w:hAnsi="宋体" w:cs="宋体"/>
          <w:sz w:val="21"/>
          <w:szCs w:val="21"/>
        </w:rPr>
        <w:t>日起增加财通证券为华宝标普中国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股红利机会指数证券投资基金</w:t>
      </w:r>
      <w:r>
        <w:rPr>
          <w:rFonts w:ascii="宋体" w:eastAsia="宋体" w:hAnsi="宋体" w:cs="宋体"/>
          <w:sz w:val="21"/>
          <w:szCs w:val="21"/>
        </w:rPr>
        <w:t>(LOF)C</w:t>
      </w:r>
      <w:r>
        <w:rPr>
          <w:rFonts w:ascii="宋体" w:eastAsia="宋体" w:hAnsi="宋体" w:cs="宋体"/>
          <w:sz w:val="21"/>
          <w:szCs w:val="21"/>
        </w:rPr>
        <w:t>类（</w:t>
      </w:r>
      <w:r>
        <w:rPr>
          <w:rFonts w:ascii="宋体" w:eastAsia="宋体" w:hAnsi="宋体" w:cs="宋体"/>
          <w:sz w:val="21"/>
          <w:szCs w:val="21"/>
        </w:rPr>
        <w:t>005125</w:t>
      </w:r>
      <w:r>
        <w:rPr>
          <w:rFonts w:ascii="宋体" w:eastAsia="宋体" w:hAnsi="宋体" w:cs="宋体"/>
          <w:sz w:val="21"/>
          <w:szCs w:val="21"/>
        </w:rPr>
        <w:t>：华宝红利基金</w:t>
      </w:r>
      <w:r>
        <w:rPr>
          <w:rFonts w:ascii="宋体" w:eastAsia="宋体" w:hAnsi="宋体" w:cs="宋体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）的代销机构。投资者可通过上述代销机构办理华宝标普中国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股红利机会指数证券投资基金</w:t>
      </w:r>
      <w:r>
        <w:rPr>
          <w:rFonts w:ascii="宋体" w:eastAsia="宋体" w:hAnsi="宋体" w:cs="宋体"/>
          <w:sz w:val="21"/>
          <w:szCs w:val="21"/>
        </w:rPr>
        <w:t>(LOF)C</w:t>
      </w:r>
      <w:r>
        <w:rPr>
          <w:rFonts w:ascii="宋体" w:eastAsia="宋体" w:hAnsi="宋体" w:cs="宋体"/>
          <w:sz w:val="21"/>
          <w:szCs w:val="21"/>
        </w:rPr>
        <w:t>类的开户、认购、申赎及其他业务。</w:t>
      </w:r>
      <w:r>
        <w:rPr>
          <w:rFonts w:ascii="宋体" w:eastAsia="宋体" w:hAnsi="宋体" w:cs="宋体"/>
          <w:sz w:val="21"/>
          <w:szCs w:val="21"/>
        </w:rPr>
        <w:t xml:space="preserve"> </w:t>
      </w:r>
    </w:p>
    <w:p w:rsidR="00981004" w:rsidRDefault="002E42AE">
      <w:pPr>
        <w:spacing w:before="210" w:after="210" w:line="560" w:lineRule="atLeast"/>
        <w:ind w:left="420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投资者可通过以下途径咨询具体业务：</w:t>
      </w:r>
      <w:r>
        <w:rPr>
          <w:rFonts w:ascii="宋体" w:eastAsia="宋体" w:hAnsi="宋体" w:cs="宋体"/>
          <w:sz w:val="21"/>
          <w:szCs w:val="21"/>
        </w:rPr>
        <w:br/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宋体" w:eastAsia="宋体" w:hAnsi="宋体" w:cs="宋体"/>
          <w:sz w:val="21"/>
          <w:szCs w:val="21"/>
        </w:rPr>
        <w:t>1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宋体" w:eastAsia="宋体" w:hAnsi="宋体" w:cs="宋体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财通证券股份有限公司</w:t>
      </w:r>
      <w:r>
        <w:rPr>
          <w:rFonts w:ascii="宋体" w:eastAsia="宋体" w:hAnsi="宋体" w:cs="宋体"/>
          <w:sz w:val="21"/>
          <w:szCs w:val="21"/>
        </w:rPr>
        <w:br/>
        <w:t>  </w:t>
      </w:r>
      <w:r>
        <w:rPr>
          <w:rFonts w:ascii="宋体" w:eastAsia="宋体" w:hAnsi="宋体" w:cs="宋体"/>
          <w:sz w:val="21"/>
          <w:szCs w:val="21"/>
        </w:rPr>
        <w:t>客户服务电话</w:t>
      </w:r>
      <w:r>
        <w:rPr>
          <w:rFonts w:ascii="宋体" w:eastAsia="宋体" w:hAnsi="宋体" w:cs="宋体"/>
          <w:sz w:val="21"/>
          <w:szCs w:val="21"/>
        </w:rPr>
        <w:t>: 95336</w:t>
      </w:r>
      <w:r>
        <w:rPr>
          <w:rFonts w:ascii="宋体" w:eastAsia="宋体" w:hAnsi="宋体" w:cs="宋体"/>
          <w:sz w:val="21"/>
          <w:szCs w:val="21"/>
        </w:rPr>
        <w:br/>
        <w:t>  </w:t>
      </w:r>
      <w:r>
        <w:rPr>
          <w:rFonts w:ascii="宋体" w:eastAsia="宋体" w:hAnsi="宋体" w:cs="宋体"/>
          <w:sz w:val="21"/>
          <w:szCs w:val="21"/>
        </w:rPr>
        <w:t>公司网址：</w:t>
      </w:r>
      <w:r>
        <w:rPr>
          <w:rFonts w:ascii="宋体" w:eastAsia="宋体" w:hAnsi="宋体" w:cs="宋体"/>
          <w:sz w:val="21"/>
          <w:szCs w:val="21"/>
        </w:rPr>
        <w:t>www.ctsec.com</w:t>
      </w:r>
      <w:r>
        <w:rPr>
          <w:rFonts w:ascii="宋体" w:eastAsia="宋体" w:hAnsi="宋体" w:cs="宋体"/>
          <w:sz w:val="21"/>
          <w:szCs w:val="21"/>
        </w:rPr>
        <w:br/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宋体" w:eastAsia="宋体" w:hAnsi="宋体" w:cs="宋体"/>
          <w:sz w:val="21"/>
          <w:szCs w:val="21"/>
        </w:rPr>
        <w:t>2</w:t>
      </w:r>
      <w:r>
        <w:rPr>
          <w:rFonts w:ascii="宋体" w:eastAsia="宋体" w:hAnsi="宋体" w:cs="宋体"/>
          <w:sz w:val="21"/>
          <w:szCs w:val="21"/>
        </w:rPr>
        <w:t>）华宝基金管理有限公司</w:t>
      </w:r>
      <w:r>
        <w:rPr>
          <w:rFonts w:ascii="宋体" w:eastAsia="宋体" w:hAnsi="宋体" w:cs="宋体"/>
          <w:sz w:val="21"/>
          <w:szCs w:val="21"/>
        </w:rPr>
        <w:br/>
        <w:t>  </w:t>
      </w:r>
      <w:r>
        <w:rPr>
          <w:rFonts w:ascii="宋体" w:eastAsia="宋体" w:hAnsi="宋体" w:cs="宋体"/>
          <w:sz w:val="21"/>
          <w:szCs w:val="21"/>
        </w:rPr>
        <w:t>客户服务电话：</w:t>
      </w:r>
      <w:r>
        <w:rPr>
          <w:rFonts w:ascii="宋体" w:eastAsia="宋体" w:hAnsi="宋体" w:cs="宋体"/>
          <w:sz w:val="21"/>
          <w:szCs w:val="21"/>
        </w:rPr>
        <w:t>400-820-5050</w:t>
      </w:r>
      <w:r>
        <w:rPr>
          <w:rFonts w:ascii="宋体" w:eastAsia="宋体" w:hAnsi="宋体" w:cs="宋体"/>
          <w:sz w:val="21"/>
          <w:szCs w:val="21"/>
        </w:rPr>
        <w:t>、</w:t>
      </w:r>
      <w:r>
        <w:rPr>
          <w:rFonts w:ascii="宋体" w:eastAsia="宋体" w:hAnsi="宋体" w:cs="宋体"/>
          <w:sz w:val="21"/>
          <w:szCs w:val="21"/>
        </w:rPr>
        <w:t>400-700-5588</w:t>
      </w:r>
      <w:r>
        <w:rPr>
          <w:rFonts w:ascii="宋体" w:eastAsia="宋体" w:hAnsi="宋体" w:cs="宋体"/>
          <w:sz w:val="21"/>
          <w:szCs w:val="21"/>
        </w:rPr>
        <w:br/>
        <w:t>  </w:t>
      </w:r>
      <w:r>
        <w:rPr>
          <w:rFonts w:ascii="宋体" w:eastAsia="宋体" w:hAnsi="宋体" w:cs="宋体"/>
          <w:sz w:val="21"/>
          <w:szCs w:val="21"/>
        </w:rPr>
        <w:t>公司网址：</w:t>
      </w:r>
      <w:r>
        <w:rPr>
          <w:rFonts w:ascii="宋体" w:eastAsia="宋体" w:hAnsi="宋体" w:cs="宋体"/>
          <w:sz w:val="21"/>
          <w:szCs w:val="21"/>
        </w:rPr>
        <w:t>www.fsfund.com</w:t>
      </w:r>
    </w:p>
    <w:p w:rsidR="00981004" w:rsidRDefault="002E42AE">
      <w:pPr>
        <w:spacing w:before="210" w:after="210" w:line="560" w:lineRule="atLeast"/>
        <w:ind w:firstLine="420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风险提示：基金管理人承诺以诚实信用、勤勉尽责的原则管理和运用基金资产，但不保证基金一定盈利，也不保证最低收益。投资者投资本公司旗下基金时应认真阅读基金的基金产品资料概要、《基金合同》和《招募说明书》。敬请投资者注意投资风险。</w:t>
      </w:r>
      <w:r>
        <w:rPr>
          <w:rFonts w:ascii="宋体" w:eastAsia="宋体" w:hAnsi="宋体" w:cs="宋体"/>
          <w:sz w:val="21"/>
          <w:szCs w:val="21"/>
        </w:rPr>
        <w:t xml:space="preserve"> </w:t>
      </w:r>
    </w:p>
    <w:p w:rsidR="00981004" w:rsidRDefault="002E42AE">
      <w:pPr>
        <w:spacing w:before="210" w:after="210" w:line="560" w:lineRule="atLeast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 </w:t>
      </w:r>
      <w:r>
        <w:rPr>
          <w:rFonts w:ascii="宋体" w:eastAsia="宋体" w:hAnsi="宋体" w:cs="宋体"/>
          <w:sz w:val="21"/>
          <w:szCs w:val="21"/>
        </w:rPr>
        <w:t> </w:t>
      </w:r>
      <w:r>
        <w:rPr>
          <w:rFonts w:ascii="宋体" w:eastAsia="宋体" w:hAnsi="宋体" w:cs="宋体"/>
          <w:sz w:val="21"/>
          <w:szCs w:val="21"/>
        </w:rPr>
        <w:t>特此公告。</w:t>
      </w:r>
      <w:r>
        <w:rPr>
          <w:rFonts w:ascii="宋体" w:eastAsia="宋体" w:hAnsi="宋体" w:cs="宋体"/>
          <w:sz w:val="21"/>
          <w:szCs w:val="21"/>
        </w:rPr>
        <w:t xml:space="preserve"> </w:t>
      </w:r>
    </w:p>
    <w:p w:rsidR="00981004" w:rsidRDefault="002E42AE">
      <w:pPr>
        <w:spacing w:before="210" w:after="210" w:line="560" w:lineRule="atLeast"/>
        <w:jc w:val="right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华宝基金管理有限公司</w:t>
      </w:r>
      <w:r>
        <w:rPr>
          <w:rFonts w:ascii="宋体" w:eastAsia="宋体" w:hAnsi="宋体" w:cs="宋体"/>
          <w:sz w:val="21"/>
          <w:szCs w:val="21"/>
        </w:rPr>
        <w:br/>
        <w:t>2024</w:t>
      </w:r>
      <w:r>
        <w:rPr>
          <w:rFonts w:ascii="宋体" w:eastAsia="宋体" w:hAnsi="宋体" w:cs="宋体"/>
          <w:sz w:val="21"/>
          <w:szCs w:val="21"/>
        </w:rPr>
        <w:t>年</w:t>
      </w:r>
      <w:r>
        <w:rPr>
          <w:rFonts w:ascii="宋体" w:eastAsia="宋体" w:hAnsi="宋体" w:cs="宋体"/>
          <w:sz w:val="21"/>
          <w:szCs w:val="21"/>
        </w:rPr>
        <w:t>03</w:t>
      </w:r>
      <w:r>
        <w:rPr>
          <w:rFonts w:ascii="宋体" w:eastAsia="宋体" w:hAnsi="宋体" w:cs="宋体"/>
          <w:sz w:val="21"/>
          <w:szCs w:val="21"/>
        </w:rPr>
        <w:t>月</w:t>
      </w:r>
      <w:r>
        <w:rPr>
          <w:rFonts w:ascii="宋体" w:eastAsia="宋体" w:hAnsi="宋体" w:cs="宋体"/>
          <w:sz w:val="21"/>
          <w:szCs w:val="21"/>
        </w:rPr>
        <w:t>08</w:t>
      </w:r>
      <w:r>
        <w:rPr>
          <w:rFonts w:ascii="宋体" w:eastAsia="宋体" w:hAnsi="宋体" w:cs="宋体"/>
          <w:sz w:val="21"/>
          <w:szCs w:val="21"/>
        </w:rPr>
        <w:t>日</w:t>
      </w:r>
      <w:r>
        <w:rPr>
          <w:rFonts w:ascii="宋体" w:eastAsia="宋体" w:hAnsi="宋体" w:cs="宋体"/>
          <w:sz w:val="21"/>
          <w:szCs w:val="21"/>
        </w:rPr>
        <w:t xml:space="preserve"> </w:t>
      </w:r>
    </w:p>
    <w:p w:rsidR="00981004" w:rsidRDefault="00981004">
      <w:pPr>
        <w:spacing w:before="240" w:after="240"/>
      </w:pPr>
    </w:p>
    <w:sectPr w:rsidR="00981004" w:rsidSect="00981004">
      <w:footerReference w:type="default" r:id="rId6"/>
      <w:pgSz w:w="11906" w:h="16838"/>
      <w:pgMar w:top="1200" w:right="1200" w:bottom="1200" w:left="12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004" w:rsidRDefault="00981004" w:rsidP="00981004">
      <w:r>
        <w:separator/>
      </w:r>
    </w:p>
  </w:endnote>
  <w:endnote w:type="continuationSeparator" w:id="0">
    <w:p w:rsidR="00981004" w:rsidRDefault="00981004" w:rsidP="00981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004" w:rsidRDefault="00981004">
    <w:pPr>
      <w:jc w:val="center"/>
      <w:rPr>
        <w:sz w:val="20"/>
      </w:rPr>
    </w:pPr>
    <w:r>
      <w:rPr>
        <w:sz w:val="20"/>
      </w:rPr>
      <w:fldChar w:fldCharType="begin"/>
    </w:r>
    <w:r w:rsidR="002E42AE">
      <w:rPr>
        <w:rFonts w:ascii="宋体" w:eastAsia="宋体" w:hAnsi="宋体" w:cs="宋体"/>
        <w:sz w:val="20"/>
      </w:rPr>
      <w:instrText>PAGE</w:instrText>
    </w:r>
    <w:r>
      <w:rPr>
        <w:sz w:val="20"/>
      </w:rPr>
      <w:fldChar w:fldCharType="separate"/>
    </w:r>
    <w:r w:rsidR="002E42AE">
      <w:rPr>
        <w:rFonts w:ascii="宋体" w:eastAsia="宋体" w:hAnsi="宋体" w:cs="宋体"/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004" w:rsidRDefault="00981004" w:rsidP="00981004">
      <w:r>
        <w:separator/>
      </w:r>
    </w:p>
  </w:footnote>
  <w:footnote w:type="continuationSeparator" w:id="0">
    <w:p w:rsidR="00981004" w:rsidRDefault="00981004" w:rsidP="009810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E42AE"/>
    <w:rsid w:val="00981004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004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华宝基金关于华宝标普中国A股红利机会指数证券投资基金(LOF)C类新增财通证券股份有限公司为代销机构的公告</dc:title>
  <cp:lastModifiedBy>ZHONGM</cp:lastModifiedBy>
  <cp:revision>2</cp:revision>
  <dcterms:created xsi:type="dcterms:W3CDTF">2024-03-07T16:01:00Z</dcterms:created>
  <dcterms:modified xsi:type="dcterms:W3CDTF">2024-03-07T16:01:00Z</dcterms:modified>
</cp:coreProperties>
</file>