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6C" w:rsidRDefault="00AD33B9" w:rsidP="00FB55D5">
      <w:pPr>
        <w:pStyle w:val="1"/>
        <w:rPr>
          <w:sz w:val="28"/>
        </w:rPr>
      </w:pPr>
      <w:bookmarkStart w:id="0" w:name="_GoBack"/>
      <w:bookmarkEnd w:id="0"/>
      <w:r>
        <w:rPr>
          <w:sz w:val="28"/>
        </w:rPr>
        <w:t>富国基金管理有限公司</w:t>
      </w:r>
      <w:r w:rsidR="00EE466C" w:rsidRPr="00EE466C">
        <w:rPr>
          <w:rFonts w:hint="eastAsia"/>
          <w:sz w:val="28"/>
        </w:rPr>
        <w:t>关于</w:t>
      </w:r>
      <w:r w:rsidR="00627F78">
        <w:rPr>
          <w:rFonts w:hint="eastAsia"/>
          <w:sz w:val="28"/>
        </w:rPr>
        <w:t>富国纯债债券型发起式证券投资基金</w:t>
      </w:r>
    </w:p>
    <w:p w:rsidR="005070C0" w:rsidRPr="00EE466C" w:rsidRDefault="00EE466C" w:rsidP="00EE466C">
      <w:pPr>
        <w:ind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E466C">
        <w:rPr>
          <w:rFonts w:asciiTheme="minorEastAsia" w:eastAsiaTheme="minorEastAsia" w:hAnsiTheme="minorEastAsia" w:hint="eastAsia"/>
          <w:b/>
          <w:sz w:val="28"/>
          <w:szCs w:val="28"/>
        </w:rPr>
        <w:t>调整费率</w:t>
      </w:r>
      <w:r w:rsidR="00AD33B9" w:rsidRPr="00EE466C">
        <w:rPr>
          <w:rFonts w:asciiTheme="minorEastAsia" w:eastAsiaTheme="minorEastAsia" w:hAnsiTheme="minorEastAsia" w:hint="eastAsia"/>
          <w:b/>
          <w:sz w:val="28"/>
          <w:szCs w:val="28"/>
        </w:rPr>
        <w:t>并修改基金合同等事项</w:t>
      </w:r>
      <w:r w:rsidR="00AD33B9" w:rsidRPr="00EE466C">
        <w:rPr>
          <w:rFonts w:asciiTheme="minorEastAsia" w:eastAsiaTheme="minorEastAsia" w:hAnsiTheme="minorEastAsia"/>
          <w:b/>
          <w:sz w:val="28"/>
          <w:szCs w:val="28"/>
        </w:rPr>
        <w:t>的公告</w:t>
      </w:r>
    </w:p>
    <w:p w:rsidR="005070C0" w:rsidRPr="00B52A7B" w:rsidRDefault="005070C0">
      <w:pPr>
        <w:ind w:firstLineChars="0" w:firstLine="0"/>
      </w:pPr>
    </w:p>
    <w:p w:rsidR="005070C0" w:rsidRDefault="00AD33B9">
      <w:pPr>
        <w:spacing w:line="480" w:lineRule="auto"/>
        <w:ind w:firstLine="480"/>
      </w:pPr>
      <w:r>
        <w:rPr>
          <w:rFonts w:hint="eastAsia"/>
        </w:rPr>
        <w:t>为更好地满足投资者的投资需求，</w:t>
      </w:r>
      <w:r>
        <w:t>根据《中华人民共和国证券投资基金法》、《公开募集证券投资基金运作管理办法》和《</w:t>
      </w:r>
      <w:r w:rsidR="00627F78">
        <w:rPr>
          <w:rFonts w:asciiTheme="minorEastAsia" w:eastAsiaTheme="minorEastAsia" w:hAnsiTheme="minorEastAsia" w:hint="eastAsia"/>
        </w:rPr>
        <w:t>富国纯债债券型发起式证券投资基金</w:t>
      </w:r>
      <w:r>
        <w:rPr>
          <w:rFonts w:asciiTheme="minorEastAsia" w:eastAsiaTheme="minorEastAsia" w:hAnsiTheme="minorEastAsia" w:hint="eastAsia"/>
        </w:rPr>
        <w:t>基金合同</w:t>
      </w:r>
      <w:r>
        <w:t>》</w:t>
      </w:r>
      <w:r>
        <w:rPr>
          <w:rFonts w:hint="eastAsia"/>
        </w:rPr>
        <w:t>（以下简称“基金合同”）</w:t>
      </w:r>
      <w:r>
        <w:t>的有关规定，</w:t>
      </w:r>
      <w:r>
        <w:rPr>
          <w:rFonts w:hint="eastAsia"/>
        </w:rPr>
        <w:t>经与基金托管人</w:t>
      </w:r>
      <w:r w:rsidR="00627F78" w:rsidRPr="00627F78">
        <w:rPr>
          <w:rFonts w:hint="eastAsia"/>
        </w:rPr>
        <w:t>中国工商银行股份有限公司</w:t>
      </w:r>
      <w:r>
        <w:rPr>
          <w:rFonts w:hint="eastAsia"/>
        </w:rPr>
        <w:t>协商一致，</w:t>
      </w:r>
      <w:r>
        <w:t>富国基金管理有限公司</w:t>
      </w:r>
      <w:r>
        <w:rPr>
          <w:rFonts w:hint="eastAsia"/>
        </w:rPr>
        <w:t>（以下简称“本公司”）决定自</w:t>
      </w:r>
      <w:r>
        <w:t>202</w:t>
      </w:r>
      <w:r w:rsidR="00BD3B92">
        <w:t>4</w:t>
      </w:r>
      <w:r>
        <w:rPr>
          <w:rFonts w:hint="eastAsia"/>
        </w:rPr>
        <w:t>年</w:t>
      </w:r>
      <w:r w:rsidR="00627F78">
        <w:t>3</w:t>
      </w:r>
      <w:r>
        <w:rPr>
          <w:rFonts w:hint="eastAsia"/>
        </w:rPr>
        <w:t>月</w:t>
      </w:r>
      <w:r w:rsidR="00627F78">
        <w:rPr>
          <w:rFonts w:hint="eastAsia"/>
        </w:rPr>
        <w:t>8</w:t>
      </w:r>
      <w:r>
        <w:rPr>
          <w:rFonts w:hint="eastAsia"/>
        </w:rPr>
        <w:t>日起调整本基金</w:t>
      </w:r>
      <w:r>
        <w:t>的</w:t>
      </w:r>
      <w:r w:rsidR="00776DD8">
        <w:t>基金</w:t>
      </w:r>
      <w:r w:rsidR="00F03C5B">
        <w:rPr>
          <w:rFonts w:hint="eastAsia"/>
        </w:rPr>
        <w:t>管理费率</w:t>
      </w:r>
      <w:r w:rsidR="00E8550C">
        <w:rPr>
          <w:rFonts w:hint="eastAsia"/>
        </w:rPr>
        <w:t>和托管费率</w:t>
      </w:r>
      <w:r>
        <w:rPr>
          <w:rFonts w:hint="eastAsia"/>
        </w:rPr>
        <w:t>，并相应修改基金合同和其他法律文件相关内容。具体修改内容如下：</w:t>
      </w:r>
    </w:p>
    <w:p w:rsidR="005070C0" w:rsidRPr="00EE466C" w:rsidRDefault="00AD33B9" w:rsidP="00EE466C">
      <w:pPr>
        <w:autoSpaceDE w:val="0"/>
        <w:autoSpaceDN w:val="0"/>
        <w:adjustRightInd w:val="0"/>
        <w:spacing w:line="480" w:lineRule="auto"/>
        <w:ind w:firstLine="480"/>
        <w:jc w:val="left"/>
        <w:rPr>
          <w:lang w:val="zh-CN"/>
        </w:rPr>
      </w:pPr>
      <w:r w:rsidRPr="00EE466C">
        <w:rPr>
          <w:rFonts w:hint="eastAsia"/>
          <w:lang w:val="zh-CN"/>
        </w:rPr>
        <w:t>一、修改内容要点</w:t>
      </w:r>
    </w:p>
    <w:p w:rsidR="00300624" w:rsidRDefault="00AD33B9" w:rsidP="00300624">
      <w:pPr>
        <w:spacing w:line="480" w:lineRule="auto"/>
        <w:ind w:firstLineChars="182" w:firstLine="437"/>
      </w:pPr>
      <w:r>
        <w:rPr>
          <w:rFonts w:hint="eastAsia"/>
        </w:rPr>
        <w:t>本基金拟将</w:t>
      </w:r>
      <w:r w:rsidR="00300624" w:rsidRPr="00300624">
        <w:rPr>
          <w:rFonts w:hint="eastAsia"/>
        </w:rPr>
        <w:t>基金管理费</w:t>
      </w:r>
      <w:r w:rsidR="00892C98">
        <w:rPr>
          <w:rFonts w:hint="eastAsia"/>
        </w:rPr>
        <w:t>年费</w:t>
      </w:r>
      <w:r>
        <w:rPr>
          <w:rFonts w:hint="eastAsia"/>
        </w:rPr>
        <w:t>率由</w:t>
      </w:r>
      <w:r>
        <w:rPr>
          <w:rFonts w:hint="eastAsia"/>
        </w:rPr>
        <w:t>0.</w:t>
      </w:r>
      <w:r w:rsidR="00627F78">
        <w:t>5</w:t>
      </w:r>
      <w:r w:rsidR="00BD3B92">
        <w:t>0</w:t>
      </w:r>
      <w:r>
        <w:rPr>
          <w:rFonts w:hint="eastAsia"/>
        </w:rPr>
        <w:t>%</w:t>
      </w:r>
      <w:r>
        <w:rPr>
          <w:rFonts w:hint="eastAsia"/>
        </w:rPr>
        <w:t>调整为</w:t>
      </w:r>
      <w:r>
        <w:rPr>
          <w:rFonts w:hint="eastAsia"/>
        </w:rPr>
        <w:t>0.</w:t>
      </w:r>
      <w:r w:rsidR="00BD3B92">
        <w:t>3</w:t>
      </w:r>
      <w:r w:rsidR="00627F78">
        <w:t>0</w:t>
      </w:r>
      <w:r>
        <w:rPr>
          <w:rFonts w:hint="eastAsia"/>
        </w:rPr>
        <w:t>%</w:t>
      </w:r>
      <w:r w:rsidR="00BD6886">
        <w:rPr>
          <w:rFonts w:hint="eastAsia"/>
        </w:rPr>
        <w:t>，将基金托管费年费率由</w:t>
      </w:r>
      <w:r w:rsidR="00BD6886" w:rsidRPr="00BD6886">
        <w:rPr>
          <w:rFonts w:hint="eastAsia"/>
        </w:rPr>
        <w:t>0.08%</w:t>
      </w:r>
      <w:r w:rsidR="00BD6886" w:rsidRPr="00BD6886">
        <w:rPr>
          <w:rFonts w:hint="eastAsia"/>
        </w:rPr>
        <w:t>调整为</w:t>
      </w:r>
      <w:r w:rsidR="00BD6886" w:rsidRPr="00BD6886">
        <w:rPr>
          <w:rFonts w:hint="eastAsia"/>
        </w:rPr>
        <w:t>0.05%</w:t>
      </w:r>
      <w:r w:rsidR="00BD6886" w:rsidRPr="00BD6886">
        <w:rPr>
          <w:rFonts w:hint="eastAsia"/>
        </w:rPr>
        <w:t>。</w:t>
      </w:r>
    </w:p>
    <w:p w:rsidR="005070C0" w:rsidRPr="00EE466C" w:rsidRDefault="00AD33B9" w:rsidP="00EE466C">
      <w:pPr>
        <w:autoSpaceDE w:val="0"/>
        <w:autoSpaceDN w:val="0"/>
        <w:adjustRightInd w:val="0"/>
        <w:spacing w:line="480" w:lineRule="auto"/>
        <w:ind w:firstLine="480"/>
        <w:jc w:val="left"/>
        <w:rPr>
          <w:lang w:val="zh-CN"/>
        </w:rPr>
      </w:pPr>
      <w:r w:rsidRPr="00EE466C">
        <w:rPr>
          <w:rFonts w:hint="eastAsia"/>
          <w:lang w:val="zh-CN"/>
        </w:rPr>
        <w:t>二、基金合同条款的修改</w:t>
      </w:r>
    </w:p>
    <w:p w:rsidR="005070C0" w:rsidRDefault="00AD33B9">
      <w:pPr>
        <w:spacing w:line="480" w:lineRule="auto"/>
        <w:ind w:firstLine="480"/>
        <w:rPr>
          <w:bCs/>
        </w:rPr>
      </w:pPr>
      <w:r>
        <w:rPr>
          <w:rFonts w:hint="eastAsia"/>
        </w:rPr>
        <w:t>本次对基金合同“第十五部分</w:t>
      </w:r>
      <w:r>
        <w:rPr>
          <w:rFonts w:hint="eastAsia"/>
        </w:rPr>
        <w:t xml:space="preserve"> </w:t>
      </w:r>
      <w:r>
        <w:rPr>
          <w:rFonts w:hint="eastAsia"/>
        </w:rPr>
        <w:t>基金费用与税收”中“二、基金费用计提方法、计提标准和支付方式”的内容作如下修改</w:t>
      </w:r>
      <w:r>
        <w:rPr>
          <w:rFonts w:hint="eastAsia"/>
          <w:bCs/>
        </w:rPr>
        <w:t>：</w:t>
      </w:r>
    </w:p>
    <w:p w:rsidR="005070C0" w:rsidRDefault="00AD33B9">
      <w:pPr>
        <w:spacing w:line="480" w:lineRule="auto"/>
        <w:ind w:firstLine="480"/>
        <w:rPr>
          <w:bCs/>
        </w:rPr>
      </w:pPr>
      <w:r>
        <w:rPr>
          <w:rFonts w:hint="eastAsia"/>
          <w:bCs/>
        </w:rPr>
        <w:t>将原文：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“</w:t>
      </w:r>
      <w:r w:rsidRPr="00E8550C">
        <w:rPr>
          <w:rFonts w:hint="eastAsia"/>
          <w:bCs/>
        </w:rPr>
        <w:t>1</w:t>
      </w:r>
      <w:r w:rsidRPr="00E8550C">
        <w:rPr>
          <w:rFonts w:hint="eastAsia"/>
          <w:bCs/>
        </w:rPr>
        <w:t>、基金管理人的管理费</w:t>
      </w:r>
      <w:r w:rsidRPr="00E8550C">
        <w:rPr>
          <w:rFonts w:hint="eastAsia"/>
          <w:bCs/>
        </w:rPr>
        <w:t xml:space="preserve"> 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本基金的管理费按前一日基金资产净值的</w:t>
      </w:r>
      <w:r w:rsidRPr="00E8550C">
        <w:rPr>
          <w:rFonts w:hint="eastAsia"/>
          <w:bCs/>
        </w:rPr>
        <w:t>0.5%</w:t>
      </w:r>
      <w:r w:rsidRPr="00E8550C">
        <w:rPr>
          <w:rFonts w:hint="eastAsia"/>
          <w:bCs/>
        </w:rPr>
        <w:t>年费率计提。管理费的计算方法如下：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H</w:t>
      </w:r>
      <w:r w:rsidRPr="00E8550C">
        <w:rPr>
          <w:rFonts w:hint="eastAsia"/>
          <w:bCs/>
        </w:rPr>
        <w:t>＝</w:t>
      </w:r>
      <w:r w:rsidRPr="00E8550C">
        <w:rPr>
          <w:rFonts w:hint="eastAsia"/>
          <w:bCs/>
        </w:rPr>
        <w:t>E</w:t>
      </w:r>
      <w:r w:rsidRPr="00E8550C">
        <w:rPr>
          <w:rFonts w:hint="eastAsia"/>
          <w:bCs/>
        </w:rPr>
        <w:t>×</w:t>
      </w:r>
      <w:r w:rsidRPr="00E8550C">
        <w:rPr>
          <w:rFonts w:hint="eastAsia"/>
          <w:bCs/>
        </w:rPr>
        <w:t>0.5%</w:t>
      </w:r>
      <w:r w:rsidRPr="00E8550C">
        <w:rPr>
          <w:rFonts w:hint="eastAsia"/>
          <w:bCs/>
        </w:rPr>
        <w:t>÷当年天数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H</w:t>
      </w:r>
      <w:r w:rsidRPr="00E8550C">
        <w:rPr>
          <w:rFonts w:hint="eastAsia"/>
          <w:bCs/>
        </w:rPr>
        <w:t>为每日应计提的基金管理费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E</w:t>
      </w:r>
      <w:r w:rsidRPr="00E8550C">
        <w:rPr>
          <w:rFonts w:hint="eastAsia"/>
          <w:bCs/>
        </w:rPr>
        <w:t>为前一日的基金资产净值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lastRenderedPageBreak/>
        <w:t>基金管理费每日计算，逐日累计至每月月末，按月支付，由基金管理人向基金托管人发送基金管理费划款指令，基金托管人复核后于次月前</w:t>
      </w:r>
      <w:r w:rsidRPr="00E8550C">
        <w:rPr>
          <w:rFonts w:hint="eastAsia"/>
          <w:bCs/>
        </w:rPr>
        <w:t>2</w:t>
      </w:r>
      <w:r w:rsidRPr="00E8550C">
        <w:rPr>
          <w:rFonts w:hint="eastAsia"/>
          <w:bCs/>
        </w:rPr>
        <w:t>个工作日内从基金财产中一次性支付给基金管理人。若遇法定节假日、公休假等</w:t>
      </w:r>
      <w:r w:rsidRPr="00E8550C">
        <w:rPr>
          <w:rFonts w:hint="eastAsia"/>
          <w:bCs/>
        </w:rPr>
        <w:t>,</w:t>
      </w:r>
      <w:r w:rsidRPr="00E8550C">
        <w:rPr>
          <w:rFonts w:hint="eastAsia"/>
          <w:bCs/>
        </w:rPr>
        <w:t>支付日期顺延。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2</w:t>
      </w:r>
      <w:r w:rsidRPr="00E8550C">
        <w:rPr>
          <w:rFonts w:hint="eastAsia"/>
          <w:bCs/>
        </w:rPr>
        <w:t>、基金托管人的托管费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本基金的托管费按前一日基金资产净值的</w:t>
      </w:r>
      <w:r w:rsidRPr="00E8550C">
        <w:rPr>
          <w:rFonts w:hint="eastAsia"/>
          <w:bCs/>
        </w:rPr>
        <w:t>0.08%</w:t>
      </w:r>
      <w:r w:rsidRPr="00E8550C">
        <w:rPr>
          <w:rFonts w:hint="eastAsia"/>
          <w:bCs/>
        </w:rPr>
        <w:t>的年费率计提。托管费的计算方法如下：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H</w:t>
      </w:r>
      <w:r w:rsidRPr="00E8550C">
        <w:rPr>
          <w:rFonts w:hint="eastAsia"/>
          <w:bCs/>
        </w:rPr>
        <w:t>＝</w:t>
      </w:r>
      <w:r w:rsidRPr="00E8550C">
        <w:rPr>
          <w:rFonts w:hint="eastAsia"/>
          <w:bCs/>
        </w:rPr>
        <w:t>E</w:t>
      </w:r>
      <w:r w:rsidRPr="00E8550C">
        <w:rPr>
          <w:rFonts w:hint="eastAsia"/>
          <w:bCs/>
        </w:rPr>
        <w:t>×</w:t>
      </w:r>
      <w:r w:rsidRPr="00E8550C">
        <w:rPr>
          <w:rFonts w:hint="eastAsia"/>
          <w:bCs/>
        </w:rPr>
        <w:t>0.08%</w:t>
      </w:r>
      <w:r w:rsidRPr="00E8550C">
        <w:rPr>
          <w:rFonts w:hint="eastAsia"/>
          <w:bCs/>
        </w:rPr>
        <w:t>÷当年天数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H</w:t>
      </w:r>
      <w:r w:rsidRPr="00E8550C">
        <w:rPr>
          <w:rFonts w:hint="eastAsia"/>
          <w:bCs/>
        </w:rPr>
        <w:t>为每日应计提的基金托管费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E</w:t>
      </w:r>
      <w:r w:rsidRPr="00E8550C">
        <w:rPr>
          <w:rFonts w:hint="eastAsia"/>
          <w:bCs/>
        </w:rPr>
        <w:t>为前一日的基金资产净值</w:t>
      </w:r>
    </w:p>
    <w:p w:rsidR="005070C0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基金托管费每日计算，逐日累计至每月月末，按月支付，由基金管理人向基金托管人发送基金托管费划款指令，基金托管人复核后于次月前</w:t>
      </w:r>
      <w:r w:rsidRPr="00E8550C">
        <w:rPr>
          <w:rFonts w:hint="eastAsia"/>
          <w:bCs/>
        </w:rPr>
        <w:t>2</w:t>
      </w:r>
      <w:r w:rsidRPr="00E8550C">
        <w:rPr>
          <w:rFonts w:hint="eastAsia"/>
          <w:bCs/>
        </w:rPr>
        <w:t>个工作日内从基金财产中一次性支取。若遇法定节假日、公休日等</w:t>
      </w:r>
      <w:r w:rsidRPr="00E8550C">
        <w:rPr>
          <w:rFonts w:hint="eastAsia"/>
          <w:bCs/>
        </w:rPr>
        <w:t>,</w:t>
      </w:r>
      <w:r w:rsidRPr="00E8550C">
        <w:rPr>
          <w:rFonts w:hint="eastAsia"/>
          <w:bCs/>
        </w:rPr>
        <w:t>支付日期顺延。”</w:t>
      </w:r>
    </w:p>
    <w:p w:rsidR="005070C0" w:rsidRDefault="00AD33B9">
      <w:pPr>
        <w:spacing w:line="480" w:lineRule="auto"/>
        <w:ind w:firstLine="480"/>
        <w:rPr>
          <w:bCs/>
        </w:rPr>
      </w:pPr>
      <w:r>
        <w:rPr>
          <w:rFonts w:hint="eastAsia"/>
          <w:bCs/>
        </w:rPr>
        <w:t>修改为：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“</w:t>
      </w:r>
      <w:r w:rsidRPr="00E8550C">
        <w:rPr>
          <w:rFonts w:hint="eastAsia"/>
          <w:bCs/>
        </w:rPr>
        <w:t>1</w:t>
      </w:r>
      <w:r w:rsidRPr="00E8550C">
        <w:rPr>
          <w:rFonts w:hint="eastAsia"/>
          <w:bCs/>
        </w:rPr>
        <w:t>、基金管理人的管理费</w:t>
      </w:r>
      <w:r w:rsidRPr="00E8550C">
        <w:rPr>
          <w:rFonts w:hint="eastAsia"/>
          <w:bCs/>
        </w:rPr>
        <w:t xml:space="preserve"> 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本基金的管理费按前一日基金资产净值的</w:t>
      </w:r>
      <w:r w:rsidRPr="00E8550C">
        <w:rPr>
          <w:rFonts w:hint="eastAsia"/>
          <w:bCs/>
        </w:rPr>
        <w:t>0.3%</w:t>
      </w:r>
      <w:r w:rsidRPr="00E8550C">
        <w:rPr>
          <w:rFonts w:hint="eastAsia"/>
          <w:bCs/>
        </w:rPr>
        <w:t>年费率计提。管理费的计算方法如下：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H</w:t>
      </w:r>
      <w:r w:rsidRPr="00E8550C">
        <w:rPr>
          <w:rFonts w:hint="eastAsia"/>
          <w:bCs/>
        </w:rPr>
        <w:t>＝</w:t>
      </w:r>
      <w:r w:rsidRPr="00E8550C">
        <w:rPr>
          <w:rFonts w:hint="eastAsia"/>
          <w:bCs/>
        </w:rPr>
        <w:t>E</w:t>
      </w:r>
      <w:r w:rsidRPr="00E8550C">
        <w:rPr>
          <w:rFonts w:hint="eastAsia"/>
          <w:bCs/>
        </w:rPr>
        <w:t>×</w:t>
      </w:r>
      <w:r w:rsidRPr="00E8550C">
        <w:rPr>
          <w:rFonts w:hint="eastAsia"/>
          <w:bCs/>
        </w:rPr>
        <w:t>0.3%</w:t>
      </w:r>
      <w:r w:rsidRPr="00E8550C">
        <w:rPr>
          <w:rFonts w:hint="eastAsia"/>
          <w:bCs/>
        </w:rPr>
        <w:t>÷当年天数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H</w:t>
      </w:r>
      <w:r w:rsidRPr="00E8550C">
        <w:rPr>
          <w:rFonts w:hint="eastAsia"/>
          <w:bCs/>
        </w:rPr>
        <w:t>为每日应计提的基金管理费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E</w:t>
      </w:r>
      <w:r w:rsidRPr="00E8550C">
        <w:rPr>
          <w:rFonts w:hint="eastAsia"/>
          <w:bCs/>
        </w:rPr>
        <w:t>为前一日的基金资产净值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基金管理费每日计算，逐日累计至每月月末，按月支付，由基金管理人向基金托管人发送基金管理费划款指令，基金托管人复核后于次月前</w:t>
      </w:r>
      <w:r w:rsidRPr="00E8550C">
        <w:rPr>
          <w:rFonts w:hint="eastAsia"/>
          <w:bCs/>
        </w:rPr>
        <w:t>2</w:t>
      </w:r>
      <w:r w:rsidRPr="00E8550C">
        <w:rPr>
          <w:rFonts w:hint="eastAsia"/>
          <w:bCs/>
        </w:rPr>
        <w:t>个工作日内从</w:t>
      </w:r>
      <w:r w:rsidRPr="00E8550C">
        <w:rPr>
          <w:rFonts w:hint="eastAsia"/>
          <w:bCs/>
        </w:rPr>
        <w:lastRenderedPageBreak/>
        <w:t>基金财产中一次性支付给基金管理人。若遇法定节假日、公休假等</w:t>
      </w:r>
      <w:r w:rsidRPr="00E8550C">
        <w:rPr>
          <w:rFonts w:hint="eastAsia"/>
          <w:bCs/>
        </w:rPr>
        <w:t>,</w:t>
      </w:r>
      <w:r w:rsidRPr="00E8550C">
        <w:rPr>
          <w:rFonts w:hint="eastAsia"/>
          <w:bCs/>
        </w:rPr>
        <w:t>支付日期顺延。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2</w:t>
      </w:r>
      <w:r w:rsidRPr="00E8550C">
        <w:rPr>
          <w:rFonts w:hint="eastAsia"/>
          <w:bCs/>
        </w:rPr>
        <w:t>、基金托管人的托管费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本基金的托管费按前一日基金资产净值的</w:t>
      </w:r>
      <w:r w:rsidRPr="00E8550C">
        <w:rPr>
          <w:rFonts w:hint="eastAsia"/>
          <w:bCs/>
        </w:rPr>
        <w:t>0.05%</w:t>
      </w:r>
      <w:r w:rsidRPr="00E8550C">
        <w:rPr>
          <w:rFonts w:hint="eastAsia"/>
          <w:bCs/>
        </w:rPr>
        <w:t>的年费率计提。托管费的计算方法如下：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H</w:t>
      </w:r>
      <w:r w:rsidRPr="00E8550C">
        <w:rPr>
          <w:rFonts w:hint="eastAsia"/>
          <w:bCs/>
        </w:rPr>
        <w:t>＝</w:t>
      </w:r>
      <w:r w:rsidRPr="00E8550C">
        <w:rPr>
          <w:rFonts w:hint="eastAsia"/>
          <w:bCs/>
        </w:rPr>
        <w:t>E</w:t>
      </w:r>
      <w:r w:rsidRPr="00E8550C">
        <w:rPr>
          <w:rFonts w:hint="eastAsia"/>
          <w:bCs/>
        </w:rPr>
        <w:t>×</w:t>
      </w:r>
      <w:r w:rsidRPr="00E8550C">
        <w:rPr>
          <w:rFonts w:hint="eastAsia"/>
          <w:bCs/>
        </w:rPr>
        <w:t>0.05%</w:t>
      </w:r>
      <w:r w:rsidRPr="00E8550C">
        <w:rPr>
          <w:rFonts w:hint="eastAsia"/>
          <w:bCs/>
        </w:rPr>
        <w:t>÷当年天数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H</w:t>
      </w:r>
      <w:r w:rsidRPr="00E8550C">
        <w:rPr>
          <w:rFonts w:hint="eastAsia"/>
          <w:bCs/>
        </w:rPr>
        <w:t>为每日应计提的基金托管费</w:t>
      </w:r>
    </w:p>
    <w:p w:rsidR="00E8550C" w:rsidRPr="00E8550C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E</w:t>
      </w:r>
      <w:r w:rsidRPr="00E8550C">
        <w:rPr>
          <w:rFonts w:hint="eastAsia"/>
          <w:bCs/>
        </w:rPr>
        <w:t>为前一日的基金资产净值</w:t>
      </w:r>
    </w:p>
    <w:p w:rsidR="005070C0" w:rsidRDefault="00E8550C" w:rsidP="00E8550C">
      <w:pPr>
        <w:spacing w:line="480" w:lineRule="auto"/>
        <w:ind w:firstLine="480"/>
        <w:rPr>
          <w:bCs/>
        </w:rPr>
      </w:pPr>
      <w:r w:rsidRPr="00E8550C">
        <w:rPr>
          <w:rFonts w:hint="eastAsia"/>
          <w:bCs/>
        </w:rPr>
        <w:t>基金托管费每日计算，逐日累计至每月月末，按月支付，由基金管理人向基金托管人发送基金托管费划款指令，基金托管人复核后于次月前</w:t>
      </w:r>
      <w:r w:rsidRPr="00E8550C">
        <w:rPr>
          <w:rFonts w:hint="eastAsia"/>
          <w:bCs/>
        </w:rPr>
        <w:t>2</w:t>
      </w:r>
      <w:r w:rsidRPr="00E8550C">
        <w:rPr>
          <w:rFonts w:hint="eastAsia"/>
          <w:bCs/>
        </w:rPr>
        <w:t>个工作日内从基金财产中一次性支取。若遇法定节假日、公休日等</w:t>
      </w:r>
      <w:r w:rsidRPr="00E8550C">
        <w:rPr>
          <w:rFonts w:hint="eastAsia"/>
          <w:bCs/>
        </w:rPr>
        <w:t>,</w:t>
      </w:r>
      <w:r w:rsidRPr="00E8550C">
        <w:rPr>
          <w:rFonts w:hint="eastAsia"/>
          <w:bCs/>
        </w:rPr>
        <w:t>支付日期顺延。”</w:t>
      </w:r>
    </w:p>
    <w:p w:rsidR="005070C0" w:rsidRPr="00EE466C" w:rsidRDefault="00AD33B9">
      <w:pPr>
        <w:autoSpaceDE w:val="0"/>
        <w:autoSpaceDN w:val="0"/>
        <w:adjustRightInd w:val="0"/>
        <w:spacing w:line="480" w:lineRule="auto"/>
        <w:ind w:firstLine="480"/>
        <w:jc w:val="left"/>
        <w:rPr>
          <w:lang w:val="zh-CN"/>
        </w:rPr>
      </w:pPr>
      <w:r w:rsidRPr="00EE466C">
        <w:rPr>
          <w:rFonts w:hint="eastAsia"/>
          <w:lang w:val="zh-CN"/>
        </w:rPr>
        <w:t>三、重要提示</w:t>
      </w:r>
    </w:p>
    <w:p w:rsidR="005070C0" w:rsidRDefault="00AD33B9">
      <w:pPr>
        <w:autoSpaceDE w:val="0"/>
        <w:autoSpaceDN w:val="0"/>
        <w:adjustRightInd w:val="0"/>
        <w:spacing w:line="480" w:lineRule="auto"/>
        <w:ind w:firstLine="480"/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本</w:t>
      </w:r>
      <w:r>
        <w:rPr>
          <w:rFonts w:hint="eastAsia"/>
        </w:rPr>
        <w:t>基金</w:t>
      </w:r>
      <w:r w:rsidR="00776DD8">
        <w:rPr>
          <w:rFonts w:hint="eastAsia"/>
        </w:rPr>
        <w:t>的基金</w:t>
      </w:r>
      <w:r w:rsidR="00084838" w:rsidRPr="00084838">
        <w:rPr>
          <w:rFonts w:hint="eastAsia"/>
        </w:rPr>
        <w:t>管理费率</w:t>
      </w:r>
      <w:r w:rsidR="00E8550C">
        <w:rPr>
          <w:rFonts w:hint="eastAsia"/>
        </w:rPr>
        <w:t>和托管费率</w:t>
      </w:r>
      <w:r>
        <w:rPr>
          <w:rFonts w:hint="eastAsia"/>
        </w:rPr>
        <w:t>的调整，自</w:t>
      </w:r>
      <w:r>
        <w:t>202</w:t>
      </w:r>
      <w:r w:rsidR="004B695C">
        <w:t>4</w:t>
      </w:r>
      <w:r>
        <w:rPr>
          <w:rFonts w:hint="eastAsia"/>
        </w:rPr>
        <w:t>年</w:t>
      </w:r>
      <w:r w:rsidR="00BD6886">
        <w:t>3</w:t>
      </w:r>
      <w:r>
        <w:rPr>
          <w:rFonts w:hint="eastAsia"/>
        </w:rPr>
        <w:t>月</w:t>
      </w:r>
      <w:r w:rsidR="00BD6886">
        <w:t>8</w:t>
      </w:r>
      <w:r>
        <w:rPr>
          <w:rFonts w:hint="eastAsia"/>
        </w:rPr>
        <w:t>日起生效。本基金基金合同、托管协议、招募说明书、基金产品资料概要对应内容相应修改。</w:t>
      </w:r>
    </w:p>
    <w:p w:rsidR="005070C0" w:rsidRDefault="00AD33B9">
      <w:pPr>
        <w:autoSpaceDE w:val="0"/>
        <w:autoSpaceDN w:val="0"/>
        <w:adjustRightInd w:val="0"/>
        <w:spacing w:line="480" w:lineRule="auto"/>
        <w:ind w:firstLine="480"/>
        <w:jc w:val="left"/>
      </w:pPr>
      <w:r>
        <w:rPr>
          <w:rFonts w:hint="eastAsia"/>
        </w:rPr>
        <w:t>2</w:t>
      </w:r>
      <w:r>
        <w:rPr>
          <w:rFonts w:hint="eastAsia"/>
        </w:rPr>
        <w:t>、本次基金合同的修改对基金份额持有人利益无实质性不利影响，属于无需召开基金份额持有人大会的情形。</w:t>
      </w:r>
    </w:p>
    <w:p w:rsidR="005070C0" w:rsidRDefault="00AD33B9">
      <w:pPr>
        <w:spacing w:line="480" w:lineRule="auto"/>
        <w:ind w:firstLine="480"/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、本公司将于本公告日在公司网站（</w:t>
      </w:r>
      <w:r>
        <w:rPr>
          <w:rFonts w:hint="eastAsia"/>
          <w:kern w:val="0"/>
        </w:rPr>
        <w:t>www.fullgoal.com.cn</w:t>
      </w:r>
      <w:r>
        <w:rPr>
          <w:rFonts w:hint="eastAsia"/>
          <w:kern w:val="0"/>
        </w:rPr>
        <w:t>）、中国证监会基金电子披露网站（</w:t>
      </w:r>
      <w:r>
        <w:rPr>
          <w:kern w:val="0"/>
        </w:rPr>
        <w:t>http://eid.csrc.gov.cn/fund/</w:t>
      </w:r>
      <w:r>
        <w:rPr>
          <w:rFonts w:hint="eastAsia"/>
          <w:kern w:val="0"/>
        </w:rPr>
        <w:t>）等规定媒介公布修改后的基金合同、托管协议；招募说明书、基金产品资料概要相关内容将相应更新，并依照《公开募集证券投资基金信息披露管理办法》的有关规定在规定媒介上公告。</w:t>
      </w:r>
    </w:p>
    <w:p w:rsidR="005070C0" w:rsidRDefault="00AD33B9">
      <w:pPr>
        <w:spacing w:line="480" w:lineRule="auto"/>
        <w:ind w:firstLine="480"/>
      </w:pPr>
      <w:r>
        <w:rPr>
          <w:lang w:val="zh-CN"/>
        </w:rPr>
        <w:t>投资者若希望了解</w:t>
      </w:r>
      <w:r>
        <w:rPr>
          <w:rFonts w:hint="eastAsia"/>
          <w:lang w:val="zh-CN"/>
        </w:rPr>
        <w:t>本</w:t>
      </w:r>
      <w:r>
        <w:rPr>
          <w:lang w:val="zh-CN"/>
        </w:rPr>
        <w:t>基金</w:t>
      </w:r>
      <w:r>
        <w:rPr>
          <w:rFonts w:hint="eastAsia"/>
          <w:lang w:val="zh-CN"/>
        </w:rPr>
        <w:t>详细</w:t>
      </w:r>
      <w:r>
        <w:rPr>
          <w:lang w:val="zh-CN"/>
        </w:rPr>
        <w:t>信息，请参阅本基金的基金合同、招募说明书及相关信息披露文件。投资者可登录本公司网站（</w:t>
      </w:r>
      <w:r>
        <w:rPr>
          <w:lang w:val="zh-CN"/>
        </w:rPr>
        <w:t>www.fullgoal.com.cn</w:t>
      </w:r>
      <w:r>
        <w:rPr>
          <w:lang w:val="zh-CN"/>
        </w:rPr>
        <w:t>）或者拨打本公司客服电话：</w:t>
      </w:r>
      <w:r>
        <w:rPr>
          <w:lang w:val="zh-CN"/>
        </w:rPr>
        <w:t>400-888-0688</w:t>
      </w:r>
      <w:r>
        <w:rPr>
          <w:lang w:val="zh-CN"/>
        </w:rPr>
        <w:t>（免长途话费）了解详情。</w:t>
      </w:r>
    </w:p>
    <w:p w:rsidR="005070C0" w:rsidRDefault="00AD33B9">
      <w:pPr>
        <w:autoSpaceDE w:val="0"/>
        <w:autoSpaceDN w:val="0"/>
        <w:adjustRightInd w:val="0"/>
        <w:spacing w:line="480" w:lineRule="auto"/>
        <w:ind w:firstLine="480"/>
        <w:jc w:val="left"/>
        <w:rPr>
          <w:lang w:val="zh-CN"/>
        </w:rPr>
      </w:pPr>
      <w:r>
        <w:rPr>
          <w:rFonts w:hint="eastAsia"/>
          <w:lang w:val="zh-CN"/>
        </w:rPr>
        <w:t>四</w:t>
      </w:r>
      <w:r>
        <w:rPr>
          <w:lang w:val="zh-CN"/>
        </w:rPr>
        <w:t>、风险提示</w:t>
      </w:r>
    </w:p>
    <w:p w:rsidR="005070C0" w:rsidRDefault="00AD33B9">
      <w:pPr>
        <w:autoSpaceDE w:val="0"/>
        <w:autoSpaceDN w:val="0"/>
        <w:adjustRightInd w:val="0"/>
        <w:spacing w:line="480" w:lineRule="auto"/>
        <w:ind w:firstLine="480"/>
        <w:jc w:val="left"/>
        <w:rPr>
          <w:lang w:val="zh-CN"/>
        </w:rPr>
      </w:pPr>
      <w:r>
        <w:rPr>
          <w:lang w:val="zh-CN"/>
        </w:rPr>
        <w:t>本基金管理人承诺以诚实信用、勤勉尽责的原则管理和运用基金资产，但不保证基金一定盈利，也不保证最低收益。</w:t>
      </w:r>
    </w:p>
    <w:p w:rsidR="005070C0" w:rsidRDefault="00AD33B9">
      <w:pPr>
        <w:autoSpaceDE w:val="0"/>
        <w:autoSpaceDN w:val="0"/>
        <w:adjustRightInd w:val="0"/>
        <w:spacing w:line="480" w:lineRule="auto"/>
        <w:ind w:firstLine="480"/>
        <w:rPr>
          <w:lang w:val="zh-CN"/>
        </w:rPr>
      </w:pPr>
      <w:r>
        <w:rPr>
          <w:lang w:val="zh-CN"/>
        </w:rPr>
        <w:t>本基金管理人提醒投资者基金投资的</w:t>
      </w:r>
      <w:r>
        <w:rPr>
          <w:lang w:val="zh-CN"/>
        </w:rPr>
        <w:t>“</w:t>
      </w:r>
      <w:r>
        <w:rPr>
          <w:lang w:val="zh-CN"/>
        </w:rPr>
        <w:t>买者自负</w:t>
      </w:r>
      <w:r>
        <w:rPr>
          <w:lang w:val="zh-CN"/>
        </w:rPr>
        <w:t>”</w:t>
      </w:r>
      <w:r>
        <w:rPr>
          <w:lang w:val="zh-CN"/>
        </w:rPr>
        <w:t>原则，在做出投资决策后，基金运营状况与基金净值变化引致的投资风险，由投资者自行承担。投资有风险，选择须谨慎。敬请投资者于投资前认真阅读本基金的基金合同</w:t>
      </w:r>
      <w:r>
        <w:rPr>
          <w:rFonts w:hint="eastAsia"/>
          <w:lang w:val="zh-CN"/>
        </w:rPr>
        <w:t>、</w:t>
      </w:r>
      <w:r>
        <w:rPr>
          <w:lang w:val="zh-CN"/>
        </w:rPr>
        <w:t>招募说明书</w:t>
      </w:r>
      <w:r>
        <w:rPr>
          <w:rFonts w:hint="eastAsia"/>
          <w:lang w:val="zh-CN"/>
        </w:rPr>
        <w:t>、</w:t>
      </w:r>
      <w:r>
        <w:rPr>
          <w:rFonts w:hint="eastAsia"/>
          <w:kern w:val="0"/>
        </w:rPr>
        <w:t>基金产品资料概要</w:t>
      </w:r>
      <w:r>
        <w:rPr>
          <w:lang w:val="zh-CN"/>
        </w:rPr>
        <w:t>等相关信息披露文件。</w:t>
      </w:r>
    </w:p>
    <w:p w:rsidR="005070C0" w:rsidRDefault="005070C0">
      <w:pPr>
        <w:autoSpaceDE w:val="0"/>
        <w:autoSpaceDN w:val="0"/>
        <w:adjustRightInd w:val="0"/>
        <w:spacing w:line="480" w:lineRule="auto"/>
        <w:ind w:firstLine="480"/>
        <w:rPr>
          <w:lang w:val="zh-CN"/>
        </w:rPr>
      </w:pPr>
    </w:p>
    <w:p w:rsidR="005070C0" w:rsidRDefault="00AD33B9">
      <w:pPr>
        <w:autoSpaceDE w:val="0"/>
        <w:autoSpaceDN w:val="0"/>
        <w:adjustRightInd w:val="0"/>
        <w:spacing w:line="480" w:lineRule="auto"/>
        <w:ind w:firstLine="480"/>
        <w:rPr>
          <w:lang w:val="zh-CN"/>
        </w:rPr>
      </w:pPr>
      <w:r>
        <w:rPr>
          <w:lang w:val="zh-CN"/>
        </w:rPr>
        <w:t>本公告的解释权归本公司。</w:t>
      </w:r>
    </w:p>
    <w:p w:rsidR="005070C0" w:rsidRDefault="005070C0">
      <w:pPr>
        <w:spacing w:line="480" w:lineRule="auto"/>
        <w:ind w:firstLine="480"/>
      </w:pPr>
    </w:p>
    <w:p w:rsidR="005070C0" w:rsidRDefault="00AD33B9">
      <w:pPr>
        <w:spacing w:line="480" w:lineRule="auto"/>
        <w:ind w:firstLine="480"/>
      </w:pPr>
      <w:r>
        <w:t>特此公告。</w:t>
      </w:r>
    </w:p>
    <w:p w:rsidR="005070C0" w:rsidRDefault="005070C0">
      <w:pPr>
        <w:spacing w:line="480" w:lineRule="auto"/>
        <w:ind w:firstLine="480"/>
      </w:pPr>
    </w:p>
    <w:p w:rsidR="005070C0" w:rsidRDefault="005070C0">
      <w:pPr>
        <w:spacing w:line="480" w:lineRule="auto"/>
        <w:ind w:firstLine="480"/>
      </w:pPr>
    </w:p>
    <w:p w:rsidR="005070C0" w:rsidRDefault="00AD33B9">
      <w:pPr>
        <w:spacing w:line="480" w:lineRule="auto"/>
        <w:ind w:firstLine="480"/>
        <w:jc w:val="right"/>
      </w:pPr>
      <w:r>
        <w:t>富国基金管理有限公司</w:t>
      </w:r>
    </w:p>
    <w:p w:rsidR="005070C0" w:rsidRDefault="00AD33B9">
      <w:pPr>
        <w:spacing w:line="480" w:lineRule="auto"/>
        <w:ind w:firstLine="480"/>
        <w:jc w:val="right"/>
      </w:pPr>
      <w:r>
        <w:t>二</w:t>
      </w:r>
      <w:r>
        <w:rPr>
          <w:rFonts w:hint="eastAsia"/>
        </w:rPr>
        <w:t>〇</w:t>
      </w:r>
      <w:r>
        <w:t>二</w:t>
      </w:r>
      <w:r w:rsidR="00F2119D">
        <w:rPr>
          <w:rFonts w:hint="eastAsia"/>
        </w:rPr>
        <w:t>四</w:t>
      </w:r>
      <w:r>
        <w:t>年</w:t>
      </w:r>
      <w:r w:rsidR="00BD6886">
        <w:t>三</w:t>
      </w:r>
      <w:r>
        <w:t>月</w:t>
      </w:r>
      <w:r w:rsidR="00BD6886">
        <w:t>六</w:t>
      </w:r>
      <w:r>
        <w:t>日</w:t>
      </w:r>
    </w:p>
    <w:sectPr w:rsidR="005070C0" w:rsidSect="00866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B43D6D" w16cid:durableId="28A30728"/>
  <w16cid:commentId w16cid:paraId="623A2FC4" w16cid:durableId="28A307E0"/>
  <w16cid:commentId w16cid:paraId="3A648A53" w16cid:durableId="28A307FC"/>
  <w16cid:commentId w16cid:paraId="69C1F571" w16cid:durableId="28A30A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0F" w:rsidRDefault="00A81B0F">
      <w:pPr>
        <w:spacing w:line="240" w:lineRule="auto"/>
        <w:ind w:firstLine="480"/>
      </w:pPr>
      <w:r>
        <w:separator/>
      </w:r>
    </w:p>
  </w:endnote>
  <w:endnote w:type="continuationSeparator" w:id="0">
    <w:p w:rsidR="00A81B0F" w:rsidRDefault="00A81B0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C0" w:rsidRDefault="005070C0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C0" w:rsidRDefault="005070C0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C0" w:rsidRDefault="005070C0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0F" w:rsidRDefault="00A81B0F">
      <w:pPr>
        <w:ind w:firstLine="480"/>
      </w:pPr>
      <w:r>
        <w:separator/>
      </w:r>
    </w:p>
  </w:footnote>
  <w:footnote w:type="continuationSeparator" w:id="0">
    <w:p w:rsidR="00A81B0F" w:rsidRDefault="00A81B0F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C0" w:rsidRDefault="005070C0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C0" w:rsidRDefault="005070C0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C0" w:rsidRDefault="005070C0">
    <w:pPr>
      <w:pStyle w:val="a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E3F"/>
    <w:multiLevelType w:val="multilevel"/>
    <w:tmpl w:val="207A2E3F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FC4C13"/>
    <w:multiLevelType w:val="multilevel"/>
    <w:tmpl w:val="61FC4C13"/>
    <w:lvl w:ilvl="0">
      <w:start w:val="1"/>
      <w:numFmt w:val="decimal"/>
      <w:lvlText w:val="第%1章"/>
      <w:lvlJc w:val="left"/>
      <w:pPr>
        <w:tabs>
          <w:tab w:val="left" w:pos="1440"/>
        </w:tabs>
        <w:ind w:left="432" w:hanging="432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576"/>
        </w:tabs>
        <w:ind w:left="576" w:hanging="576"/>
      </w:pPr>
      <w:rPr>
        <w:rFonts w:ascii="宋体" w:eastAsia="宋体" w:hAnsi="宋体" w:hint="eastAsia"/>
        <w:b/>
        <w:i w:val="0"/>
        <w:sz w:val="24"/>
      </w:rPr>
    </w:lvl>
    <w:lvl w:ilvl="2">
      <w:start w:val="1"/>
      <w:numFmt w:val="decimal"/>
      <w:isLgl/>
      <w:lvlText w:val="%2.%3"/>
      <w:lvlJc w:val="left"/>
      <w:pPr>
        <w:tabs>
          <w:tab w:val="left" w:pos="1146"/>
        </w:tabs>
        <w:ind w:left="1146" w:hanging="720"/>
      </w:pPr>
      <w:rPr>
        <w:rFonts w:hint="eastAsia"/>
      </w:rPr>
    </w:lvl>
    <w:lvl w:ilvl="3">
      <w:start w:val="1"/>
      <w:numFmt w:val="decimal"/>
      <w:lvlRestart w:val="2"/>
      <w:pStyle w:val="4"/>
      <w:isLgl/>
      <w:lvlText w:val="%2.%3.%4"/>
      <w:lvlJc w:val="left"/>
      <w:pPr>
        <w:tabs>
          <w:tab w:val="left" w:pos="108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left" w:pos="1440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2.%3.%4.%5.%6"/>
      <w:lvlJc w:val="left"/>
      <w:pPr>
        <w:tabs>
          <w:tab w:val="left" w:pos="1800"/>
        </w:tabs>
        <w:ind w:left="567" w:hanging="567"/>
      </w:pPr>
      <w:rPr>
        <w:rFonts w:hint="eastAsia"/>
      </w:rPr>
    </w:lvl>
    <w:lvl w:ilvl="6">
      <w:start w:val="1"/>
      <w:numFmt w:val="decimal"/>
      <w:pStyle w:val="7"/>
      <w:lvlText w:val="%2.%3.%4.%5.%6.%7"/>
      <w:lvlJc w:val="left"/>
      <w:pPr>
        <w:tabs>
          <w:tab w:val="left" w:pos="2160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2.%3.%4.%5.%6.%7.%8"/>
      <w:lvlJc w:val="left"/>
      <w:pPr>
        <w:tabs>
          <w:tab w:val="left" w:pos="252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2.%3.%4.%5.%6.%7.%8.%9"/>
      <w:lvlJc w:val="left"/>
      <w:pPr>
        <w:tabs>
          <w:tab w:val="left" w:pos="2880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347"/>
    <w:rsid w:val="00003ADA"/>
    <w:rsid w:val="0000497A"/>
    <w:rsid w:val="00010D1B"/>
    <w:rsid w:val="000113C0"/>
    <w:rsid w:val="00013C90"/>
    <w:rsid w:val="00023664"/>
    <w:rsid w:val="00023FD3"/>
    <w:rsid w:val="0002582B"/>
    <w:rsid w:val="00027445"/>
    <w:rsid w:val="00031075"/>
    <w:rsid w:val="00036F98"/>
    <w:rsid w:val="000373BC"/>
    <w:rsid w:val="000458C5"/>
    <w:rsid w:val="0004707D"/>
    <w:rsid w:val="00050A2E"/>
    <w:rsid w:val="0005119A"/>
    <w:rsid w:val="0005401B"/>
    <w:rsid w:val="00055AAF"/>
    <w:rsid w:val="00066D83"/>
    <w:rsid w:val="0007689E"/>
    <w:rsid w:val="00084405"/>
    <w:rsid w:val="00084838"/>
    <w:rsid w:val="000979BA"/>
    <w:rsid w:val="000A214A"/>
    <w:rsid w:val="000B6CBA"/>
    <w:rsid w:val="000C2138"/>
    <w:rsid w:val="000C2F30"/>
    <w:rsid w:val="000D2E1F"/>
    <w:rsid w:val="000E73DA"/>
    <w:rsid w:val="000F2658"/>
    <w:rsid w:val="00100593"/>
    <w:rsid w:val="00102514"/>
    <w:rsid w:val="00106906"/>
    <w:rsid w:val="00107D1F"/>
    <w:rsid w:val="001122B5"/>
    <w:rsid w:val="001261C7"/>
    <w:rsid w:val="00133898"/>
    <w:rsid w:val="00142845"/>
    <w:rsid w:val="00155CE5"/>
    <w:rsid w:val="001564B7"/>
    <w:rsid w:val="0016201F"/>
    <w:rsid w:val="001739B1"/>
    <w:rsid w:val="00175315"/>
    <w:rsid w:val="001900B1"/>
    <w:rsid w:val="001A614E"/>
    <w:rsid w:val="001B356B"/>
    <w:rsid w:val="001C6970"/>
    <w:rsid w:val="001D742D"/>
    <w:rsid w:val="001F6374"/>
    <w:rsid w:val="00204066"/>
    <w:rsid w:val="00205F2A"/>
    <w:rsid w:val="00206990"/>
    <w:rsid w:val="00206F70"/>
    <w:rsid w:val="002104C8"/>
    <w:rsid w:val="00211108"/>
    <w:rsid w:val="00216F26"/>
    <w:rsid w:val="002259E7"/>
    <w:rsid w:val="00231D5C"/>
    <w:rsid w:val="0025616D"/>
    <w:rsid w:val="00256EBF"/>
    <w:rsid w:val="00260BF7"/>
    <w:rsid w:val="00263079"/>
    <w:rsid w:val="00265E3C"/>
    <w:rsid w:val="002749D7"/>
    <w:rsid w:val="002850A9"/>
    <w:rsid w:val="002901CF"/>
    <w:rsid w:val="00292FE7"/>
    <w:rsid w:val="00293D94"/>
    <w:rsid w:val="002A2182"/>
    <w:rsid w:val="002B123E"/>
    <w:rsid w:val="002B1F68"/>
    <w:rsid w:val="002C0264"/>
    <w:rsid w:val="002C6032"/>
    <w:rsid w:val="002D1716"/>
    <w:rsid w:val="002D3AE8"/>
    <w:rsid w:val="002D44E2"/>
    <w:rsid w:val="002E4A03"/>
    <w:rsid w:val="002F0402"/>
    <w:rsid w:val="002F6550"/>
    <w:rsid w:val="003002A6"/>
    <w:rsid w:val="00300624"/>
    <w:rsid w:val="00313C30"/>
    <w:rsid w:val="00323A43"/>
    <w:rsid w:val="00323D1D"/>
    <w:rsid w:val="003332E9"/>
    <w:rsid w:val="003356D0"/>
    <w:rsid w:val="003547C4"/>
    <w:rsid w:val="003604D4"/>
    <w:rsid w:val="00361010"/>
    <w:rsid w:val="00365CBC"/>
    <w:rsid w:val="003664D6"/>
    <w:rsid w:val="003669E8"/>
    <w:rsid w:val="00370CEA"/>
    <w:rsid w:val="003712D7"/>
    <w:rsid w:val="00371369"/>
    <w:rsid w:val="0038591A"/>
    <w:rsid w:val="00386AB0"/>
    <w:rsid w:val="00386F10"/>
    <w:rsid w:val="00390A8C"/>
    <w:rsid w:val="003A4189"/>
    <w:rsid w:val="003B5F9A"/>
    <w:rsid w:val="003C2D20"/>
    <w:rsid w:val="003E685E"/>
    <w:rsid w:val="003F11D9"/>
    <w:rsid w:val="003F1B39"/>
    <w:rsid w:val="003F2DD8"/>
    <w:rsid w:val="004128A9"/>
    <w:rsid w:val="004311C4"/>
    <w:rsid w:val="00437082"/>
    <w:rsid w:val="004370B8"/>
    <w:rsid w:val="004447B1"/>
    <w:rsid w:val="00452301"/>
    <w:rsid w:val="00453CFC"/>
    <w:rsid w:val="004544B1"/>
    <w:rsid w:val="0046590C"/>
    <w:rsid w:val="00470366"/>
    <w:rsid w:val="004803E9"/>
    <w:rsid w:val="0048426C"/>
    <w:rsid w:val="004853CA"/>
    <w:rsid w:val="004A1F3E"/>
    <w:rsid w:val="004A4F8F"/>
    <w:rsid w:val="004B695C"/>
    <w:rsid w:val="004B7C6B"/>
    <w:rsid w:val="004C0364"/>
    <w:rsid w:val="004C0C2A"/>
    <w:rsid w:val="004C47A6"/>
    <w:rsid w:val="004C4982"/>
    <w:rsid w:val="004D4089"/>
    <w:rsid w:val="004F21F1"/>
    <w:rsid w:val="004F7301"/>
    <w:rsid w:val="004F7EC3"/>
    <w:rsid w:val="005002E9"/>
    <w:rsid w:val="00502A6D"/>
    <w:rsid w:val="00505E8A"/>
    <w:rsid w:val="00506F30"/>
    <w:rsid w:val="005070C0"/>
    <w:rsid w:val="00516CC1"/>
    <w:rsid w:val="00541D49"/>
    <w:rsid w:val="005448DC"/>
    <w:rsid w:val="00544FAA"/>
    <w:rsid w:val="00556FFB"/>
    <w:rsid w:val="00563F71"/>
    <w:rsid w:val="00570D76"/>
    <w:rsid w:val="00577658"/>
    <w:rsid w:val="00580D44"/>
    <w:rsid w:val="00581A77"/>
    <w:rsid w:val="00582D5B"/>
    <w:rsid w:val="0059589E"/>
    <w:rsid w:val="00596F00"/>
    <w:rsid w:val="005A5FE1"/>
    <w:rsid w:val="005B05C9"/>
    <w:rsid w:val="005B25CE"/>
    <w:rsid w:val="005B2725"/>
    <w:rsid w:val="005B6600"/>
    <w:rsid w:val="005C1879"/>
    <w:rsid w:val="005C4462"/>
    <w:rsid w:val="005C65ED"/>
    <w:rsid w:val="005D1200"/>
    <w:rsid w:val="005F0269"/>
    <w:rsid w:val="005F1B91"/>
    <w:rsid w:val="005F331B"/>
    <w:rsid w:val="00603EE3"/>
    <w:rsid w:val="006074D4"/>
    <w:rsid w:val="00623B47"/>
    <w:rsid w:val="00627F78"/>
    <w:rsid w:val="00631540"/>
    <w:rsid w:val="00637D9F"/>
    <w:rsid w:val="00654524"/>
    <w:rsid w:val="006573B1"/>
    <w:rsid w:val="00657D1B"/>
    <w:rsid w:val="006600C5"/>
    <w:rsid w:val="0066077B"/>
    <w:rsid w:val="0067240F"/>
    <w:rsid w:val="006926BF"/>
    <w:rsid w:val="0069626E"/>
    <w:rsid w:val="006975BC"/>
    <w:rsid w:val="00697EDF"/>
    <w:rsid w:val="006B1BD3"/>
    <w:rsid w:val="006C0D8E"/>
    <w:rsid w:val="006C1D8E"/>
    <w:rsid w:val="006C5E84"/>
    <w:rsid w:val="006C6587"/>
    <w:rsid w:val="006C7CEB"/>
    <w:rsid w:val="006D53E5"/>
    <w:rsid w:val="006D686C"/>
    <w:rsid w:val="006D6D54"/>
    <w:rsid w:val="006E3764"/>
    <w:rsid w:val="006E7CB0"/>
    <w:rsid w:val="006F29BB"/>
    <w:rsid w:val="006F5BDD"/>
    <w:rsid w:val="00701B2B"/>
    <w:rsid w:val="00720799"/>
    <w:rsid w:val="00731A77"/>
    <w:rsid w:val="00736DE9"/>
    <w:rsid w:val="007404E1"/>
    <w:rsid w:val="00741421"/>
    <w:rsid w:val="00744906"/>
    <w:rsid w:val="00747245"/>
    <w:rsid w:val="00747347"/>
    <w:rsid w:val="00757A46"/>
    <w:rsid w:val="007653A0"/>
    <w:rsid w:val="007713E1"/>
    <w:rsid w:val="00776DD8"/>
    <w:rsid w:val="00784E63"/>
    <w:rsid w:val="007878A1"/>
    <w:rsid w:val="00790043"/>
    <w:rsid w:val="00793ACB"/>
    <w:rsid w:val="00795D09"/>
    <w:rsid w:val="007A316A"/>
    <w:rsid w:val="007A31E8"/>
    <w:rsid w:val="007B271E"/>
    <w:rsid w:val="007D0BC0"/>
    <w:rsid w:val="007D45BF"/>
    <w:rsid w:val="007E61F6"/>
    <w:rsid w:val="007E668F"/>
    <w:rsid w:val="007F108C"/>
    <w:rsid w:val="008009C6"/>
    <w:rsid w:val="0080321C"/>
    <w:rsid w:val="0080638A"/>
    <w:rsid w:val="0080659F"/>
    <w:rsid w:val="0081009E"/>
    <w:rsid w:val="008228F5"/>
    <w:rsid w:val="008275CF"/>
    <w:rsid w:val="00827FF8"/>
    <w:rsid w:val="0083033B"/>
    <w:rsid w:val="00835992"/>
    <w:rsid w:val="0083622B"/>
    <w:rsid w:val="00841781"/>
    <w:rsid w:val="00842F0E"/>
    <w:rsid w:val="00845A4F"/>
    <w:rsid w:val="00847E32"/>
    <w:rsid w:val="00850A35"/>
    <w:rsid w:val="0085364A"/>
    <w:rsid w:val="00866846"/>
    <w:rsid w:val="00866F8F"/>
    <w:rsid w:val="00867D97"/>
    <w:rsid w:val="00870B8B"/>
    <w:rsid w:val="00875088"/>
    <w:rsid w:val="00892C98"/>
    <w:rsid w:val="008936A0"/>
    <w:rsid w:val="008A4DFA"/>
    <w:rsid w:val="008B3692"/>
    <w:rsid w:val="008B664E"/>
    <w:rsid w:val="008C0F2E"/>
    <w:rsid w:val="008C26F9"/>
    <w:rsid w:val="008C292E"/>
    <w:rsid w:val="008D1A0C"/>
    <w:rsid w:val="008D2669"/>
    <w:rsid w:val="008D4520"/>
    <w:rsid w:val="008E09BD"/>
    <w:rsid w:val="008E0C9A"/>
    <w:rsid w:val="008E1351"/>
    <w:rsid w:val="008F0D35"/>
    <w:rsid w:val="00912A32"/>
    <w:rsid w:val="00921E3A"/>
    <w:rsid w:val="00927C39"/>
    <w:rsid w:val="00930876"/>
    <w:rsid w:val="009352A8"/>
    <w:rsid w:val="00940B17"/>
    <w:rsid w:val="00946CEB"/>
    <w:rsid w:val="00946E4B"/>
    <w:rsid w:val="00950EB5"/>
    <w:rsid w:val="009526DE"/>
    <w:rsid w:val="00960A4B"/>
    <w:rsid w:val="009612DE"/>
    <w:rsid w:val="009614C0"/>
    <w:rsid w:val="009621FC"/>
    <w:rsid w:val="00965A23"/>
    <w:rsid w:val="00973BF3"/>
    <w:rsid w:val="0097438C"/>
    <w:rsid w:val="00976505"/>
    <w:rsid w:val="009832A9"/>
    <w:rsid w:val="009845E7"/>
    <w:rsid w:val="00992229"/>
    <w:rsid w:val="00993F66"/>
    <w:rsid w:val="00994ECF"/>
    <w:rsid w:val="009A1D68"/>
    <w:rsid w:val="009A2478"/>
    <w:rsid w:val="009A2CF3"/>
    <w:rsid w:val="009A3CFC"/>
    <w:rsid w:val="009B1F6D"/>
    <w:rsid w:val="009B200F"/>
    <w:rsid w:val="009B2D8F"/>
    <w:rsid w:val="009B54AB"/>
    <w:rsid w:val="009B7406"/>
    <w:rsid w:val="009C012D"/>
    <w:rsid w:val="009D55C5"/>
    <w:rsid w:val="009E26EE"/>
    <w:rsid w:val="009E382B"/>
    <w:rsid w:val="009E5AA0"/>
    <w:rsid w:val="009E6B4E"/>
    <w:rsid w:val="009E7C7D"/>
    <w:rsid w:val="00A031FB"/>
    <w:rsid w:val="00A03ECE"/>
    <w:rsid w:val="00A04ABB"/>
    <w:rsid w:val="00A105F7"/>
    <w:rsid w:val="00A12D80"/>
    <w:rsid w:val="00A21FB4"/>
    <w:rsid w:val="00A266FE"/>
    <w:rsid w:val="00A33070"/>
    <w:rsid w:val="00A35066"/>
    <w:rsid w:val="00A430BC"/>
    <w:rsid w:val="00A53DD1"/>
    <w:rsid w:val="00A57B91"/>
    <w:rsid w:val="00A64C42"/>
    <w:rsid w:val="00A81B0F"/>
    <w:rsid w:val="00A8319D"/>
    <w:rsid w:val="00A84840"/>
    <w:rsid w:val="00A94999"/>
    <w:rsid w:val="00A97F77"/>
    <w:rsid w:val="00AA23E6"/>
    <w:rsid w:val="00AA427C"/>
    <w:rsid w:val="00AB33FA"/>
    <w:rsid w:val="00AB6DE9"/>
    <w:rsid w:val="00AC04AC"/>
    <w:rsid w:val="00AC3CB3"/>
    <w:rsid w:val="00AC4418"/>
    <w:rsid w:val="00AD022C"/>
    <w:rsid w:val="00AD2D86"/>
    <w:rsid w:val="00AD33B9"/>
    <w:rsid w:val="00AD5244"/>
    <w:rsid w:val="00AE31FA"/>
    <w:rsid w:val="00AF09CF"/>
    <w:rsid w:val="00AF1659"/>
    <w:rsid w:val="00AF57ED"/>
    <w:rsid w:val="00B0586D"/>
    <w:rsid w:val="00B0669A"/>
    <w:rsid w:val="00B06CB7"/>
    <w:rsid w:val="00B2013F"/>
    <w:rsid w:val="00B33FF4"/>
    <w:rsid w:val="00B362E2"/>
    <w:rsid w:val="00B42F01"/>
    <w:rsid w:val="00B500F1"/>
    <w:rsid w:val="00B51EE3"/>
    <w:rsid w:val="00B52A7B"/>
    <w:rsid w:val="00B56D89"/>
    <w:rsid w:val="00B7039E"/>
    <w:rsid w:val="00B770D9"/>
    <w:rsid w:val="00B80AE2"/>
    <w:rsid w:val="00B82786"/>
    <w:rsid w:val="00B91C34"/>
    <w:rsid w:val="00B925EA"/>
    <w:rsid w:val="00BA7785"/>
    <w:rsid w:val="00BB6B3D"/>
    <w:rsid w:val="00BB6C35"/>
    <w:rsid w:val="00BC17A5"/>
    <w:rsid w:val="00BC6F1E"/>
    <w:rsid w:val="00BD3B92"/>
    <w:rsid w:val="00BD6886"/>
    <w:rsid w:val="00BE417B"/>
    <w:rsid w:val="00BF22AB"/>
    <w:rsid w:val="00BF394D"/>
    <w:rsid w:val="00BF64B0"/>
    <w:rsid w:val="00C03D09"/>
    <w:rsid w:val="00C059D7"/>
    <w:rsid w:val="00C10217"/>
    <w:rsid w:val="00C122DC"/>
    <w:rsid w:val="00C12633"/>
    <w:rsid w:val="00C167F4"/>
    <w:rsid w:val="00C201BE"/>
    <w:rsid w:val="00C21379"/>
    <w:rsid w:val="00C258B3"/>
    <w:rsid w:val="00C3157A"/>
    <w:rsid w:val="00C32BE9"/>
    <w:rsid w:val="00C366E9"/>
    <w:rsid w:val="00C422B6"/>
    <w:rsid w:val="00C44D5E"/>
    <w:rsid w:val="00C469B4"/>
    <w:rsid w:val="00C62B50"/>
    <w:rsid w:val="00C70C10"/>
    <w:rsid w:val="00C768A3"/>
    <w:rsid w:val="00C8654B"/>
    <w:rsid w:val="00C91B61"/>
    <w:rsid w:val="00C91D31"/>
    <w:rsid w:val="00C94423"/>
    <w:rsid w:val="00C97A13"/>
    <w:rsid w:val="00CA3D55"/>
    <w:rsid w:val="00CA645B"/>
    <w:rsid w:val="00CA6AD3"/>
    <w:rsid w:val="00CB12AD"/>
    <w:rsid w:val="00CB7826"/>
    <w:rsid w:val="00CC0EF9"/>
    <w:rsid w:val="00CC2714"/>
    <w:rsid w:val="00CC2797"/>
    <w:rsid w:val="00CC2C85"/>
    <w:rsid w:val="00CC542E"/>
    <w:rsid w:val="00CE6BB0"/>
    <w:rsid w:val="00CE77ED"/>
    <w:rsid w:val="00D13B81"/>
    <w:rsid w:val="00D15CD7"/>
    <w:rsid w:val="00D2196B"/>
    <w:rsid w:val="00D22CED"/>
    <w:rsid w:val="00D335AA"/>
    <w:rsid w:val="00D41151"/>
    <w:rsid w:val="00D47324"/>
    <w:rsid w:val="00D479D7"/>
    <w:rsid w:val="00D54532"/>
    <w:rsid w:val="00D628BE"/>
    <w:rsid w:val="00D62A62"/>
    <w:rsid w:val="00D65DC7"/>
    <w:rsid w:val="00D65FB1"/>
    <w:rsid w:val="00D8480C"/>
    <w:rsid w:val="00D84829"/>
    <w:rsid w:val="00D925E0"/>
    <w:rsid w:val="00DB0DFC"/>
    <w:rsid w:val="00DC4E58"/>
    <w:rsid w:val="00DD26E0"/>
    <w:rsid w:val="00DE2D94"/>
    <w:rsid w:val="00DF4EDB"/>
    <w:rsid w:val="00E07BA8"/>
    <w:rsid w:val="00E102D4"/>
    <w:rsid w:val="00E12599"/>
    <w:rsid w:val="00E1354E"/>
    <w:rsid w:val="00E3400B"/>
    <w:rsid w:val="00E4453A"/>
    <w:rsid w:val="00E475D7"/>
    <w:rsid w:val="00E512BA"/>
    <w:rsid w:val="00E530B7"/>
    <w:rsid w:val="00E56300"/>
    <w:rsid w:val="00E648F4"/>
    <w:rsid w:val="00E6563D"/>
    <w:rsid w:val="00E750FC"/>
    <w:rsid w:val="00E84DF4"/>
    <w:rsid w:val="00E8550C"/>
    <w:rsid w:val="00E907DD"/>
    <w:rsid w:val="00E9132D"/>
    <w:rsid w:val="00E92DBD"/>
    <w:rsid w:val="00EA586E"/>
    <w:rsid w:val="00EB116A"/>
    <w:rsid w:val="00EB31B2"/>
    <w:rsid w:val="00ED2ADD"/>
    <w:rsid w:val="00ED6FAC"/>
    <w:rsid w:val="00EE466C"/>
    <w:rsid w:val="00EE7D40"/>
    <w:rsid w:val="00EF0BCD"/>
    <w:rsid w:val="00EF2B8E"/>
    <w:rsid w:val="00EF4A86"/>
    <w:rsid w:val="00EF5C8B"/>
    <w:rsid w:val="00EF6DB7"/>
    <w:rsid w:val="00EF6F49"/>
    <w:rsid w:val="00EF7995"/>
    <w:rsid w:val="00F03C5B"/>
    <w:rsid w:val="00F11DFB"/>
    <w:rsid w:val="00F13B21"/>
    <w:rsid w:val="00F1464C"/>
    <w:rsid w:val="00F20D22"/>
    <w:rsid w:val="00F2119D"/>
    <w:rsid w:val="00F2135B"/>
    <w:rsid w:val="00F37766"/>
    <w:rsid w:val="00F44D2E"/>
    <w:rsid w:val="00F467FC"/>
    <w:rsid w:val="00F52C67"/>
    <w:rsid w:val="00F61D38"/>
    <w:rsid w:val="00F66812"/>
    <w:rsid w:val="00F66F8E"/>
    <w:rsid w:val="00F7433C"/>
    <w:rsid w:val="00F77E7B"/>
    <w:rsid w:val="00F83E82"/>
    <w:rsid w:val="00F97ACF"/>
    <w:rsid w:val="00FB55D5"/>
    <w:rsid w:val="00FC1A5D"/>
    <w:rsid w:val="00FC29F6"/>
    <w:rsid w:val="00FC4A0E"/>
    <w:rsid w:val="00FC7E6B"/>
    <w:rsid w:val="00FD6D7D"/>
    <w:rsid w:val="00FF0854"/>
    <w:rsid w:val="00FF09D8"/>
    <w:rsid w:val="00FF2A4E"/>
    <w:rsid w:val="34D6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46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866846"/>
    <w:pPr>
      <w:keepNext/>
      <w:keepLines/>
      <w:ind w:firstLineChars="0" w:firstLine="0"/>
      <w:jc w:val="center"/>
      <w:outlineLvl w:val="0"/>
    </w:pPr>
    <w:rPr>
      <w:b/>
      <w:bCs/>
      <w:color w:val="000000"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866846"/>
    <w:pPr>
      <w:keepNext/>
      <w:keepLines/>
      <w:numPr>
        <w:numId w:val="1"/>
      </w:numPr>
      <w:ind w:left="0" w:firstLineChars="0" w:firstLine="0"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qFormat/>
    <w:rsid w:val="00866846"/>
    <w:pPr>
      <w:keepNext/>
      <w:keepLines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qFormat/>
    <w:rsid w:val="00866846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866846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866846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rsid w:val="00866846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rsid w:val="00866846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qFormat/>
    <w:rsid w:val="00866846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66846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66846"/>
    <w:pPr>
      <w:jc w:val="left"/>
    </w:pPr>
  </w:style>
  <w:style w:type="paragraph" w:styleId="a5">
    <w:name w:val="Body Text Indent"/>
    <w:basedOn w:val="a"/>
    <w:link w:val="Char1"/>
    <w:qFormat/>
    <w:rsid w:val="00866846"/>
    <w:pPr>
      <w:autoSpaceDE w:val="0"/>
      <w:autoSpaceDN w:val="0"/>
      <w:adjustRightInd w:val="0"/>
      <w:spacing w:after="120" w:line="440" w:lineRule="atLeast"/>
      <w:ind w:firstLine="539"/>
    </w:pPr>
    <w:rPr>
      <w:rFonts w:ascii="宋体" w:hint="eastAsia"/>
      <w:kern w:val="0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sid w:val="00866846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866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unhideWhenUsed/>
    <w:qFormat/>
    <w:rsid w:val="0086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rsid w:val="00866846"/>
    <w:rPr>
      <w:b/>
      <w:bCs/>
    </w:rPr>
  </w:style>
  <w:style w:type="character" w:styleId="aa">
    <w:name w:val="Hyperlink"/>
    <w:basedOn w:val="a0"/>
    <w:qFormat/>
    <w:rsid w:val="0086684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866846"/>
    <w:rPr>
      <w:sz w:val="21"/>
      <w:szCs w:val="21"/>
    </w:rPr>
  </w:style>
  <w:style w:type="character" w:customStyle="1" w:styleId="1Char">
    <w:name w:val="标题 1 Char"/>
    <w:basedOn w:val="a0"/>
    <w:link w:val="1"/>
    <w:rsid w:val="00866846"/>
    <w:rPr>
      <w:rFonts w:ascii="Times New Roman" w:hAnsi="Times New Roman"/>
      <w:b/>
      <w:bCs/>
      <w:color w:val="000000"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866846"/>
    <w:rPr>
      <w:rFonts w:ascii="Times New Roman" w:hAnsi="Times New Roman"/>
      <w:b/>
      <w:kern w:val="2"/>
      <w:sz w:val="24"/>
    </w:rPr>
  </w:style>
  <w:style w:type="character" w:customStyle="1" w:styleId="3Char">
    <w:name w:val="标题 3 Char"/>
    <w:basedOn w:val="a0"/>
    <w:link w:val="3"/>
    <w:qFormat/>
    <w:rsid w:val="00866846"/>
    <w:rPr>
      <w:rFonts w:ascii="Times New Roman" w:hAnsi="Times New Roman"/>
      <w:b/>
      <w:bCs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86684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86684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86684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86684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86684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sid w:val="00866846"/>
    <w:rPr>
      <w:rFonts w:ascii="Arial" w:eastAsia="黑体" w:hAnsi="Arial" w:cs="Times New Roman"/>
      <w:szCs w:val="21"/>
    </w:rPr>
  </w:style>
  <w:style w:type="character" w:customStyle="1" w:styleId="Char1">
    <w:name w:val="正文文本缩进 Char"/>
    <w:basedOn w:val="a0"/>
    <w:link w:val="a5"/>
    <w:rsid w:val="00866846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4">
    <w:name w:val="页眉 Char"/>
    <w:basedOn w:val="a0"/>
    <w:link w:val="a8"/>
    <w:uiPriority w:val="99"/>
    <w:semiHidden/>
    <w:qFormat/>
    <w:rsid w:val="0086684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866846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rsid w:val="00866846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866846"/>
    <w:rPr>
      <w:rFonts w:ascii="宋体" w:hAnsi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866846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866846"/>
    <w:rPr>
      <w:rFonts w:ascii="Times New Roman" w:hAnsi="Times New Roman"/>
      <w:kern w:val="2"/>
      <w:sz w:val="24"/>
      <w:szCs w:val="24"/>
    </w:rPr>
  </w:style>
  <w:style w:type="character" w:customStyle="1" w:styleId="Char5">
    <w:name w:val="批注主题 Char"/>
    <w:basedOn w:val="Char0"/>
    <w:link w:val="a9"/>
    <w:uiPriority w:val="99"/>
    <w:semiHidden/>
    <w:rsid w:val="00866846"/>
    <w:rPr>
      <w:rFonts w:ascii="Times New Roman" w:hAnsi="Times New Roman"/>
      <w:b/>
      <w:bCs/>
      <w:kern w:val="2"/>
      <w:sz w:val="24"/>
      <w:szCs w:val="24"/>
    </w:rPr>
  </w:style>
  <w:style w:type="paragraph" w:customStyle="1" w:styleId="10">
    <w:name w:val="修订1"/>
    <w:hidden/>
    <w:uiPriority w:val="99"/>
    <w:semiHidden/>
    <w:rsid w:val="00866846"/>
    <w:rPr>
      <w:rFonts w:ascii="Times New Roman" w:hAnsi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66846"/>
    <w:pPr>
      <w:ind w:firstLine="420"/>
    </w:pPr>
  </w:style>
  <w:style w:type="paragraph" w:customStyle="1" w:styleId="CharChar">
    <w:name w:val="Char Char"/>
    <w:basedOn w:val="a"/>
    <w:rsid w:val="00866846"/>
    <w:pPr>
      <w:spacing w:line="240" w:lineRule="auto"/>
      <w:ind w:firstLineChars="0" w:firstLine="0"/>
    </w:pPr>
    <w:rPr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ochen\Desktop\&#20844;&#21578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6A45-ACE4-45AE-94AC-A0D52ACB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公告模板.dotx</Template>
  <TotalTime>0</TotalTime>
  <Pages>3</Pages>
  <Words>270</Words>
  <Characters>1544</Characters>
  <Application>Microsoft Office Word</Application>
  <DocSecurity>4</DocSecurity>
  <Lines>12</Lines>
  <Paragraphs>3</Paragraphs>
  <ScaleCrop>false</ScaleCrop>
  <Company>MS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邵晨</dc:creator>
  <cp:lastModifiedBy>ZHONGM</cp:lastModifiedBy>
  <cp:revision>2</cp:revision>
  <cp:lastPrinted>2014-11-11T03:16:00Z</cp:lastPrinted>
  <dcterms:created xsi:type="dcterms:W3CDTF">2024-03-05T16:01:00Z</dcterms:created>
  <dcterms:modified xsi:type="dcterms:W3CDTF">2024-03-05T16:01:00Z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B445AF958AF5408FA64E760CDEE71028</vt:lpwstr>
  </property>
</Properties>
</file>