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49" w:rsidRDefault="00AA1649">
      <w:pPr>
        <w:pStyle w:val="1"/>
        <w:numPr>
          <w:ilvl w:val="0"/>
          <w:numId w:val="0"/>
        </w:numPr>
        <w:spacing w:before="0"/>
        <w:ind w:left="420" w:hanging="420"/>
        <w:jc w:val="center"/>
        <w:rPr>
          <w:rFonts w:ascii="宋体" w:hAnsi="宋体" w:hint="eastAsia"/>
          <w:color w:val="000000"/>
          <w:sz w:val="30"/>
        </w:rPr>
      </w:pPr>
      <w:bookmarkStart w:id="0" w:name="_Toc249263628"/>
      <w:r>
        <w:rPr>
          <w:rFonts w:ascii="宋体" w:hAnsi="宋体" w:hint="eastAsia"/>
          <w:color w:val="000000"/>
          <w:sz w:val="30"/>
        </w:rPr>
        <w:t>关于富国亚洲收益债券型证券投资基金（QDII）暂停人民币份额大额申购及定期定额投资业务的公告</w:t>
      </w:r>
    </w:p>
    <w:p w:rsidR="00AA1649" w:rsidRDefault="00AA1649">
      <w:pPr>
        <w:jc w:val="center"/>
        <w:rPr>
          <w:rFonts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2024年</w:t>
      </w:r>
      <w:r>
        <w:rPr>
          <w:rFonts w:ascii="宋体" w:hAnsi="宋体" w:hint="eastAsia"/>
          <w:color w:val="000000"/>
          <w:sz w:val="24"/>
        </w:rPr>
        <w:t>0</w:t>
      </w:r>
      <w:r w:rsidR="00802BFD">
        <w:rPr>
          <w:rFonts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月</w:t>
      </w:r>
      <w:r w:rsidR="00802BFD">
        <w:rPr>
          <w:rFonts w:ascii="宋体" w:hAnsi="宋体"/>
          <w:color w:val="000000"/>
          <w:sz w:val="24"/>
        </w:rPr>
        <w:t>05</w:t>
      </w:r>
      <w:r>
        <w:rPr>
          <w:rFonts w:ascii="宋体" w:hAnsi="宋体"/>
          <w:color w:val="000000"/>
          <w:sz w:val="24"/>
        </w:rPr>
        <w:t>日</w:t>
      </w:r>
    </w:p>
    <w:p w:rsidR="00AA1649" w:rsidRDefault="00AA1649">
      <w:pPr>
        <w:pStyle w:val="a9"/>
        <w:rPr>
          <w:rFonts w:hint="eastAsia"/>
        </w:rPr>
      </w:pPr>
      <w:r>
        <w:rPr>
          <w:rFonts w:hint="eastAsia"/>
        </w:rPr>
        <w:t>公告基本信息</w:t>
      </w:r>
      <w:bookmarkEnd w:id="0"/>
    </w:p>
    <w:tbl>
      <w:tblPr>
        <w:tblW w:w="1020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275"/>
        <w:gridCol w:w="1512"/>
        <w:gridCol w:w="1607"/>
        <w:gridCol w:w="1180"/>
        <w:gridCol w:w="2789"/>
      </w:tblGrid>
      <w:tr w:rsidR="00AA1649">
        <w:trPr>
          <w:cantSplit/>
        </w:trPr>
        <w:tc>
          <w:tcPr>
            <w:tcW w:w="3119" w:type="dxa"/>
            <w:gridSpan w:val="2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基金名称</w:t>
            </w:r>
          </w:p>
        </w:tc>
        <w:tc>
          <w:tcPr>
            <w:tcW w:w="7088" w:type="dxa"/>
            <w:gridSpan w:val="4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富国亚洲收益债券型证券投资基金（QDII）</w:t>
            </w:r>
          </w:p>
        </w:tc>
      </w:tr>
      <w:tr w:rsidR="00AA1649">
        <w:trPr>
          <w:cantSplit/>
        </w:trPr>
        <w:tc>
          <w:tcPr>
            <w:tcW w:w="3119" w:type="dxa"/>
            <w:gridSpan w:val="2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基金简称</w:t>
            </w:r>
          </w:p>
        </w:tc>
        <w:tc>
          <w:tcPr>
            <w:tcW w:w="7088" w:type="dxa"/>
            <w:gridSpan w:val="4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富国亚洲收益债券（QDII）</w:t>
            </w:r>
          </w:p>
        </w:tc>
      </w:tr>
      <w:tr w:rsidR="00AA1649">
        <w:trPr>
          <w:cantSplit/>
        </w:trPr>
        <w:tc>
          <w:tcPr>
            <w:tcW w:w="3119" w:type="dxa"/>
            <w:gridSpan w:val="2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基金主代码</w:t>
            </w:r>
          </w:p>
        </w:tc>
        <w:tc>
          <w:tcPr>
            <w:tcW w:w="7088" w:type="dxa"/>
            <w:gridSpan w:val="4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008367</w:t>
            </w:r>
          </w:p>
        </w:tc>
      </w:tr>
      <w:tr w:rsidR="00AA1649">
        <w:trPr>
          <w:cantSplit/>
          <w:trHeight w:val="315"/>
        </w:trPr>
        <w:tc>
          <w:tcPr>
            <w:tcW w:w="3119" w:type="dxa"/>
            <w:gridSpan w:val="2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基金管理人名称</w:t>
            </w:r>
          </w:p>
        </w:tc>
        <w:tc>
          <w:tcPr>
            <w:tcW w:w="7088" w:type="dxa"/>
            <w:gridSpan w:val="4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富国基金管理有限公司</w:t>
            </w:r>
          </w:p>
        </w:tc>
      </w:tr>
      <w:tr w:rsidR="00AA1649">
        <w:trPr>
          <w:cantSplit/>
        </w:trPr>
        <w:tc>
          <w:tcPr>
            <w:tcW w:w="3119" w:type="dxa"/>
            <w:gridSpan w:val="2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公告依据</w:t>
            </w:r>
          </w:p>
        </w:tc>
        <w:tc>
          <w:tcPr>
            <w:tcW w:w="7088" w:type="dxa"/>
            <w:gridSpan w:val="4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《中华人民共和国证券投资基金法》及配套法规、《富国亚洲收益债券型证券投资基金（QDII）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基金合同》、《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富国亚洲收益债券型证券投资基金（QDII）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招募说明书》及其更新等</w:t>
            </w:r>
          </w:p>
        </w:tc>
      </w:tr>
      <w:tr w:rsidR="00AA1649">
        <w:trPr>
          <w:cantSplit/>
        </w:trPr>
        <w:tc>
          <w:tcPr>
            <w:tcW w:w="1844" w:type="dxa"/>
            <w:vMerge w:val="restart"/>
            <w:vAlign w:val="center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暂停相关业务的起始日、金额及原因说明</w:t>
            </w:r>
          </w:p>
        </w:tc>
        <w:tc>
          <w:tcPr>
            <w:tcW w:w="4394" w:type="dxa"/>
            <w:gridSpan w:val="3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暂停大额申购起始日</w:t>
            </w:r>
          </w:p>
        </w:tc>
        <w:tc>
          <w:tcPr>
            <w:tcW w:w="3969" w:type="dxa"/>
            <w:gridSpan w:val="2"/>
          </w:tcPr>
          <w:p w:rsidR="00AA1649" w:rsidRDefault="00AA1649" w:rsidP="00802BFD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2024年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="00802BFD"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 w:rsidR="00802BFD">
              <w:rPr>
                <w:rFonts w:ascii="宋体" w:hAnsi="宋体"/>
                <w:color w:val="000000"/>
                <w:sz w:val="24"/>
              </w:rPr>
              <w:t>06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  <w:tr w:rsidR="00AA1649">
        <w:trPr>
          <w:cantSplit/>
        </w:trPr>
        <w:tc>
          <w:tcPr>
            <w:tcW w:w="1844" w:type="dxa"/>
            <w:vMerge/>
            <w:vAlign w:val="center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394" w:type="dxa"/>
            <w:gridSpan w:val="3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暂停大额定期定额投资起始日</w:t>
            </w:r>
          </w:p>
        </w:tc>
        <w:tc>
          <w:tcPr>
            <w:tcW w:w="3969" w:type="dxa"/>
            <w:gridSpan w:val="2"/>
          </w:tcPr>
          <w:p w:rsidR="00AA1649" w:rsidRDefault="00802BFD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2024年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>3月06日</w:t>
            </w:r>
          </w:p>
        </w:tc>
      </w:tr>
      <w:tr w:rsidR="00AA1649">
        <w:trPr>
          <w:cantSplit/>
        </w:trPr>
        <w:tc>
          <w:tcPr>
            <w:tcW w:w="1844" w:type="dxa"/>
            <w:vMerge/>
            <w:vAlign w:val="center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394" w:type="dxa"/>
            <w:gridSpan w:val="3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限制大额申购金额（单位：元 ）</w:t>
            </w:r>
          </w:p>
        </w:tc>
        <w:tc>
          <w:tcPr>
            <w:tcW w:w="3969" w:type="dxa"/>
            <w:gridSpan w:val="2"/>
          </w:tcPr>
          <w:p w:rsidR="00AA1649" w:rsidRDefault="00802BFD" w:rsidP="00802BFD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 w:rsidR="00AA1649">
              <w:rPr>
                <w:rFonts w:ascii="宋体" w:hAnsi="宋体"/>
                <w:color w:val="000000"/>
                <w:kern w:val="0"/>
                <w:sz w:val="24"/>
              </w:rPr>
              <w:t>00,000.00</w:t>
            </w:r>
          </w:p>
        </w:tc>
      </w:tr>
      <w:tr w:rsidR="00AA1649">
        <w:trPr>
          <w:cantSplit/>
        </w:trPr>
        <w:tc>
          <w:tcPr>
            <w:tcW w:w="1844" w:type="dxa"/>
            <w:vMerge/>
            <w:vAlign w:val="center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gridSpan w:val="3"/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限制</w:t>
            </w:r>
            <w:r>
              <w:rPr>
                <w:rFonts w:ascii="宋体" w:hAnsi="宋体" w:hint="eastAsia"/>
                <w:color w:val="000000"/>
                <w:sz w:val="24"/>
              </w:rPr>
              <w:t>大额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定期定额投资金额（单位：元）</w:t>
            </w:r>
          </w:p>
        </w:tc>
        <w:tc>
          <w:tcPr>
            <w:tcW w:w="3969" w:type="dxa"/>
            <w:gridSpan w:val="2"/>
          </w:tcPr>
          <w:p w:rsidR="00AA1649" w:rsidRDefault="00802BFD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200,000.00</w:t>
            </w:r>
          </w:p>
        </w:tc>
      </w:tr>
      <w:tr w:rsidR="00AA1649">
        <w:trPr>
          <w:cantSplit/>
        </w:trPr>
        <w:tc>
          <w:tcPr>
            <w:tcW w:w="1844" w:type="dxa"/>
            <w:vMerge/>
            <w:vAlign w:val="center"/>
          </w:tcPr>
          <w:p w:rsidR="00AA1649" w:rsidRDefault="00AA1649">
            <w:pPr>
              <w:rPr>
                <w:color w:val="000000"/>
                <w:sz w:val="24"/>
              </w:rPr>
            </w:pPr>
          </w:p>
        </w:tc>
        <w:tc>
          <w:tcPr>
            <w:tcW w:w="4394" w:type="dxa"/>
            <w:gridSpan w:val="3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暂停大额申购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定期定额投资的原因说明</w:t>
            </w:r>
          </w:p>
        </w:tc>
        <w:tc>
          <w:tcPr>
            <w:tcW w:w="3969" w:type="dxa"/>
            <w:gridSpan w:val="2"/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为了保证基金的平稳运作，保护基金持有人的利益。</w:t>
            </w:r>
          </w:p>
        </w:tc>
      </w:tr>
      <w:tr w:rsidR="00AA164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富国亚洲收益债券（QDII）人民币A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富国亚洲收益债券（QDII）人民币C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富国亚洲收益债券（QDII）美元现汇</w:t>
            </w:r>
          </w:p>
        </w:tc>
      </w:tr>
      <w:tr w:rsidR="00AA164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008367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019</w:t>
            </w:r>
            <w:r>
              <w:rPr>
                <w:rFonts w:ascii="宋体" w:hAnsi="宋体"/>
                <w:color w:val="000000"/>
                <w:sz w:val="24"/>
              </w:rPr>
              <w:t>709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008368</w:t>
            </w:r>
          </w:p>
        </w:tc>
      </w:tr>
      <w:tr w:rsidR="00AA164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该分级基金是否暂停大额申购及</w:t>
            </w:r>
            <w:r>
              <w:rPr>
                <w:rFonts w:hint="eastAsia"/>
                <w:color w:val="000000"/>
                <w:sz w:val="24"/>
              </w:rPr>
              <w:t>定期定额投资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9" w:rsidRDefault="00AA1649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802BFD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下属分级基金的限制申购金额（单位：元）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r w:rsidRPr="00DF49A8">
              <w:rPr>
                <w:rFonts w:ascii="宋体" w:hAnsi="宋体"/>
                <w:color w:val="000000"/>
                <w:kern w:val="0"/>
                <w:sz w:val="24"/>
              </w:rPr>
              <w:t>200,000.00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r w:rsidRPr="00DF49A8">
              <w:rPr>
                <w:rFonts w:ascii="宋体" w:hAnsi="宋体"/>
                <w:color w:val="000000"/>
                <w:kern w:val="0"/>
                <w:sz w:val="24"/>
              </w:rPr>
              <w:t>200,000.00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r>
              <w:rPr>
                <w:rFonts w:ascii="宋体" w:hAnsi="宋体"/>
                <w:color w:val="000000"/>
                <w:kern w:val="0"/>
                <w:sz w:val="24"/>
              </w:rPr>
              <w:t>-</w:t>
            </w:r>
          </w:p>
        </w:tc>
      </w:tr>
      <w:tr w:rsidR="00802BFD">
        <w:trPr>
          <w:cantSplit/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下属分级基金的限制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定期定额投资</w:t>
            </w:r>
            <w:r>
              <w:rPr>
                <w:rFonts w:ascii="宋体" w:hAnsi="宋体" w:hint="eastAsia"/>
                <w:color w:val="000000"/>
                <w:sz w:val="24"/>
              </w:rPr>
              <w:t>金额（单位：元）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r w:rsidRPr="00807402">
              <w:rPr>
                <w:rFonts w:ascii="宋体" w:hAnsi="宋体"/>
                <w:color w:val="000000"/>
                <w:kern w:val="0"/>
                <w:sz w:val="24"/>
              </w:rPr>
              <w:t>200,000.00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r w:rsidRPr="00807402">
              <w:rPr>
                <w:rFonts w:ascii="宋体" w:hAnsi="宋体"/>
                <w:color w:val="000000"/>
                <w:kern w:val="0"/>
                <w:sz w:val="24"/>
              </w:rPr>
              <w:t>200,000.00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D" w:rsidRDefault="00802BFD" w:rsidP="00802BFD">
            <w:r>
              <w:rPr>
                <w:rFonts w:ascii="宋体" w:hAnsi="宋体"/>
                <w:color w:val="000000"/>
                <w:kern w:val="0"/>
                <w:sz w:val="24"/>
              </w:rPr>
              <w:t>-</w:t>
            </w:r>
          </w:p>
        </w:tc>
      </w:tr>
    </w:tbl>
    <w:p w:rsidR="00AA1649" w:rsidRDefault="00AA1649">
      <w:pPr>
        <w:pStyle w:val="a9"/>
      </w:pPr>
      <w:bookmarkStart w:id="1" w:name="_Toc275961406"/>
      <w:r>
        <w:t>其他需要提示的事项</w:t>
      </w:r>
      <w:bookmarkEnd w:id="1"/>
    </w:p>
    <w:p w:rsidR="00527538" w:rsidRPr="00802BFD" w:rsidRDefault="00AA1649" w:rsidP="00527538">
      <w:pPr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 w:rsidR="00802BFD">
        <w:rPr>
          <w:rFonts w:hint="eastAsia"/>
          <w:color w:val="000000"/>
          <w:sz w:val="24"/>
        </w:rPr>
        <w:t>、本基金管理人原决定自</w:t>
      </w:r>
      <w:r w:rsidR="00802BFD">
        <w:rPr>
          <w:rFonts w:hint="eastAsia"/>
          <w:color w:val="000000"/>
          <w:sz w:val="24"/>
        </w:rPr>
        <w:t>202</w:t>
      </w:r>
      <w:r w:rsidR="00802BFD">
        <w:rPr>
          <w:color w:val="000000"/>
          <w:sz w:val="24"/>
        </w:rPr>
        <w:t>4</w:t>
      </w:r>
      <w:r w:rsidR="00802BFD">
        <w:rPr>
          <w:rFonts w:hint="eastAsia"/>
          <w:color w:val="000000"/>
          <w:sz w:val="24"/>
        </w:rPr>
        <w:t>年</w:t>
      </w:r>
      <w:r w:rsidR="00802BFD">
        <w:rPr>
          <w:rFonts w:hint="eastAsia"/>
          <w:color w:val="000000"/>
          <w:sz w:val="24"/>
        </w:rPr>
        <w:t>0</w:t>
      </w:r>
      <w:r w:rsidR="00802BFD">
        <w:rPr>
          <w:color w:val="000000"/>
          <w:sz w:val="24"/>
        </w:rPr>
        <w:t>1</w:t>
      </w:r>
      <w:r w:rsidR="00802BFD">
        <w:rPr>
          <w:rFonts w:hint="eastAsia"/>
          <w:color w:val="000000"/>
          <w:sz w:val="24"/>
        </w:rPr>
        <w:t>月</w:t>
      </w:r>
      <w:r w:rsidR="00802BFD">
        <w:rPr>
          <w:color w:val="000000"/>
          <w:sz w:val="24"/>
        </w:rPr>
        <w:t>29</w:t>
      </w:r>
      <w:r w:rsidR="00802BFD">
        <w:rPr>
          <w:rFonts w:hint="eastAsia"/>
          <w:color w:val="000000"/>
          <w:sz w:val="24"/>
        </w:rPr>
        <w:t>日起暂停接受单个客户对</w:t>
      </w:r>
      <w:r w:rsidR="00802BFD" w:rsidRPr="00802BFD">
        <w:rPr>
          <w:rFonts w:hint="eastAsia"/>
          <w:color w:val="000000"/>
          <w:sz w:val="24"/>
        </w:rPr>
        <w:t>本基金人民币</w:t>
      </w:r>
      <w:r w:rsidR="00802BFD" w:rsidRPr="00802BFD">
        <w:rPr>
          <w:rFonts w:hint="eastAsia"/>
          <w:color w:val="000000"/>
          <w:sz w:val="24"/>
        </w:rPr>
        <w:t>A</w:t>
      </w:r>
      <w:r w:rsidR="00802BFD" w:rsidRPr="00802BFD">
        <w:rPr>
          <w:rFonts w:hint="eastAsia"/>
          <w:color w:val="000000"/>
          <w:sz w:val="24"/>
        </w:rPr>
        <w:t>、</w:t>
      </w:r>
      <w:r w:rsidR="00802BFD" w:rsidRPr="00802BFD">
        <w:rPr>
          <w:rFonts w:hint="eastAsia"/>
          <w:color w:val="000000"/>
          <w:sz w:val="24"/>
        </w:rPr>
        <w:t>C</w:t>
      </w:r>
      <w:r w:rsidR="00802BFD" w:rsidRPr="00802BFD">
        <w:rPr>
          <w:rFonts w:hint="eastAsia"/>
          <w:color w:val="000000"/>
          <w:sz w:val="24"/>
        </w:rPr>
        <w:t>类份额日累计金额超过</w:t>
      </w:r>
      <w:r w:rsidR="00802BFD" w:rsidRPr="00802BFD">
        <w:rPr>
          <w:rFonts w:hint="eastAsia"/>
          <w:color w:val="000000"/>
          <w:sz w:val="24"/>
        </w:rPr>
        <w:t>100</w:t>
      </w:r>
      <w:r w:rsidR="00802BFD" w:rsidRPr="00802BFD">
        <w:rPr>
          <w:rFonts w:hint="eastAsia"/>
          <w:color w:val="000000"/>
          <w:sz w:val="24"/>
        </w:rPr>
        <w:t>万元（不含</w:t>
      </w:r>
      <w:r w:rsidR="00802BFD" w:rsidRPr="00802BFD">
        <w:rPr>
          <w:rFonts w:hint="eastAsia"/>
          <w:color w:val="000000"/>
          <w:sz w:val="24"/>
        </w:rPr>
        <w:t>100</w:t>
      </w:r>
      <w:r w:rsidR="00802BFD" w:rsidRPr="00802BFD">
        <w:rPr>
          <w:rFonts w:hint="eastAsia"/>
          <w:color w:val="000000"/>
          <w:sz w:val="24"/>
        </w:rPr>
        <w:t>万元）</w:t>
      </w:r>
      <w:r w:rsidR="00802BFD">
        <w:rPr>
          <w:rFonts w:hint="eastAsia"/>
          <w:color w:val="000000"/>
          <w:sz w:val="24"/>
        </w:rPr>
        <w:t>的申购及定期定额投资业务申请（详见</w:t>
      </w:r>
      <w:r w:rsidR="00802BFD">
        <w:rPr>
          <w:rFonts w:hint="eastAsia"/>
          <w:color w:val="000000"/>
          <w:sz w:val="24"/>
        </w:rPr>
        <w:t>202</w:t>
      </w:r>
      <w:r w:rsidR="00802BFD">
        <w:rPr>
          <w:color w:val="000000"/>
          <w:sz w:val="24"/>
        </w:rPr>
        <w:t>4</w:t>
      </w:r>
      <w:r w:rsidR="00802BFD">
        <w:rPr>
          <w:rFonts w:hint="eastAsia"/>
          <w:color w:val="000000"/>
          <w:sz w:val="24"/>
        </w:rPr>
        <w:t>年</w:t>
      </w:r>
      <w:r w:rsidR="00802BFD">
        <w:rPr>
          <w:rFonts w:hint="eastAsia"/>
          <w:color w:val="000000"/>
          <w:sz w:val="24"/>
        </w:rPr>
        <w:t>0</w:t>
      </w:r>
      <w:r w:rsidR="00802BFD">
        <w:rPr>
          <w:color w:val="000000"/>
          <w:sz w:val="24"/>
        </w:rPr>
        <w:t>1</w:t>
      </w:r>
      <w:r w:rsidR="00802BFD">
        <w:rPr>
          <w:rFonts w:hint="eastAsia"/>
          <w:color w:val="000000"/>
          <w:sz w:val="24"/>
        </w:rPr>
        <w:t>月</w:t>
      </w:r>
      <w:r w:rsidR="00802BFD">
        <w:rPr>
          <w:color w:val="000000"/>
          <w:sz w:val="24"/>
        </w:rPr>
        <w:t>26</w:t>
      </w:r>
      <w:r w:rsidR="00802BFD">
        <w:rPr>
          <w:rFonts w:hint="eastAsia"/>
          <w:color w:val="000000"/>
          <w:sz w:val="24"/>
        </w:rPr>
        <w:t>日公告），本基金管理人现决定自</w:t>
      </w:r>
      <w:r w:rsidR="00802BFD">
        <w:rPr>
          <w:rFonts w:hint="eastAsia"/>
          <w:color w:val="000000"/>
          <w:sz w:val="24"/>
        </w:rPr>
        <w:t>202</w:t>
      </w:r>
      <w:r w:rsidR="00802BFD">
        <w:rPr>
          <w:color w:val="000000"/>
          <w:sz w:val="24"/>
        </w:rPr>
        <w:t>4</w:t>
      </w:r>
      <w:r w:rsidR="00802BFD">
        <w:rPr>
          <w:rFonts w:hint="eastAsia"/>
          <w:color w:val="000000"/>
          <w:sz w:val="24"/>
        </w:rPr>
        <w:t>年</w:t>
      </w:r>
      <w:r w:rsidR="00802BFD">
        <w:rPr>
          <w:color w:val="000000"/>
          <w:sz w:val="24"/>
        </w:rPr>
        <w:t>03</w:t>
      </w:r>
      <w:r w:rsidR="00802BFD">
        <w:rPr>
          <w:rFonts w:hint="eastAsia"/>
          <w:color w:val="000000"/>
          <w:sz w:val="24"/>
        </w:rPr>
        <w:t>月</w:t>
      </w:r>
      <w:r w:rsidR="00802BFD">
        <w:rPr>
          <w:rFonts w:hint="eastAsia"/>
          <w:color w:val="000000"/>
          <w:sz w:val="24"/>
        </w:rPr>
        <w:t>0</w:t>
      </w:r>
      <w:r w:rsidR="00802BFD">
        <w:rPr>
          <w:color w:val="000000"/>
          <w:sz w:val="24"/>
        </w:rPr>
        <w:t>6</w:t>
      </w:r>
      <w:r w:rsidR="00802BFD">
        <w:rPr>
          <w:rFonts w:hint="eastAsia"/>
          <w:color w:val="000000"/>
          <w:sz w:val="24"/>
        </w:rPr>
        <w:t>日起对单个客户对</w:t>
      </w:r>
      <w:r w:rsidR="00802BFD" w:rsidRPr="00802BFD">
        <w:rPr>
          <w:rFonts w:hint="eastAsia"/>
          <w:color w:val="000000"/>
          <w:sz w:val="24"/>
        </w:rPr>
        <w:t>本基金人民币</w:t>
      </w:r>
      <w:r w:rsidR="00802BFD" w:rsidRPr="00802BFD">
        <w:rPr>
          <w:rFonts w:hint="eastAsia"/>
          <w:color w:val="000000"/>
          <w:sz w:val="24"/>
        </w:rPr>
        <w:t>A</w:t>
      </w:r>
      <w:r w:rsidR="00802BFD" w:rsidRPr="00802BFD">
        <w:rPr>
          <w:rFonts w:hint="eastAsia"/>
          <w:color w:val="000000"/>
          <w:sz w:val="24"/>
        </w:rPr>
        <w:t>、</w:t>
      </w:r>
      <w:r w:rsidR="00802BFD" w:rsidRPr="00802BFD">
        <w:rPr>
          <w:rFonts w:hint="eastAsia"/>
          <w:color w:val="000000"/>
          <w:sz w:val="24"/>
        </w:rPr>
        <w:t>C</w:t>
      </w:r>
      <w:r w:rsidR="00802BFD" w:rsidRPr="00802BFD">
        <w:rPr>
          <w:rFonts w:hint="eastAsia"/>
          <w:color w:val="000000"/>
          <w:sz w:val="24"/>
        </w:rPr>
        <w:t>类份额日累计金额超过</w:t>
      </w:r>
      <w:r w:rsidR="00802BFD">
        <w:rPr>
          <w:color w:val="000000"/>
          <w:sz w:val="24"/>
        </w:rPr>
        <w:t>2</w:t>
      </w:r>
      <w:r w:rsidR="00802BFD" w:rsidRPr="00802BFD">
        <w:rPr>
          <w:rFonts w:hint="eastAsia"/>
          <w:color w:val="000000"/>
          <w:sz w:val="24"/>
        </w:rPr>
        <w:t>0</w:t>
      </w:r>
      <w:r w:rsidR="00802BFD" w:rsidRPr="00802BFD">
        <w:rPr>
          <w:rFonts w:hint="eastAsia"/>
          <w:color w:val="000000"/>
          <w:sz w:val="24"/>
        </w:rPr>
        <w:t>万元（不含</w:t>
      </w:r>
      <w:r w:rsidR="00802BFD">
        <w:rPr>
          <w:color w:val="000000"/>
          <w:sz w:val="24"/>
        </w:rPr>
        <w:t>2</w:t>
      </w:r>
      <w:r w:rsidR="00802BFD" w:rsidRPr="00802BFD">
        <w:rPr>
          <w:rFonts w:hint="eastAsia"/>
          <w:color w:val="000000"/>
          <w:sz w:val="24"/>
        </w:rPr>
        <w:t>0</w:t>
      </w:r>
      <w:r w:rsidR="00802BFD" w:rsidRPr="00802BFD">
        <w:rPr>
          <w:rFonts w:hint="eastAsia"/>
          <w:color w:val="000000"/>
          <w:sz w:val="24"/>
        </w:rPr>
        <w:t>万元）</w:t>
      </w:r>
      <w:r w:rsidR="00802BFD">
        <w:rPr>
          <w:rFonts w:hint="eastAsia"/>
          <w:color w:val="000000"/>
          <w:sz w:val="24"/>
        </w:rPr>
        <w:t>的申购及定期定额投资业务申请进行限制，</w:t>
      </w:r>
      <w:r w:rsidR="00802BFD" w:rsidRPr="00802BFD">
        <w:rPr>
          <w:rFonts w:hint="eastAsia"/>
          <w:color w:val="000000"/>
          <w:sz w:val="24"/>
        </w:rPr>
        <w:t>如单个客户日累计申请金额超过</w:t>
      </w:r>
      <w:r w:rsidR="00802BFD">
        <w:rPr>
          <w:color w:val="000000"/>
          <w:sz w:val="24"/>
        </w:rPr>
        <w:t>2</w:t>
      </w:r>
      <w:r w:rsidR="00802BFD" w:rsidRPr="00802BFD">
        <w:rPr>
          <w:rFonts w:hint="eastAsia"/>
          <w:color w:val="000000"/>
          <w:sz w:val="24"/>
        </w:rPr>
        <w:t>0</w:t>
      </w:r>
      <w:r w:rsidR="00802BFD">
        <w:rPr>
          <w:rFonts w:hint="eastAsia"/>
          <w:color w:val="000000"/>
          <w:sz w:val="24"/>
        </w:rPr>
        <w:t>万元，本基金管理人有权拒绝。</w:t>
      </w:r>
      <w:r w:rsidR="00527538" w:rsidRPr="000171A5">
        <w:rPr>
          <w:rFonts w:hint="eastAsia"/>
          <w:color w:val="000000"/>
          <w:sz w:val="24"/>
        </w:rPr>
        <w:t>另外，本管理人决定自</w:t>
      </w:r>
      <w:r w:rsidR="00527538" w:rsidRPr="000171A5">
        <w:rPr>
          <w:rFonts w:hint="eastAsia"/>
          <w:color w:val="000000"/>
          <w:sz w:val="24"/>
        </w:rPr>
        <w:t>202</w:t>
      </w:r>
      <w:r w:rsidR="00527538" w:rsidRPr="000171A5">
        <w:rPr>
          <w:color w:val="000000"/>
          <w:sz w:val="24"/>
        </w:rPr>
        <w:t>4</w:t>
      </w:r>
      <w:r w:rsidR="00527538" w:rsidRPr="000171A5">
        <w:rPr>
          <w:rFonts w:hint="eastAsia"/>
          <w:color w:val="000000"/>
          <w:sz w:val="24"/>
        </w:rPr>
        <w:t>年</w:t>
      </w:r>
      <w:r w:rsidR="00527538" w:rsidRPr="000171A5">
        <w:rPr>
          <w:color w:val="000000"/>
          <w:sz w:val="24"/>
        </w:rPr>
        <w:t>03</w:t>
      </w:r>
      <w:r w:rsidR="00527538" w:rsidRPr="000171A5">
        <w:rPr>
          <w:rFonts w:hint="eastAsia"/>
          <w:color w:val="000000"/>
          <w:sz w:val="24"/>
        </w:rPr>
        <w:t>月</w:t>
      </w:r>
      <w:r w:rsidR="00527538" w:rsidRPr="000171A5">
        <w:rPr>
          <w:rFonts w:hint="eastAsia"/>
          <w:color w:val="000000"/>
          <w:sz w:val="24"/>
        </w:rPr>
        <w:t>0</w:t>
      </w:r>
      <w:r w:rsidR="00527538" w:rsidRPr="000171A5">
        <w:rPr>
          <w:color w:val="000000"/>
          <w:sz w:val="24"/>
        </w:rPr>
        <w:t>6</w:t>
      </w:r>
      <w:r w:rsidR="00527538" w:rsidRPr="000171A5">
        <w:rPr>
          <w:rFonts w:hint="eastAsia"/>
          <w:color w:val="000000"/>
          <w:sz w:val="24"/>
        </w:rPr>
        <w:t>日起</w:t>
      </w:r>
      <w:r w:rsidR="000171A5">
        <w:rPr>
          <w:rFonts w:hint="eastAsia"/>
          <w:color w:val="000000"/>
          <w:sz w:val="24"/>
        </w:rPr>
        <w:t>取消</w:t>
      </w:r>
      <w:r w:rsidR="00527538" w:rsidRPr="000171A5">
        <w:rPr>
          <w:rFonts w:hint="eastAsia"/>
          <w:color w:val="000000"/>
          <w:sz w:val="24"/>
        </w:rPr>
        <w:t>对单个客户累计持有金额</w:t>
      </w:r>
      <w:r w:rsidR="000171A5">
        <w:rPr>
          <w:rFonts w:hint="eastAsia"/>
          <w:color w:val="000000"/>
          <w:sz w:val="24"/>
        </w:rPr>
        <w:t>的</w:t>
      </w:r>
      <w:r w:rsidR="00527538" w:rsidRPr="000171A5">
        <w:rPr>
          <w:rFonts w:hint="eastAsia"/>
          <w:color w:val="000000"/>
          <w:sz w:val="24"/>
        </w:rPr>
        <w:t>限制。</w:t>
      </w:r>
    </w:p>
    <w:p w:rsidR="00AA1649" w:rsidRDefault="00AA1649">
      <w:pPr>
        <w:ind w:firstLineChars="200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、自</w:t>
      </w:r>
      <w:r>
        <w:rPr>
          <w:rFonts w:hint="eastAsia"/>
          <w:color w:val="000000"/>
          <w:sz w:val="24"/>
        </w:rPr>
        <w:t>202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0</w:t>
      </w:r>
      <w:r w:rsidR="00802BFD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月</w:t>
      </w:r>
      <w:r w:rsidR="00802BFD">
        <w:rPr>
          <w:color w:val="000000"/>
          <w:sz w:val="24"/>
        </w:rPr>
        <w:t>06</w:t>
      </w:r>
      <w:r>
        <w:rPr>
          <w:rFonts w:hint="eastAsia"/>
          <w:color w:val="000000"/>
          <w:sz w:val="24"/>
        </w:rPr>
        <w:t>日起，在暂停本基金人民币</w:t>
      </w:r>
      <w:r>
        <w:rPr>
          <w:rFonts w:hint="eastAsia"/>
          <w:color w:val="000000"/>
          <w:sz w:val="24"/>
        </w:rPr>
        <w:t>A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类份额大额申购及定期定额投资业务期间，本基金人民币</w:t>
      </w:r>
      <w:r>
        <w:rPr>
          <w:rFonts w:hint="eastAsia"/>
          <w:color w:val="000000"/>
          <w:sz w:val="24"/>
        </w:rPr>
        <w:t>A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类份额单日单个客户累计金额</w:t>
      </w:r>
      <w:r w:rsidR="00802BFD"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0</w:t>
      </w:r>
      <w:r>
        <w:rPr>
          <w:color w:val="000000"/>
          <w:sz w:val="24"/>
        </w:rPr>
        <w:t>万元</w:t>
      </w:r>
      <w:r>
        <w:rPr>
          <w:rFonts w:hint="eastAsia"/>
          <w:color w:val="000000"/>
          <w:sz w:val="24"/>
        </w:rPr>
        <w:t>（含</w:t>
      </w:r>
      <w:r w:rsidR="00802BFD"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0</w:t>
      </w:r>
      <w:r>
        <w:rPr>
          <w:color w:val="000000"/>
          <w:sz w:val="24"/>
        </w:rPr>
        <w:t>万元</w:t>
      </w:r>
      <w:r>
        <w:rPr>
          <w:rFonts w:hint="eastAsia"/>
          <w:color w:val="000000"/>
          <w:sz w:val="24"/>
        </w:rPr>
        <w:t>）以下的申购及定期定额投资以及赎回等业务正常办理。</w:t>
      </w:r>
    </w:p>
    <w:p w:rsidR="00AA1649" w:rsidRDefault="00AA1649">
      <w:pPr>
        <w:ind w:firstLineChars="200" w:firstLine="480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3</w:t>
      </w:r>
      <w:r>
        <w:rPr>
          <w:rFonts w:ascii="宋体" w:hAnsi="宋体" w:hint="eastAsia"/>
          <w:color w:val="000000"/>
          <w:kern w:val="0"/>
          <w:sz w:val="24"/>
        </w:rPr>
        <w:t>、关于恢复本基金人民币A、C类份额大额申购及定期定额投资业务的时间，基金管理人将另行公告。</w:t>
      </w:r>
    </w:p>
    <w:p w:rsidR="00AA1649" w:rsidRDefault="00AA1649">
      <w:pPr>
        <w:ind w:firstLineChars="200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、投资者可以登录富国基金管理有限公司网站</w:t>
      </w:r>
      <w:r>
        <w:rPr>
          <w:rFonts w:hint="eastAsia"/>
          <w:color w:val="000000"/>
          <w:sz w:val="24"/>
        </w:rPr>
        <w:t>www.fullgoal.com.cn</w:t>
      </w:r>
      <w:r>
        <w:rPr>
          <w:rFonts w:hint="eastAsia"/>
          <w:color w:val="000000"/>
          <w:sz w:val="24"/>
        </w:rPr>
        <w:t>或拨打富国基金管理有限公司客户服务热线</w:t>
      </w:r>
      <w:r>
        <w:rPr>
          <w:rFonts w:hint="eastAsia"/>
          <w:color w:val="000000"/>
          <w:sz w:val="24"/>
        </w:rPr>
        <w:t>95105686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4008880688</w:t>
      </w:r>
      <w:r>
        <w:rPr>
          <w:rFonts w:hint="eastAsia"/>
          <w:color w:val="000000"/>
          <w:sz w:val="24"/>
        </w:rPr>
        <w:t>（全国统一，均免长途费）进行相关咨询。</w:t>
      </w:r>
    </w:p>
    <w:p w:rsidR="00AA1649" w:rsidRDefault="00AA1649">
      <w:pPr>
        <w:ind w:firstLineChars="200" w:firstLine="48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AA1649" w:rsidRDefault="00AA1649">
      <w:pPr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AA1649" w:rsidRDefault="00AA1649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富国基金管理有限公司</w:t>
      </w:r>
    </w:p>
    <w:p w:rsidR="00AA1649" w:rsidRDefault="00AA1649">
      <w:pPr>
        <w:jc w:val="righ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/>
          <w:color w:val="000000"/>
          <w:sz w:val="24"/>
        </w:rPr>
        <w:t>2024年0</w:t>
      </w:r>
      <w:r w:rsidR="001A2C29">
        <w:rPr>
          <w:rFonts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月</w:t>
      </w:r>
      <w:r w:rsidR="001A2C29">
        <w:rPr>
          <w:rFonts w:ascii="宋体" w:hAnsi="宋体"/>
          <w:color w:val="000000"/>
          <w:sz w:val="24"/>
        </w:rPr>
        <w:t>05</w:t>
      </w:r>
      <w:r>
        <w:rPr>
          <w:rFonts w:ascii="宋体" w:hAnsi="宋体"/>
          <w:color w:val="000000"/>
          <w:sz w:val="24"/>
        </w:rPr>
        <w:t>日</w:t>
      </w:r>
    </w:p>
    <w:sectPr w:rsidR="00AA1649">
      <w:pgSz w:w="11906" w:h="16838"/>
      <w:pgMar w:top="2268" w:right="2268" w:bottom="2268" w:left="226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7D" w:rsidRDefault="004D167D" w:rsidP="00FE7675">
      <w:r>
        <w:separator/>
      </w:r>
    </w:p>
  </w:endnote>
  <w:endnote w:type="continuationSeparator" w:id="0">
    <w:p w:rsidR="004D167D" w:rsidRDefault="004D167D" w:rsidP="00FE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7D" w:rsidRDefault="004D167D" w:rsidP="00FE7675">
      <w:r>
        <w:separator/>
      </w:r>
    </w:p>
  </w:footnote>
  <w:footnote w:type="continuationSeparator" w:id="0">
    <w:p w:rsidR="004D167D" w:rsidRDefault="004D167D" w:rsidP="00FE7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180"/>
    <w:multiLevelType w:val="multilevel"/>
    <w:tmpl w:val="6375518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4426EE"/>
    <w:multiLevelType w:val="multilevel"/>
    <w:tmpl w:val="7B4426E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UNDMANAGER" w:val="富国基金管理有限公司"/>
    <w:docVar w:name="LASTDURATION" w:val="0001年01月01日至0001年01月01日"/>
    <w:docVar w:name="LASTENDDATE" w:val="0001年01月01日"/>
    <w:docVar w:name="LASTSTARTDATE" w:val="0001年01月01日"/>
    <w:docVar w:name="SUBMITDATE" w:val="2019年06月17日"/>
    <w:docVar w:name="THISDURATION" w:val="2019年06月14日至2019年06月14日"/>
    <w:docVar w:name="THISENDDATE" w:val="2019年06月14日"/>
    <w:docVar w:name="THISSTARTDATE" w:val="2019年06月14日"/>
  </w:docVars>
  <w:rsids>
    <w:rsidRoot w:val="00DA1B42"/>
    <w:rsid w:val="000171A5"/>
    <w:rsid w:val="00021D06"/>
    <w:rsid w:val="00026DEC"/>
    <w:rsid w:val="00032D94"/>
    <w:rsid w:val="00036DC0"/>
    <w:rsid w:val="00041F5F"/>
    <w:rsid w:val="000634F0"/>
    <w:rsid w:val="00072F37"/>
    <w:rsid w:val="000A1D67"/>
    <w:rsid w:val="000B52D5"/>
    <w:rsid w:val="000B5FFC"/>
    <w:rsid w:val="000C446C"/>
    <w:rsid w:val="000D34BA"/>
    <w:rsid w:val="000D7C2E"/>
    <w:rsid w:val="000E4337"/>
    <w:rsid w:val="000F458B"/>
    <w:rsid w:val="00103B85"/>
    <w:rsid w:val="00125246"/>
    <w:rsid w:val="001310FE"/>
    <w:rsid w:val="00133BF0"/>
    <w:rsid w:val="001434F1"/>
    <w:rsid w:val="001446E5"/>
    <w:rsid w:val="001546B3"/>
    <w:rsid w:val="00160463"/>
    <w:rsid w:val="00161996"/>
    <w:rsid w:val="0017409F"/>
    <w:rsid w:val="00176AC1"/>
    <w:rsid w:val="001816B0"/>
    <w:rsid w:val="0019640B"/>
    <w:rsid w:val="001A23F3"/>
    <w:rsid w:val="001A2C29"/>
    <w:rsid w:val="001A64E2"/>
    <w:rsid w:val="001C6EF6"/>
    <w:rsid w:val="001D6DC4"/>
    <w:rsid w:val="001E3807"/>
    <w:rsid w:val="001E39AF"/>
    <w:rsid w:val="001F341E"/>
    <w:rsid w:val="00210484"/>
    <w:rsid w:val="00215F8B"/>
    <w:rsid w:val="002246FB"/>
    <w:rsid w:val="00226907"/>
    <w:rsid w:val="00236C42"/>
    <w:rsid w:val="0024016F"/>
    <w:rsid w:val="00241135"/>
    <w:rsid w:val="00242AF0"/>
    <w:rsid w:val="00243846"/>
    <w:rsid w:val="00245331"/>
    <w:rsid w:val="002553C3"/>
    <w:rsid w:val="0025618E"/>
    <w:rsid w:val="00281AE2"/>
    <w:rsid w:val="00282DEB"/>
    <w:rsid w:val="00293001"/>
    <w:rsid w:val="00293155"/>
    <w:rsid w:val="002A0B8A"/>
    <w:rsid w:val="002A7242"/>
    <w:rsid w:val="002D4A9A"/>
    <w:rsid w:val="002D4B2B"/>
    <w:rsid w:val="002F2131"/>
    <w:rsid w:val="002F21A0"/>
    <w:rsid w:val="002F223C"/>
    <w:rsid w:val="002F68B1"/>
    <w:rsid w:val="0030017D"/>
    <w:rsid w:val="00303C2A"/>
    <w:rsid w:val="003131AB"/>
    <w:rsid w:val="00327B69"/>
    <w:rsid w:val="00332C41"/>
    <w:rsid w:val="0033773A"/>
    <w:rsid w:val="00340BC0"/>
    <w:rsid w:val="0034623C"/>
    <w:rsid w:val="00363752"/>
    <w:rsid w:val="003673E9"/>
    <w:rsid w:val="00370B6E"/>
    <w:rsid w:val="003718AE"/>
    <w:rsid w:val="00372D82"/>
    <w:rsid w:val="00387F42"/>
    <w:rsid w:val="003B74CD"/>
    <w:rsid w:val="003C2515"/>
    <w:rsid w:val="003D46A3"/>
    <w:rsid w:val="003E0476"/>
    <w:rsid w:val="003F07FE"/>
    <w:rsid w:val="003F60C9"/>
    <w:rsid w:val="0041596C"/>
    <w:rsid w:val="00425DE6"/>
    <w:rsid w:val="00441C37"/>
    <w:rsid w:val="0046512C"/>
    <w:rsid w:val="00465FE6"/>
    <w:rsid w:val="00483B7A"/>
    <w:rsid w:val="00492A32"/>
    <w:rsid w:val="0049435D"/>
    <w:rsid w:val="00497D7B"/>
    <w:rsid w:val="004B4325"/>
    <w:rsid w:val="004C4F06"/>
    <w:rsid w:val="004C50A5"/>
    <w:rsid w:val="004D08A0"/>
    <w:rsid w:val="004D167D"/>
    <w:rsid w:val="004D1A40"/>
    <w:rsid w:val="004F023E"/>
    <w:rsid w:val="004F0605"/>
    <w:rsid w:val="00501EE8"/>
    <w:rsid w:val="00507A11"/>
    <w:rsid w:val="00513F60"/>
    <w:rsid w:val="0051530D"/>
    <w:rsid w:val="0052215A"/>
    <w:rsid w:val="00527538"/>
    <w:rsid w:val="005365EB"/>
    <w:rsid w:val="00544911"/>
    <w:rsid w:val="0055053E"/>
    <w:rsid w:val="00566E6B"/>
    <w:rsid w:val="0057636B"/>
    <w:rsid w:val="00580A30"/>
    <w:rsid w:val="0058174C"/>
    <w:rsid w:val="00585A81"/>
    <w:rsid w:val="00592924"/>
    <w:rsid w:val="005A00CB"/>
    <w:rsid w:val="005A6FFF"/>
    <w:rsid w:val="005B7528"/>
    <w:rsid w:val="005E4FD2"/>
    <w:rsid w:val="0061070B"/>
    <w:rsid w:val="0061374C"/>
    <w:rsid w:val="0061664E"/>
    <w:rsid w:val="006276AF"/>
    <w:rsid w:val="00627E9A"/>
    <w:rsid w:val="006462FC"/>
    <w:rsid w:val="00662818"/>
    <w:rsid w:val="00666EAB"/>
    <w:rsid w:val="00676DFD"/>
    <w:rsid w:val="00684853"/>
    <w:rsid w:val="0068621B"/>
    <w:rsid w:val="006919E7"/>
    <w:rsid w:val="00692233"/>
    <w:rsid w:val="00697867"/>
    <w:rsid w:val="006A5C99"/>
    <w:rsid w:val="006D1BCA"/>
    <w:rsid w:val="006D3102"/>
    <w:rsid w:val="006D358B"/>
    <w:rsid w:val="006D3B75"/>
    <w:rsid w:val="007062ED"/>
    <w:rsid w:val="0073575F"/>
    <w:rsid w:val="00752807"/>
    <w:rsid w:val="007565FC"/>
    <w:rsid w:val="0076208A"/>
    <w:rsid w:val="007640F1"/>
    <w:rsid w:val="00782A9C"/>
    <w:rsid w:val="0079073F"/>
    <w:rsid w:val="00796044"/>
    <w:rsid w:val="007A3AF2"/>
    <w:rsid w:val="007D0531"/>
    <w:rsid w:val="007E2B84"/>
    <w:rsid w:val="00802BFD"/>
    <w:rsid w:val="008162FD"/>
    <w:rsid w:val="0082549C"/>
    <w:rsid w:val="00830BB6"/>
    <w:rsid w:val="0083283D"/>
    <w:rsid w:val="00836A78"/>
    <w:rsid w:val="008465C0"/>
    <w:rsid w:val="00847A71"/>
    <w:rsid w:val="00864E80"/>
    <w:rsid w:val="008743BB"/>
    <w:rsid w:val="0087512B"/>
    <w:rsid w:val="00891EA4"/>
    <w:rsid w:val="0089500E"/>
    <w:rsid w:val="00895259"/>
    <w:rsid w:val="008A4800"/>
    <w:rsid w:val="008C20AA"/>
    <w:rsid w:val="008D1CBA"/>
    <w:rsid w:val="0092659F"/>
    <w:rsid w:val="009269A3"/>
    <w:rsid w:val="00932CA8"/>
    <w:rsid w:val="009413D9"/>
    <w:rsid w:val="0096088A"/>
    <w:rsid w:val="00961000"/>
    <w:rsid w:val="0097578B"/>
    <w:rsid w:val="009862C8"/>
    <w:rsid w:val="009A7A98"/>
    <w:rsid w:val="009D544E"/>
    <w:rsid w:val="009E1EC6"/>
    <w:rsid w:val="009E70E3"/>
    <w:rsid w:val="009F21A3"/>
    <w:rsid w:val="00A01F2F"/>
    <w:rsid w:val="00A033EC"/>
    <w:rsid w:val="00A1179E"/>
    <w:rsid w:val="00A23CD8"/>
    <w:rsid w:val="00A31854"/>
    <w:rsid w:val="00A32BEE"/>
    <w:rsid w:val="00A32DEC"/>
    <w:rsid w:val="00A33B75"/>
    <w:rsid w:val="00A37DE2"/>
    <w:rsid w:val="00A5430D"/>
    <w:rsid w:val="00A90AC9"/>
    <w:rsid w:val="00A9248F"/>
    <w:rsid w:val="00A968F7"/>
    <w:rsid w:val="00AA1649"/>
    <w:rsid w:val="00AA5BD2"/>
    <w:rsid w:val="00AB6E46"/>
    <w:rsid w:val="00AD0A3F"/>
    <w:rsid w:val="00AF02DA"/>
    <w:rsid w:val="00AF0F59"/>
    <w:rsid w:val="00B020E2"/>
    <w:rsid w:val="00B039C5"/>
    <w:rsid w:val="00B221D3"/>
    <w:rsid w:val="00B23342"/>
    <w:rsid w:val="00B252A6"/>
    <w:rsid w:val="00B27512"/>
    <w:rsid w:val="00B37EDF"/>
    <w:rsid w:val="00B43EEF"/>
    <w:rsid w:val="00B5552F"/>
    <w:rsid w:val="00B72852"/>
    <w:rsid w:val="00B903A0"/>
    <w:rsid w:val="00B9592C"/>
    <w:rsid w:val="00B95FDF"/>
    <w:rsid w:val="00BA2119"/>
    <w:rsid w:val="00BA58D7"/>
    <w:rsid w:val="00BB0834"/>
    <w:rsid w:val="00BC2B20"/>
    <w:rsid w:val="00BE3893"/>
    <w:rsid w:val="00C0304E"/>
    <w:rsid w:val="00C14369"/>
    <w:rsid w:val="00C15863"/>
    <w:rsid w:val="00C1651F"/>
    <w:rsid w:val="00C26AE0"/>
    <w:rsid w:val="00C32EF7"/>
    <w:rsid w:val="00C43225"/>
    <w:rsid w:val="00C526F9"/>
    <w:rsid w:val="00C73581"/>
    <w:rsid w:val="00C7384A"/>
    <w:rsid w:val="00C82B41"/>
    <w:rsid w:val="00C836E9"/>
    <w:rsid w:val="00C96579"/>
    <w:rsid w:val="00CC04BE"/>
    <w:rsid w:val="00CD1F9E"/>
    <w:rsid w:val="00CF7E3A"/>
    <w:rsid w:val="00D0055B"/>
    <w:rsid w:val="00D17454"/>
    <w:rsid w:val="00D20011"/>
    <w:rsid w:val="00D3544B"/>
    <w:rsid w:val="00D53BC8"/>
    <w:rsid w:val="00D72CC2"/>
    <w:rsid w:val="00D7653E"/>
    <w:rsid w:val="00D76BCA"/>
    <w:rsid w:val="00D80DF8"/>
    <w:rsid w:val="00D83510"/>
    <w:rsid w:val="00D91D63"/>
    <w:rsid w:val="00D9594D"/>
    <w:rsid w:val="00D9785E"/>
    <w:rsid w:val="00DA1B42"/>
    <w:rsid w:val="00DB28E4"/>
    <w:rsid w:val="00DC0843"/>
    <w:rsid w:val="00DC1C3B"/>
    <w:rsid w:val="00DC2883"/>
    <w:rsid w:val="00DD30B1"/>
    <w:rsid w:val="00DE1AB1"/>
    <w:rsid w:val="00DE7C97"/>
    <w:rsid w:val="00E10C6A"/>
    <w:rsid w:val="00E13FF3"/>
    <w:rsid w:val="00E317FB"/>
    <w:rsid w:val="00E333BC"/>
    <w:rsid w:val="00E41BDA"/>
    <w:rsid w:val="00E434C9"/>
    <w:rsid w:val="00E458D5"/>
    <w:rsid w:val="00E53CDE"/>
    <w:rsid w:val="00E55F24"/>
    <w:rsid w:val="00E56BEE"/>
    <w:rsid w:val="00E60780"/>
    <w:rsid w:val="00E6133E"/>
    <w:rsid w:val="00E63817"/>
    <w:rsid w:val="00E64C20"/>
    <w:rsid w:val="00E663C8"/>
    <w:rsid w:val="00E849EA"/>
    <w:rsid w:val="00E93DB2"/>
    <w:rsid w:val="00EB041A"/>
    <w:rsid w:val="00EB2CF7"/>
    <w:rsid w:val="00EC50AD"/>
    <w:rsid w:val="00ED2EA3"/>
    <w:rsid w:val="00ED7508"/>
    <w:rsid w:val="00F076FE"/>
    <w:rsid w:val="00F50D67"/>
    <w:rsid w:val="00F5471D"/>
    <w:rsid w:val="00F6232E"/>
    <w:rsid w:val="00F63EE0"/>
    <w:rsid w:val="00F66AC6"/>
    <w:rsid w:val="00F86622"/>
    <w:rsid w:val="00F92445"/>
    <w:rsid w:val="00F9373F"/>
    <w:rsid w:val="00F93F60"/>
    <w:rsid w:val="00F978FB"/>
    <w:rsid w:val="00FD2AE2"/>
    <w:rsid w:val="00FE09C5"/>
    <w:rsid w:val="00FE7675"/>
    <w:rsid w:val="00FF428F"/>
    <w:rsid w:val="00FF4CC6"/>
    <w:rsid w:val="04241DDC"/>
    <w:rsid w:val="06840641"/>
    <w:rsid w:val="06972B29"/>
    <w:rsid w:val="0FD77389"/>
    <w:rsid w:val="105E48F5"/>
    <w:rsid w:val="114E14F4"/>
    <w:rsid w:val="15AC781F"/>
    <w:rsid w:val="180714D3"/>
    <w:rsid w:val="22C96044"/>
    <w:rsid w:val="22F93069"/>
    <w:rsid w:val="24531927"/>
    <w:rsid w:val="285B7244"/>
    <w:rsid w:val="296A09E4"/>
    <w:rsid w:val="2B64263F"/>
    <w:rsid w:val="2CD10A17"/>
    <w:rsid w:val="2D1A688D"/>
    <w:rsid w:val="33716EF1"/>
    <w:rsid w:val="3F04526F"/>
    <w:rsid w:val="44314EEC"/>
    <w:rsid w:val="445709AF"/>
    <w:rsid w:val="44B8774F"/>
    <w:rsid w:val="4A624CB1"/>
    <w:rsid w:val="4B400582"/>
    <w:rsid w:val="4EC46F4A"/>
    <w:rsid w:val="5248208F"/>
    <w:rsid w:val="5623455D"/>
    <w:rsid w:val="5F13398C"/>
    <w:rsid w:val="61056F78"/>
    <w:rsid w:val="6321108F"/>
    <w:rsid w:val="63240A64"/>
    <w:rsid w:val="67696AA4"/>
    <w:rsid w:val="68161650"/>
    <w:rsid w:val="6A4D1A0B"/>
    <w:rsid w:val="6C1B6B40"/>
    <w:rsid w:val="708D02BB"/>
    <w:rsid w:val="73210D6E"/>
    <w:rsid w:val="74D42E37"/>
    <w:rsid w:val="75790B88"/>
    <w:rsid w:val="76FC6560"/>
    <w:rsid w:val="7828563C"/>
    <w:rsid w:val="7D87797E"/>
    <w:rsid w:val="7D8D5563"/>
    <w:rsid w:val="7F18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4"/>
    <w:rPr>
      <w:kern w:val="2"/>
      <w:sz w:val="21"/>
      <w:szCs w:val="24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paragraph" w:styleId="a8">
    <w:name w:val="footnote text"/>
    <w:basedOn w:val="a"/>
    <w:pPr>
      <w:snapToGrid w:val="0"/>
      <w:jc w:val="left"/>
    </w:pPr>
    <w:rPr>
      <w:sz w:val="18"/>
      <w:szCs w:val="20"/>
    </w:rPr>
  </w:style>
  <w:style w:type="paragraph" w:styleId="a9">
    <w:name w:val="Title"/>
    <w:basedOn w:val="1"/>
    <w:next w:val="a"/>
    <w:link w:val="Char3"/>
    <w:qFormat/>
    <w:pPr>
      <w:numPr>
        <w:numId w:val="2"/>
      </w:numPr>
    </w:pPr>
    <w:rPr>
      <w:rFonts w:ascii="Calibri" w:hAnsi="Calibri"/>
      <w:sz w:val="28"/>
    </w:rPr>
  </w:style>
  <w:style w:type="character" w:customStyle="1" w:styleId="Char3">
    <w:name w:val="标题 Char"/>
    <w:link w:val="a9"/>
    <w:rPr>
      <w:rFonts w:ascii="Calibri" w:hAnsi="Calibri"/>
      <w:b/>
      <w:bCs/>
      <w:kern w:val="44"/>
      <w:sz w:val="28"/>
      <w:szCs w:val="44"/>
    </w:rPr>
  </w:style>
  <w:style w:type="paragraph" w:styleId="aa">
    <w:name w:val="annotation subject"/>
    <w:basedOn w:val="a4"/>
    <w:next w:val="a4"/>
    <w:link w:val="Char4"/>
    <w:rPr>
      <w:b/>
      <w:bCs/>
    </w:rPr>
  </w:style>
  <w:style w:type="character" w:customStyle="1" w:styleId="Char4">
    <w:name w:val="批注主题 Char"/>
    <w:link w:val="aa"/>
    <w:rPr>
      <w:b/>
      <w:bCs/>
      <w:kern w:val="2"/>
      <w:sz w:val="21"/>
      <w:szCs w:val="24"/>
    </w:rPr>
  </w:style>
  <w:style w:type="character" w:styleId="ab">
    <w:name w:val="annotation reference"/>
    <w:rPr>
      <w:sz w:val="21"/>
      <w:szCs w:val="21"/>
    </w:rPr>
  </w:style>
  <w:style w:type="character" w:styleId="ac">
    <w:name w:val="footnote reference"/>
    <w:rPr>
      <w:vertAlign w:val="superscript"/>
    </w:rPr>
  </w:style>
  <w:style w:type="paragraph" w:customStyle="1" w:styleId="Char5">
    <w:name w:val=" Cha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&#20849;&#21516;&#22522;&#37329;_&#20020;&#26102;&#20844;&#21578;(&#22522;&#37329;&#26242;&#20572;&#22823;&#39069;&#30003;&#36141;&#31561;&#19994;&#21153;&#20844;&#21578;)_LS0000_&#20844;&#21215;&#20020;&#26102;&#20844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共同基金_临时公告(基金暂停大额申购等业务公告)_LS0000_公募临时公告.dot</Template>
  <TotalTime>0</TotalTime>
  <Pages>2</Pages>
  <Words>191</Words>
  <Characters>1091</Characters>
  <Application>Microsoft Office Word</Application>
  <DocSecurity>4</DocSecurity>
  <Lines>9</Lines>
  <Paragraphs>2</Paragraphs>
  <ScaleCrop>false</ScaleCrop>
  <Company>fullgoal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关于富国中债1-5年农发行债券指数证券投资基金暂停大额申购、定投及转换转入业务的公告(公募临时公告)</dc:title>
  <dc:subject>641576</dc:subject>
  <dc:creator>杨诚</dc:creator>
  <cp:keywords/>
  <cp:lastModifiedBy>ZHONGM</cp:lastModifiedBy>
  <cp:revision>2</cp:revision>
  <dcterms:created xsi:type="dcterms:W3CDTF">2024-03-04T16:01:00Z</dcterms:created>
  <dcterms:modified xsi:type="dcterms:W3CDTF">2024-03-04T16:01:00Z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A3166BBC12DB48EBBDBE8B909FAAE3B5</vt:lpwstr>
  </property>
</Properties>
</file>