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09D" w:rsidRDefault="00A9109D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9109D" w:rsidRDefault="00A9109D">
      <w:pPr>
        <w:jc w:val="center"/>
      </w:pPr>
      <w:r>
        <w:rPr>
          <w:rFonts w:cs="Times New Roman" w:hint="eastAsia"/>
          <w:b/>
          <w:sz w:val="48"/>
          <w:szCs w:val="48"/>
        </w:rPr>
        <w:t>兴全合润混合型证券投资基金基金经理变更公告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9109D" w:rsidRDefault="00A9109D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公告送出日期：2024年3月5日</w:t>
      </w:r>
    </w:p>
    <w:p w:rsidR="00A9109D" w:rsidRDefault="00A9109D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兴全合润混合型证券投资基金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兴全合润混合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163406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兴证全球基金管理有限公司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谢治宇</w:t>
            </w:r>
          </w:p>
        </w:tc>
      </w:tr>
      <w:tr w:rsidR="00A9109D">
        <w:trPr>
          <w:divId w:val="16978530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叶峰</w:t>
            </w:r>
          </w:p>
        </w:tc>
      </w:tr>
    </w:tbl>
    <w:p w:rsidR="00A9109D" w:rsidRDefault="00A9109D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A9109D">
        <w:trPr>
          <w:divId w:val="1158689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叶峰</w:t>
            </w:r>
          </w:p>
        </w:tc>
      </w:tr>
      <w:tr w:rsidR="00A9109D">
        <w:trPr>
          <w:divId w:val="1158689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公司安排</w:t>
            </w:r>
          </w:p>
        </w:tc>
      </w:tr>
      <w:tr w:rsidR="00A9109D">
        <w:trPr>
          <w:divId w:val="1158689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2024年03月05日</w:t>
            </w:r>
          </w:p>
        </w:tc>
      </w:tr>
      <w:tr w:rsidR="00A9109D">
        <w:trPr>
          <w:divId w:val="1158689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是，继续担任兴证全球品质甄选混合型证券投资基金基金经理（2023年9月4日起至今）。</w:t>
            </w:r>
          </w:p>
        </w:tc>
      </w:tr>
      <w:tr w:rsidR="00A9109D">
        <w:trPr>
          <w:divId w:val="1158689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A9109D">
        <w:trPr>
          <w:divId w:val="11586897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09D" w:rsidRDefault="00A9109D">
            <w:pPr>
              <w:spacing w:line="312" w:lineRule="exact"/>
              <w:rPr>
                <w:rFonts w:hint="eastAsia"/>
              </w:rPr>
            </w:pPr>
            <w:r w:rsidRPr="00326D32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A9109D" w:rsidRDefault="00A9109D">
      <w:pPr>
        <w:spacing w:line="360" w:lineRule="auto"/>
        <w:jc w:val="center"/>
        <w:divId w:val="1158689745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A9109D" w:rsidRDefault="00A9109D">
      <w:pPr>
        <w:pStyle w:val="XBRLTitle1"/>
        <w:spacing w:before="156" w:line="360" w:lineRule="auto"/>
        <w:jc w:val="left"/>
        <w:rPr>
          <w:rFonts w:hint="eastAsia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</w:p>
    <w:p w:rsidR="00A9109D" w:rsidRDefault="00A9109D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上述变更事项已按规定向中国证券监督管理委员会上海监管局报备。</w:t>
      </w:r>
      <w:r>
        <w:rPr>
          <w:rFonts w:hint="eastAsia"/>
          <w:szCs w:val="21"/>
        </w:rPr>
        <w:br/>
        <w:t xml:space="preserve">　　特此公告。</w:t>
      </w:r>
    </w:p>
    <w:p w:rsidR="00A9109D" w:rsidRDefault="00A9109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9109D" w:rsidRDefault="00A9109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9109D" w:rsidRDefault="00A9109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兴证全球基金管理有限公司</w:t>
      </w:r>
    </w:p>
    <w:p w:rsidR="00A9109D" w:rsidRDefault="00A9109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2024年3月5日</w:t>
      </w:r>
      <w:bookmarkEnd w:id="22"/>
    </w:p>
    <w:sectPr w:rsidR="00A9109D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9D" w:rsidRDefault="00A9109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A9109D" w:rsidRDefault="00A9109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D" w:rsidRDefault="00A9109D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26D32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326D32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9D" w:rsidRDefault="00A9109D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A9109D" w:rsidRDefault="00A9109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9D" w:rsidRDefault="00A9109D">
    <w:pPr>
      <w:pStyle w:val="a8"/>
      <w:jc w:val="right"/>
      <w:rPr>
        <w:rFonts w:hint="eastAsia"/>
      </w:rPr>
    </w:pPr>
    <w:r>
      <w:rPr>
        <w:rFonts w:hint="eastAsia"/>
      </w:rPr>
      <w:t>兴全合润混合型证券投资基金基金经理变更公告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D32"/>
    <w:rsid w:val="001C3C9F"/>
    <w:rsid w:val="00326D32"/>
    <w:rsid w:val="00A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3245-208F-42E2-9F6A-B885D31A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2024-03-04T16:01:00Z</dcterms:created>
  <dcterms:modified xsi:type="dcterms:W3CDTF">2024-03-04T16:01:00Z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