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FFD" w:rsidRDefault="00D03F73" w:rsidP="005519C3">
      <w:pPr>
        <w:spacing w:line="360" w:lineRule="auto"/>
        <w:jc w:val="center"/>
        <w:rPr>
          <w:rFonts w:hAnsi="宋体"/>
          <w:b/>
          <w:bCs/>
          <w:color w:val="000000"/>
          <w:sz w:val="24"/>
        </w:rPr>
      </w:pPr>
      <w:bookmarkStart w:id="0" w:name="_GoBack"/>
      <w:bookmarkEnd w:id="0"/>
      <w:r>
        <w:rPr>
          <w:rFonts w:hAnsi="宋体" w:hint="eastAsia"/>
          <w:b/>
          <w:bCs/>
          <w:color w:val="000000"/>
          <w:sz w:val="24"/>
        </w:rPr>
        <w:t>华夏基金管理有限公司关于旗下部分开放式基金</w:t>
      </w:r>
    </w:p>
    <w:p w:rsidR="00E03419" w:rsidRDefault="00D03F73" w:rsidP="005519C3">
      <w:pPr>
        <w:spacing w:line="360" w:lineRule="auto"/>
        <w:jc w:val="center"/>
        <w:rPr>
          <w:rFonts w:hAnsi="宋体"/>
          <w:b/>
          <w:bCs/>
          <w:color w:val="000000"/>
          <w:sz w:val="24"/>
        </w:rPr>
      </w:pPr>
      <w:r>
        <w:rPr>
          <w:rFonts w:hAnsi="宋体" w:hint="eastAsia"/>
          <w:b/>
          <w:bCs/>
          <w:color w:val="000000"/>
          <w:sz w:val="24"/>
        </w:rPr>
        <w:t>新增发售</w:t>
      </w:r>
      <w:r w:rsidR="00E03419">
        <w:rPr>
          <w:rFonts w:hAnsi="宋体" w:hint="eastAsia"/>
          <w:b/>
          <w:bCs/>
          <w:color w:val="000000"/>
          <w:sz w:val="24"/>
        </w:rPr>
        <w:t>机构的公告</w:t>
      </w:r>
    </w:p>
    <w:p w:rsidR="00E03419" w:rsidRDefault="00E03419" w:rsidP="005519C3">
      <w:pPr>
        <w:spacing w:line="360" w:lineRule="auto"/>
        <w:jc w:val="center"/>
        <w:rPr>
          <w:b/>
          <w:bCs/>
          <w:color w:val="000000"/>
          <w:sz w:val="24"/>
        </w:rPr>
      </w:pPr>
    </w:p>
    <w:p w:rsidR="00DA2457" w:rsidRDefault="00DA2457" w:rsidP="00DA2457">
      <w:pPr>
        <w:spacing w:line="360" w:lineRule="auto"/>
        <w:ind w:firstLineChars="200" w:firstLine="480"/>
        <w:rPr>
          <w:sz w:val="24"/>
        </w:rPr>
      </w:pPr>
      <w:r w:rsidRPr="00066970">
        <w:rPr>
          <w:sz w:val="24"/>
        </w:rPr>
        <w:t>投资者</w:t>
      </w:r>
      <w:r w:rsidR="00EA359A">
        <w:rPr>
          <w:rFonts w:hint="eastAsia"/>
          <w:sz w:val="24"/>
        </w:rPr>
        <w:t>于</w:t>
      </w:r>
      <w:r w:rsidR="00EA359A">
        <w:rPr>
          <w:sz w:val="24"/>
        </w:rPr>
        <w:t>2024</w:t>
      </w:r>
      <w:r w:rsidR="00EA359A">
        <w:rPr>
          <w:sz w:val="24"/>
        </w:rPr>
        <w:t>年</w:t>
      </w:r>
      <w:r w:rsidR="00EA359A">
        <w:rPr>
          <w:sz w:val="24"/>
        </w:rPr>
        <w:t>3</w:t>
      </w:r>
      <w:r w:rsidR="00EA359A">
        <w:rPr>
          <w:sz w:val="24"/>
        </w:rPr>
        <w:t>月</w:t>
      </w:r>
      <w:r w:rsidR="00EA359A">
        <w:rPr>
          <w:sz w:val="24"/>
        </w:rPr>
        <w:t>1</w:t>
      </w:r>
      <w:r w:rsidR="00EA359A">
        <w:rPr>
          <w:sz w:val="24"/>
        </w:rPr>
        <w:t>日</w:t>
      </w:r>
      <w:r w:rsidRPr="00066970">
        <w:rPr>
          <w:sz w:val="24"/>
        </w:rPr>
        <w:t>可</w:t>
      </w:r>
      <w:r w:rsidRPr="002F680F">
        <w:rPr>
          <w:rFonts w:hAnsi="宋体"/>
          <w:sz w:val="24"/>
        </w:rPr>
        <w:t>在</w:t>
      </w:r>
      <w:r w:rsidR="002F680F" w:rsidRPr="002F680F">
        <w:rPr>
          <w:rFonts w:hAnsi="宋体" w:hint="eastAsia"/>
          <w:sz w:val="24"/>
        </w:rPr>
        <w:t>国信证券股份有限公司</w:t>
      </w:r>
      <w:r w:rsidRPr="002F680F">
        <w:rPr>
          <w:rFonts w:hAnsi="宋体"/>
          <w:sz w:val="24"/>
        </w:rPr>
        <w:t>办</w:t>
      </w:r>
      <w:r w:rsidRPr="00066970">
        <w:rPr>
          <w:sz w:val="24"/>
        </w:rPr>
        <w:t>理</w:t>
      </w:r>
      <w:r w:rsidR="002F680F">
        <w:rPr>
          <w:rFonts w:hAnsi="宋体" w:hint="eastAsia"/>
          <w:sz w:val="24"/>
        </w:rPr>
        <w:t>华夏创业板中盘</w:t>
      </w:r>
      <w:r w:rsidR="002F680F">
        <w:rPr>
          <w:rFonts w:hAnsi="宋体" w:hint="eastAsia"/>
          <w:sz w:val="24"/>
        </w:rPr>
        <w:t>200</w:t>
      </w:r>
      <w:r w:rsidR="002F680F">
        <w:rPr>
          <w:rFonts w:hAnsi="宋体" w:hint="eastAsia"/>
          <w:sz w:val="24"/>
        </w:rPr>
        <w:t>交易型开放式指数证券投资基金发起式联接基金</w:t>
      </w:r>
      <w:r w:rsidR="002F680F" w:rsidRPr="001148D7">
        <w:rPr>
          <w:rFonts w:hAnsi="宋体" w:hint="eastAsia"/>
          <w:sz w:val="24"/>
        </w:rPr>
        <w:t>（基金简称：</w:t>
      </w:r>
      <w:r w:rsidR="002F680F">
        <w:rPr>
          <w:rFonts w:hAnsi="宋体"/>
          <w:sz w:val="24"/>
        </w:rPr>
        <w:t>华夏创业板中盘</w:t>
      </w:r>
      <w:r w:rsidR="002F680F">
        <w:rPr>
          <w:rFonts w:hAnsi="宋体"/>
          <w:sz w:val="24"/>
        </w:rPr>
        <w:t>200ETF</w:t>
      </w:r>
      <w:r w:rsidR="002F680F">
        <w:rPr>
          <w:rFonts w:hAnsi="宋体"/>
          <w:sz w:val="24"/>
        </w:rPr>
        <w:t>发起式联接</w:t>
      </w:r>
      <w:r w:rsidR="002F680F" w:rsidRPr="001148D7">
        <w:rPr>
          <w:rFonts w:hAnsi="宋体" w:hint="eastAsia"/>
          <w:sz w:val="24"/>
        </w:rPr>
        <w:t>，基金</w:t>
      </w:r>
      <w:r w:rsidR="002F680F">
        <w:rPr>
          <w:rFonts w:hAnsi="宋体" w:hint="eastAsia"/>
          <w:sz w:val="24"/>
        </w:rPr>
        <w:t>代码：</w:t>
      </w:r>
      <w:r w:rsidR="002F680F">
        <w:rPr>
          <w:rFonts w:hAnsi="宋体"/>
          <w:sz w:val="24"/>
        </w:rPr>
        <w:t>020837</w:t>
      </w:r>
      <w:r w:rsidR="002F680F">
        <w:rPr>
          <w:rFonts w:hAnsi="宋体"/>
          <w:sz w:val="24"/>
        </w:rPr>
        <w:t>（</w:t>
      </w:r>
      <w:r w:rsidR="002F680F">
        <w:rPr>
          <w:rFonts w:hAnsi="宋体"/>
          <w:sz w:val="24"/>
        </w:rPr>
        <w:t>A</w:t>
      </w:r>
      <w:r w:rsidR="002F680F">
        <w:rPr>
          <w:rFonts w:hAnsi="宋体"/>
          <w:sz w:val="24"/>
        </w:rPr>
        <w:t>类）、</w:t>
      </w:r>
      <w:r w:rsidR="002F680F">
        <w:rPr>
          <w:rFonts w:hAnsi="宋体"/>
          <w:sz w:val="24"/>
        </w:rPr>
        <w:t>020838</w:t>
      </w:r>
      <w:r w:rsidR="002F680F">
        <w:rPr>
          <w:rFonts w:hAnsi="宋体"/>
          <w:sz w:val="24"/>
        </w:rPr>
        <w:t>（</w:t>
      </w:r>
      <w:r w:rsidR="002F680F">
        <w:rPr>
          <w:rFonts w:hAnsi="宋体"/>
          <w:sz w:val="24"/>
        </w:rPr>
        <w:t>C</w:t>
      </w:r>
      <w:r w:rsidR="002F680F">
        <w:rPr>
          <w:rFonts w:hAnsi="宋体"/>
          <w:sz w:val="24"/>
        </w:rPr>
        <w:t>类）</w:t>
      </w:r>
      <w:r w:rsidRPr="00A0603A">
        <w:rPr>
          <w:rFonts w:hAnsi="宋体" w:hint="eastAsia"/>
          <w:sz w:val="24"/>
        </w:rPr>
        <w:t>）</w:t>
      </w:r>
      <w:r w:rsidRPr="00066970">
        <w:rPr>
          <w:sz w:val="24"/>
        </w:rPr>
        <w:t>的认购业务。</w:t>
      </w:r>
    </w:p>
    <w:p w:rsidR="008904B8" w:rsidRDefault="00033238" w:rsidP="00DA2457">
      <w:pPr>
        <w:spacing w:line="360" w:lineRule="auto"/>
        <w:ind w:firstLineChars="200" w:firstLine="480"/>
        <w:rPr>
          <w:sz w:val="24"/>
        </w:rPr>
      </w:pPr>
      <w:r w:rsidRPr="00066970">
        <w:rPr>
          <w:sz w:val="24"/>
        </w:rPr>
        <w:t>投资者</w:t>
      </w:r>
      <w:r w:rsidR="00EA359A">
        <w:rPr>
          <w:rFonts w:hint="eastAsia"/>
          <w:sz w:val="24"/>
        </w:rPr>
        <w:t>于</w:t>
      </w:r>
      <w:r w:rsidR="00EA359A">
        <w:rPr>
          <w:sz w:val="24"/>
        </w:rPr>
        <w:t>2024</w:t>
      </w:r>
      <w:r w:rsidR="00EA359A">
        <w:rPr>
          <w:sz w:val="24"/>
        </w:rPr>
        <w:t>年</w:t>
      </w:r>
      <w:r w:rsidR="00EA359A">
        <w:rPr>
          <w:sz w:val="24"/>
        </w:rPr>
        <w:t>3</w:t>
      </w:r>
      <w:r w:rsidR="00EA359A">
        <w:rPr>
          <w:sz w:val="24"/>
        </w:rPr>
        <w:t>月</w:t>
      </w:r>
      <w:r w:rsidR="00EA359A">
        <w:rPr>
          <w:sz w:val="24"/>
        </w:rPr>
        <w:t>1</w:t>
      </w:r>
      <w:r w:rsidR="00EA359A">
        <w:rPr>
          <w:sz w:val="24"/>
        </w:rPr>
        <w:t>日</w:t>
      </w:r>
      <w:r w:rsidRPr="00066970">
        <w:rPr>
          <w:sz w:val="24"/>
        </w:rPr>
        <w:t>可在</w:t>
      </w:r>
      <w:r w:rsidR="002F680F">
        <w:rPr>
          <w:rFonts w:hint="eastAsia"/>
          <w:sz w:val="24"/>
        </w:rPr>
        <w:t>华龙证券股份有限公司</w:t>
      </w:r>
      <w:r w:rsidRPr="00066970">
        <w:rPr>
          <w:sz w:val="24"/>
        </w:rPr>
        <w:t>办理</w:t>
      </w:r>
      <w:r w:rsidR="002F680F">
        <w:rPr>
          <w:rFonts w:hAnsi="宋体" w:hint="eastAsia"/>
          <w:sz w:val="24"/>
        </w:rPr>
        <w:t>华夏中证香港内地国有企业交易型开放式指数证券投资基金发起式联接基金（</w:t>
      </w:r>
      <w:r w:rsidR="002F680F">
        <w:rPr>
          <w:rFonts w:hAnsi="宋体" w:hint="eastAsia"/>
          <w:sz w:val="24"/>
        </w:rPr>
        <w:t>QDII</w:t>
      </w:r>
      <w:r w:rsidR="002F680F">
        <w:rPr>
          <w:rFonts w:hAnsi="宋体" w:hint="eastAsia"/>
          <w:sz w:val="24"/>
        </w:rPr>
        <w:t>）</w:t>
      </w:r>
      <w:r w:rsidR="002F680F" w:rsidRPr="001148D7">
        <w:rPr>
          <w:rFonts w:hAnsi="宋体" w:hint="eastAsia"/>
          <w:sz w:val="24"/>
        </w:rPr>
        <w:t>（基金简称：</w:t>
      </w:r>
      <w:r w:rsidR="002F680F">
        <w:rPr>
          <w:rFonts w:hAnsi="宋体"/>
          <w:sz w:val="24"/>
        </w:rPr>
        <w:t>华夏中证香港内地国有企业</w:t>
      </w:r>
      <w:r w:rsidR="002F680F">
        <w:rPr>
          <w:rFonts w:hAnsi="宋体"/>
          <w:sz w:val="24"/>
        </w:rPr>
        <w:t>ETF</w:t>
      </w:r>
      <w:r w:rsidR="002F680F">
        <w:rPr>
          <w:rFonts w:hAnsi="宋体"/>
          <w:sz w:val="24"/>
        </w:rPr>
        <w:t>发起式联接（</w:t>
      </w:r>
      <w:r w:rsidR="002F680F">
        <w:rPr>
          <w:rFonts w:hAnsi="宋体"/>
          <w:sz w:val="24"/>
        </w:rPr>
        <w:t>QDII</w:t>
      </w:r>
      <w:r w:rsidR="002F680F">
        <w:rPr>
          <w:rFonts w:hAnsi="宋体"/>
          <w:sz w:val="24"/>
        </w:rPr>
        <w:t>）</w:t>
      </w:r>
      <w:r w:rsidR="002F680F" w:rsidRPr="001148D7">
        <w:rPr>
          <w:rFonts w:hAnsi="宋体" w:hint="eastAsia"/>
          <w:sz w:val="24"/>
        </w:rPr>
        <w:t>，基金</w:t>
      </w:r>
      <w:r w:rsidR="002F680F">
        <w:rPr>
          <w:rFonts w:hAnsi="宋体" w:hint="eastAsia"/>
          <w:sz w:val="24"/>
        </w:rPr>
        <w:t>代码：</w:t>
      </w:r>
      <w:r w:rsidR="002F680F">
        <w:rPr>
          <w:rFonts w:hAnsi="宋体"/>
          <w:sz w:val="24"/>
        </w:rPr>
        <w:t>020621</w:t>
      </w:r>
      <w:r w:rsidR="002F680F">
        <w:rPr>
          <w:rFonts w:hAnsi="宋体"/>
          <w:sz w:val="24"/>
        </w:rPr>
        <w:t>（</w:t>
      </w:r>
      <w:r w:rsidR="002F680F">
        <w:rPr>
          <w:rFonts w:hAnsi="宋体"/>
          <w:sz w:val="24"/>
        </w:rPr>
        <w:t>A</w:t>
      </w:r>
      <w:r w:rsidR="002F680F">
        <w:rPr>
          <w:rFonts w:hAnsi="宋体"/>
          <w:sz w:val="24"/>
        </w:rPr>
        <w:t>类）、</w:t>
      </w:r>
      <w:r w:rsidR="002F680F">
        <w:rPr>
          <w:rFonts w:hAnsi="宋体"/>
          <w:sz w:val="24"/>
        </w:rPr>
        <w:t>020622</w:t>
      </w:r>
      <w:r w:rsidR="002F680F">
        <w:rPr>
          <w:rFonts w:hAnsi="宋体"/>
          <w:sz w:val="24"/>
        </w:rPr>
        <w:t>（</w:t>
      </w:r>
      <w:r w:rsidR="002F680F">
        <w:rPr>
          <w:rFonts w:hAnsi="宋体"/>
          <w:sz w:val="24"/>
        </w:rPr>
        <w:t>C</w:t>
      </w:r>
      <w:r w:rsidR="002F680F">
        <w:rPr>
          <w:rFonts w:hAnsi="宋体"/>
          <w:sz w:val="24"/>
        </w:rPr>
        <w:t>类）</w:t>
      </w:r>
      <w:r w:rsidR="00DA2457" w:rsidRPr="00A0603A">
        <w:rPr>
          <w:rFonts w:hAnsi="宋体" w:hint="eastAsia"/>
          <w:sz w:val="24"/>
        </w:rPr>
        <w:t>）</w:t>
      </w:r>
      <w:r w:rsidR="0041503B" w:rsidRPr="00066970">
        <w:rPr>
          <w:sz w:val="24"/>
        </w:rPr>
        <w:t>的认购业务。</w:t>
      </w:r>
    </w:p>
    <w:p w:rsidR="00886A30" w:rsidRPr="00066970" w:rsidRDefault="00886A30" w:rsidP="00886A30">
      <w:pPr>
        <w:spacing w:line="360" w:lineRule="auto"/>
        <w:ind w:firstLineChars="200" w:firstLine="480"/>
        <w:rPr>
          <w:sz w:val="24"/>
        </w:rPr>
      </w:pPr>
      <w:r w:rsidRPr="00066970">
        <w:rPr>
          <w:sz w:val="24"/>
        </w:rPr>
        <w:t>投资者</w:t>
      </w:r>
      <w:r w:rsidR="00EA359A">
        <w:rPr>
          <w:rFonts w:hint="eastAsia"/>
          <w:sz w:val="24"/>
        </w:rPr>
        <w:t>于</w:t>
      </w:r>
      <w:r w:rsidR="00EA359A">
        <w:rPr>
          <w:sz w:val="24"/>
        </w:rPr>
        <w:t>2024</w:t>
      </w:r>
      <w:r w:rsidR="00EA359A">
        <w:rPr>
          <w:sz w:val="24"/>
        </w:rPr>
        <w:t>年</w:t>
      </w:r>
      <w:r w:rsidR="00EA359A">
        <w:rPr>
          <w:sz w:val="24"/>
        </w:rPr>
        <w:t>3</w:t>
      </w:r>
      <w:r w:rsidR="00EA359A">
        <w:rPr>
          <w:sz w:val="24"/>
        </w:rPr>
        <w:t>月</w:t>
      </w:r>
      <w:r w:rsidR="00EA359A">
        <w:rPr>
          <w:sz w:val="24"/>
        </w:rPr>
        <w:t>1</w:t>
      </w:r>
      <w:r w:rsidR="00EA359A">
        <w:rPr>
          <w:sz w:val="24"/>
        </w:rPr>
        <w:t>日</w:t>
      </w:r>
      <w:r w:rsidRPr="00066970">
        <w:rPr>
          <w:sz w:val="24"/>
        </w:rPr>
        <w:t>可在</w:t>
      </w:r>
      <w:r w:rsidR="002F680F">
        <w:rPr>
          <w:rFonts w:hint="eastAsia"/>
          <w:sz w:val="24"/>
        </w:rPr>
        <w:t>华龙证券股份有限公司</w:t>
      </w:r>
      <w:r w:rsidRPr="00066970">
        <w:rPr>
          <w:sz w:val="24"/>
        </w:rPr>
        <w:t>办理</w:t>
      </w:r>
      <w:r w:rsidR="002F680F">
        <w:rPr>
          <w:rFonts w:hAnsi="宋体" w:hint="eastAsia"/>
          <w:sz w:val="24"/>
        </w:rPr>
        <w:t>华夏中证智选</w:t>
      </w:r>
      <w:r w:rsidR="002F680F">
        <w:rPr>
          <w:rFonts w:hAnsi="宋体" w:hint="eastAsia"/>
          <w:sz w:val="24"/>
        </w:rPr>
        <w:t>300</w:t>
      </w:r>
      <w:r w:rsidR="002F680F">
        <w:rPr>
          <w:rFonts w:hAnsi="宋体" w:hint="eastAsia"/>
          <w:sz w:val="24"/>
        </w:rPr>
        <w:t>成长创新策略交易型开放式指数证券投资基金发起式联接基金</w:t>
      </w:r>
      <w:r w:rsidR="002F680F" w:rsidRPr="001148D7">
        <w:rPr>
          <w:rFonts w:hAnsi="宋体" w:hint="eastAsia"/>
          <w:sz w:val="24"/>
        </w:rPr>
        <w:t>（基金简称：</w:t>
      </w:r>
      <w:r w:rsidR="002F680F">
        <w:rPr>
          <w:rFonts w:hAnsi="宋体"/>
          <w:sz w:val="24"/>
        </w:rPr>
        <w:t>华夏中证智选</w:t>
      </w:r>
      <w:r w:rsidR="002F680F">
        <w:rPr>
          <w:rFonts w:hAnsi="宋体"/>
          <w:sz w:val="24"/>
        </w:rPr>
        <w:t>300</w:t>
      </w:r>
      <w:r w:rsidR="002F680F">
        <w:rPr>
          <w:rFonts w:hAnsi="宋体"/>
          <w:sz w:val="24"/>
        </w:rPr>
        <w:t>成长创新策略</w:t>
      </w:r>
      <w:r w:rsidR="002F680F">
        <w:rPr>
          <w:rFonts w:hAnsi="宋体"/>
          <w:sz w:val="24"/>
        </w:rPr>
        <w:t>ETF</w:t>
      </w:r>
      <w:r w:rsidR="002F680F">
        <w:rPr>
          <w:rFonts w:hAnsi="宋体"/>
          <w:sz w:val="24"/>
        </w:rPr>
        <w:t>发起式联接</w:t>
      </w:r>
      <w:r w:rsidR="002F680F" w:rsidRPr="001148D7">
        <w:rPr>
          <w:rFonts w:hAnsi="宋体" w:hint="eastAsia"/>
          <w:sz w:val="24"/>
        </w:rPr>
        <w:t>，基金</w:t>
      </w:r>
      <w:r w:rsidR="002F680F">
        <w:rPr>
          <w:rFonts w:hAnsi="宋体" w:hint="eastAsia"/>
          <w:sz w:val="24"/>
        </w:rPr>
        <w:t>代码：</w:t>
      </w:r>
      <w:r w:rsidR="002F680F">
        <w:rPr>
          <w:rFonts w:hAnsi="宋体"/>
          <w:sz w:val="24"/>
        </w:rPr>
        <w:t>020753</w:t>
      </w:r>
      <w:r w:rsidR="002F680F">
        <w:rPr>
          <w:rFonts w:hAnsi="宋体"/>
          <w:sz w:val="24"/>
        </w:rPr>
        <w:t>（</w:t>
      </w:r>
      <w:r w:rsidR="002F680F">
        <w:rPr>
          <w:rFonts w:hAnsi="宋体"/>
          <w:sz w:val="24"/>
        </w:rPr>
        <w:t>A</w:t>
      </w:r>
      <w:r w:rsidR="002F680F">
        <w:rPr>
          <w:rFonts w:hAnsi="宋体"/>
          <w:sz w:val="24"/>
        </w:rPr>
        <w:t>类）、</w:t>
      </w:r>
      <w:r w:rsidR="002F680F">
        <w:rPr>
          <w:rFonts w:hAnsi="宋体"/>
          <w:sz w:val="24"/>
        </w:rPr>
        <w:t>020754</w:t>
      </w:r>
      <w:r w:rsidR="002F680F">
        <w:rPr>
          <w:rFonts w:hAnsi="宋体"/>
          <w:sz w:val="24"/>
        </w:rPr>
        <w:t>（</w:t>
      </w:r>
      <w:r w:rsidR="002F680F">
        <w:rPr>
          <w:rFonts w:hAnsi="宋体"/>
          <w:sz w:val="24"/>
        </w:rPr>
        <w:t>C</w:t>
      </w:r>
      <w:r w:rsidR="002F680F">
        <w:rPr>
          <w:rFonts w:hAnsi="宋体"/>
          <w:sz w:val="24"/>
        </w:rPr>
        <w:t>类）</w:t>
      </w:r>
      <w:r w:rsidRPr="00A0603A">
        <w:rPr>
          <w:rFonts w:hAnsi="宋体" w:hint="eastAsia"/>
          <w:sz w:val="24"/>
        </w:rPr>
        <w:t>）</w:t>
      </w:r>
      <w:r w:rsidRPr="00066970">
        <w:rPr>
          <w:sz w:val="24"/>
        </w:rPr>
        <w:t>的认购业务。</w:t>
      </w:r>
    </w:p>
    <w:p w:rsidR="009A1FFD" w:rsidRDefault="00D03F73" w:rsidP="00790CBF">
      <w:pPr>
        <w:spacing w:line="360" w:lineRule="auto"/>
        <w:ind w:firstLineChars="200" w:firstLine="480"/>
        <w:outlineLvl w:val="0"/>
        <w:rPr>
          <w:rFonts w:hAnsi="宋体"/>
          <w:kern w:val="0"/>
          <w:sz w:val="24"/>
        </w:rPr>
      </w:pPr>
      <w:r w:rsidRPr="00B15C39">
        <w:rPr>
          <w:rFonts w:hAnsi="宋体" w:hint="eastAsia"/>
          <w:sz w:val="24"/>
        </w:rPr>
        <w:t>销售机构可支持办理认购的</w:t>
      </w:r>
      <w:r w:rsidR="00653A0D">
        <w:rPr>
          <w:rFonts w:hAnsi="宋体" w:hint="eastAsia"/>
          <w:sz w:val="24"/>
        </w:rPr>
        <w:t>基金</w:t>
      </w:r>
      <w:r w:rsidRPr="00B15C39">
        <w:rPr>
          <w:rFonts w:hAnsi="宋体" w:hint="eastAsia"/>
          <w:sz w:val="24"/>
        </w:rPr>
        <w:t>份额类别以及具体业务办理流程、规则等以各销售机构的规定为准，销售机构的业务办理状况亦请遵循其各自规定执行。</w:t>
      </w:r>
      <w:r w:rsidR="00911AE0">
        <w:rPr>
          <w:rFonts w:hAnsi="宋体" w:hint="eastAsia"/>
          <w:kern w:val="0"/>
          <w:sz w:val="24"/>
        </w:rPr>
        <w:t>上述</w:t>
      </w:r>
      <w:r>
        <w:rPr>
          <w:rFonts w:hAnsi="宋体" w:hint="eastAsia"/>
          <w:kern w:val="0"/>
          <w:sz w:val="24"/>
        </w:rPr>
        <w:t>基金</w:t>
      </w:r>
      <w:r w:rsidR="00911AE0">
        <w:rPr>
          <w:rFonts w:hAnsi="宋体" w:hint="eastAsia"/>
          <w:kern w:val="0"/>
          <w:sz w:val="24"/>
        </w:rPr>
        <w:t>的</w:t>
      </w:r>
      <w:r>
        <w:rPr>
          <w:rFonts w:hAnsi="宋体" w:hint="eastAsia"/>
          <w:kern w:val="0"/>
          <w:sz w:val="24"/>
        </w:rPr>
        <w:t>发售机构已在本公司官网</w:t>
      </w:r>
      <w:r w:rsidR="005A5D9E" w:rsidRPr="00755C67">
        <w:rPr>
          <w:rFonts w:hAnsi="宋体" w:hint="eastAsia"/>
          <w:sz w:val="24"/>
        </w:rPr>
        <w:t>（</w:t>
      </w:r>
      <w:r w:rsidR="005A5D9E" w:rsidRPr="00755C67">
        <w:rPr>
          <w:rFonts w:hAnsi="宋体" w:hint="eastAsia"/>
          <w:sz w:val="24"/>
        </w:rPr>
        <w:t>www.ChinaAMC.com</w:t>
      </w:r>
      <w:r w:rsidR="005A5D9E" w:rsidRPr="00755C67">
        <w:rPr>
          <w:rFonts w:hAnsi="宋体" w:hint="eastAsia"/>
          <w:sz w:val="24"/>
        </w:rPr>
        <w:t>）</w:t>
      </w:r>
      <w:r>
        <w:rPr>
          <w:rFonts w:hAnsi="宋体" w:hint="eastAsia"/>
          <w:kern w:val="0"/>
          <w:sz w:val="24"/>
        </w:rPr>
        <w:t>公示，投资者可登录查询。</w:t>
      </w:r>
      <w:r w:rsidR="00E36BBF" w:rsidRPr="009A1FFD">
        <w:rPr>
          <w:rFonts w:hAnsi="宋体" w:hint="eastAsia"/>
          <w:kern w:val="0"/>
          <w:sz w:val="24"/>
        </w:rPr>
        <w:t>投资者可通过以下渠道咨询详情：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
        <w:gridCol w:w="3575"/>
        <w:gridCol w:w="2940"/>
        <w:gridCol w:w="1580"/>
      </w:tblGrid>
      <w:tr w:rsidR="0032587B" w:rsidRPr="00066970" w:rsidTr="002F680F">
        <w:trPr>
          <w:trHeight w:val="270"/>
        </w:trPr>
        <w:tc>
          <w:tcPr>
            <w:tcW w:w="226" w:type="pct"/>
            <w:shd w:val="clear" w:color="auto" w:fill="auto"/>
            <w:vAlign w:val="center"/>
            <w:hideMark/>
          </w:tcPr>
          <w:p w:rsidR="0032587B" w:rsidRPr="00094C3A" w:rsidRDefault="0032587B" w:rsidP="00E71128">
            <w:pPr>
              <w:widowControl/>
              <w:jc w:val="center"/>
              <w:rPr>
                <w:b/>
                <w:bCs/>
                <w:color w:val="000000"/>
                <w:kern w:val="0"/>
                <w:szCs w:val="21"/>
              </w:rPr>
            </w:pPr>
            <w:r w:rsidRPr="00094C3A">
              <w:rPr>
                <w:b/>
                <w:bCs/>
                <w:color w:val="000000"/>
                <w:kern w:val="0"/>
                <w:szCs w:val="21"/>
              </w:rPr>
              <w:t>序号</w:t>
            </w:r>
          </w:p>
        </w:tc>
        <w:tc>
          <w:tcPr>
            <w:tcW w:w="2106" w:type="pct"/>
            <w:shd w:val="clear" w:color="auto" w:fill="auto"/>
            <w:vAlign w:val="center"/>
            <w:hideMark/>
          </w:tcPr>
          <w:p w:rsidR="0032587B" w:rsidRPr="00066970" w:rsidRDefault="0032587B" w:rsidP="00E71128">
            <w:pPr>
              <w:widowControl/>
              <w:jc w:val="center"/>
              <w:rPr>
                <w:b/>
                <w:bCs/>
                <w:color w:val="000000"/>
                <w:kern w:val="0"/>
                <w:szCs w:val="21"/>
              </w:rPr>
            </w:pPr>
            <w:r w:rsidRPr="00094C3A">
              <w:rPr>
                <w:b/>
                <w:bCs/>
                <w:color w:val="000000"/>
                <w:kern w:val="0"/>
                <w:szCs w:val="21"/>
              </w:rPr>
              <w:t>销售机构名称</w:t>
            </w:r>
          </w:p>
        </w:tc>
        <w:tc>
          <w:tcPr>
            <w:tcW w:w="1733" w:type="pct"/>
            <w:shd w:val="clear" w:color="auto" w:fill="auto"/>
            <w:vAlign w:val="center"/>
            <w:hideMark/>
          </w:tcPr>
          <w:p w:rsidR="0032587B" w:rsidRPr="00066970" w:rsidRDefault="0032587B" w:rsidP="00E71128">
            <w:pPr>
              <w:widowControl/>
              <w:jc w:val="center"/>
              <w:rPr>
                <w:b/>
                <w:bCs/>
                <w:color w:val="000000"/>
                <w:kern w:val="0"/>
                <w:szCs w:val="21"/>
              </w:rPr>
            </w:pPr>
            <w:r w:rsidRPr="00066970">
              <w:rPr>
                <w:b/>
                <w:bCs/>
                <w:color w:val="000000"/>
                <w:kern w:val="0"/>
                <w:szCs w:val="21"/>
              </w:rPr>
              <w:t>网址</w:t>
            </w:r>
          </w:p>
        </w:tc>
        <w:tc>
          <w:tcPr>
            <w:tcW w:w="935" w:type="pct"/>
            <w:shd w:val="clear" w:color="auto" w:fill="auto"/>
            <w:vAlign w:val="center"/>
            <w:hideMark/>
          </w:tcPr>
          <w:p w:rsidR="0032587B" w:rsidRPr="00066970" w:rsidRDefault="0032587B" w:rsidP="00E71128">
            <w:pPr>
              <w:widowControl/>
              <w:jc w:val="center"/>
              <w:rPr>
                <w:b/>
                <w:bCs/>
                <w:color w:val="000000"/>
                <w:kern w:val="0"/>
                <w:szCs w:val="21"/>
              </w:rPr>
            </w:pPr>
            <w:r w:rsidRPr="00066970">
              <w:rPr>
                <w:b/>
                <w:bCs/>
                <w:color w:val="000000"/>
                <w:kern w:val="0"/>
                <w:szCs w:val="21"/>
              </w:rPr>
              <w:t>客户服务电话</w:t>
            </w:r>
          </w:p>
        </w:tc>
      </w:tr>
      <w:tr w:rsidR="002F680F" w:rsidRPr="00066970" w:rsidTr="002F680F">
        <w:trPr>
          <w:trHeight w:val="250"/>
        </w:trPr>
        <w:tc>
          <w:tcPr>
            <w:tcW w:w="226" w:type="pct"/>
            <w:shd w:val="clear" w:color="auto" w:fill="auto"/>
            <w:noWrap/>
            <w:vAlign w:val="center"/>
            <w:hideMark/>
          </w:tcPr>
          <w:p w:rsidR="002F680F" w:rsidRPr="00066970" w:rsidRDefault="002F680F" w:rsidP="002F680F">
            <w:pPr>
              <w:widowControl/>
              <w:jc w:val="center"/>
              <w:rPr>
                <w:kern w:val="0"/>
                <w:szCs w:val="21"/>
              </w:rPr>
            </w:pPr>
            <w:r w:rsidRPr="00066970">
              <w:rPr>
                <w:kern w:val="0"/>
                <w:szCs w:val="21"/>
              </w:rPr>
              <w:t>1</w:t>
            </w:r>
          </w:p>
        </w:tc>
        <w:tc>
          <w:tcPr>
            <w:tcW w:w="2106" w:type="pct"/>
            <w:shd w:val="clear" w:color="auto" w:fill="auto"/>
            <w:noWrap/>
          </w:tcPr>
          <w:p w:rsidR="002F680F" w:rsidRPr="00945736" w:rsidRDefault="002F680F" w:rsidP="002F680F">
            <w:r w:rsidRPr="00AD7DF7">
              <w:rPr>
                <w:rFonts w:hint="eastAsia"/>
              </w:rPr>
              <w:t>国信证券股份有限公司</w:t>
            </w:r>
          </w:p>
        </w:tc>
        <w:tc>
          <w:tcPr>
            <w:tcW w:w="1733" w:type="pct"/>
            <w:shd w:val="clear" w:color="auto" w:fill="auto"/>
            <w:noWrap/>
          </w:tcPr>
          <w:p w:rsidR="002F680F" w:rsidRPr="00945736" w:rsidRDefault="002F680F" w:rsidP="002F680F">
            <w:r w:rsidRPr="00AD7DF7">
              <w:rPr>
                <w:rFonts w:hint="eastAsia"/>
              </w:rPr>
              <w:t>www.guosen.com.cn</w:t>
            </w:r>
          </w:p>
        </w:tc>
        <w:tc>
          <w:tcPr>
            <w:tcW w:w="935" w:type="pct"/>
            <w:shd w:val="clear" w:color="auto" w:fill="auto"/>
            <w:noWrap/>
          </w:tcPr>
          <w:p w:rsidR="002F680F" w:rsidRPr="00945736" w:rsidRDefault="002F680F" w:rsidP="002F680F">
            <w:r w:rsidRPr="00AD7DF7">
              <w:rPr>
                <w:rFonts w:hint="eastAsia"/>
              </w:rPr>
              <w:t>95536</w:t>
            </w:r>
          </w:p>
        </w:tc>
      </w:tr>
      <w:tr w:rsidR="002F680F" w:rsidRPr="00066970" w:rsidTr="002F680F">
        <w:trPr>
          <w:trHeight w:val="250"/>
        </w:trPr>
        <w:tc>
          <w:tcPr>
            <w:tcW w:w="226" w:type="pct"/>
            <w:shd w:val="clear" w:color="auto" w:fill="auto"/>
            <w:noWrap/>
            <w:vAlign w:val="center"/>
            <w:hideMark/>
          </w:tcPr>
          <w:p w:rsidR="002F680F" w:rsidRPr="00066970" w:rsidRDefault="002F680F" w:rsidP="002F680F">
            <w:pPr>
              <w:widowControl/>
              <w:jc w:val="center"/>
              <w:rPr>
                <w:kern w:val="0"/>
                <w:szCs w:val="21"/>
              </w:rPr>
            </w:pPr>
            <w:r w:rsidRPr="00066970">
              <w:rPr>
                <w:kern w:val="0"/>
                <w:szCs w:val="21"/>
              </w:rPr>
              <w:t>2</w:t>
            </w:r>
          </w:p>
        </w:tc>
        <w:tc>
          <w:tcPr>
            <w:tcW w:w="2106" w:type="pct"/>
            <w:shd w:val="clear" w:color="auto" w:fill="auto"/>
            <w:noWrap/>
          </w:tcPr>
          <w:p w:rsidR="002F680F" w:rsidRPr="00945736" w:rsidRDefault="002F680F" w:rsidP="002F680F">
            <w:r w:rsidRPr="00542A26">
              <w:rPr>
                <w:rFonts w:hint="eastAsia"/>
              </w:rPr>
              <w:t>华龙证券股份有限公司</w:t>
            </w:r>
          </w:p>
        </w:tc>
        <w:tc>
          <w:tcPr>
            <w:tcW w:w="1733" w:type="pct"/>
            <w:shd w:val="clear" w:color="auto" w:fill="auto"/>
            <w:noWrap/>
          </w:tcPr>
          <w:p w:rsidR="002F680F" w:rsidRPr="00945736" w:rsidRDefault="002F680F" w:rsidP="002F680F">
            <w:r w:rsidRPr="00542A26">
              <w:rPr>
                <w:rFonts w:hint="eastAsia"/>
              </w:rPr>
              <w:t>www.hlzq.com</w:t>
            </w:r>
          </w:p>
        </w:tc>
        <w:tc>
          <w:tcPr>
            <w:tcW w:w="935" w:type="pct"/>
            <w:shd w:val="clear" w:color="auto" w:fill="auto"/>
            <w:noWrap/>
          </w:tcPr>
          <w:p w:rsidR="002F680F" w:rsidRPr="00945736" w:rsidRDefault="002F680F" w:rsidP="002F680F">
            <w:r w:rsidRPr="00542A26">
              <w:rPr>
                <w:rFonts w:hint="eastAsia"/>
              </w:rPr>
              <w:t>95368</w:t>
            </w:r>
          </w:p>
        </w:tc>
      </w:tr>
    </w:tbl>
    <w:p w:rsidR="0032587B" w:rsidRDefault="0032587B" w:rsidP="008904B8">
      <w:pPr>
        <w:spacing w:line="360" w:lineRule="auto"/>
        <w:ind w:firstLineChars="200" w:firstLine="480"/>
        <w:outlineLvl w:val="0"/>
        <w:rPr>
          <w:rFonts w:hAnsi="宋体"/>
          <w:kern w:val="0"/>
          <w:sz w:val="24"/>
        </w:rPr>
      </w:pPr>
      <w:r w:rsidRPr="00755C67">
        <w:rPr>
          <w:rFonts w:hAnsi="宋体" w:hint="eastAsia"/>
          <w:sz w:val="24"/>
        </w:rPr>
        <w:t>投资者</w:t>
      </w:r>
      <w:r w:rsidR="00AD247D">
        <w:rPr>
          <w:rFonts w:hAnsi="宋体" w:hint="eastAsia"/>
          <w:sz w:val="24"/>
        </w:rPr>
        <w:t>也</w:t>
      </w:r>
      <w:r w:rsidRPr="00755C67">
        <w:rPr>
          <w:rFonts w:hAnsi="宋体" w:hint="eastAsia"/>
          <w:sz w:val="24"/>
        </w:rPr>
        <w:t>可拨打本公司客户服务电话（</w:t>
      </w:r>
      <w:r w:rsidRPr="00755C67">
        <w:rPr>
          <w:rFonts w:hAnsi="宋体" w:hint="eastAsia"/>
          <w:sz w:val="24"/>
        </w:rPr>
        <w:t>400-818-6666</w:t>
      </w:r>
      <w:r w:rsidRPr="00755C67">
        <w:rPr>
          <w:rFonts w:hAnsi="宋体" w:hint="eastAsia"/>
          <w:sz w:val="24"/>
        </w:rPr>
        <w:t>）或登录本公司网站（</w:t>
      </w:r>
      <w:r w:rsidRPr="00755C67">
        <w:rPr>
          <w:rFonts w:hAnsi="宋体" w:hint="eastAsia"/>
          <w:sz w:val="24"/>
        </w:rPr>
        <w:t>www.ChinaAMC.com</w:t>
      </w:r>
      <w:r w:rsidRPr="00755C67">
        <w:rPr>
          <w:rFonts w:hAnsi="宋体" w:hint="eastAsia"/>
          <w:sz w:val="24"/>
        </w:rPr>
        <w:t>）了解相关信息。</w:t>
      </w:r>
    </w:p>
    <w:p w:rsidR="00E03419" w:rsidRPr="008B074B" w:rsidRDefault="00D76B22" w:rsidP="009C0766">
      <w:pPr>
        <w:spacing w:line="360" w:lineRule="auto"/>
        <w:ind w:firstLineChars="200" w:firstLine="482"/>
        <w:outlineLvl w:val="0"/>
        <w:rPr>
          <w:rFonts w:hAnsi="宋体"/>
          <w:b/>
          <w:color w:val="000000"/>
          <w:sz w:val="24"/>
        </w:rPr>
      </w:pPr>
      <w:r>
        <w:rPr>
          <w:rFonts w:hAnsi="宋体" w:hint="eastAsia"/>
          <w:b/>
          <w:color w:val="000000"/>
          <w:sz w:val="24"/>
        </w:rPr>
        <w:t>风险提示：</w:t>
      </w:r>
      <w:r w:rsidR="00E03419" w:rsidRPr="008947BA">
        <w:rPr>
          <w:rFonts w:hAnsi="宋体" w:hint="eastAsia"/>
          <w:b/>
          <w:color w:val="000000"/>
          <w:sz w:val="24"/>
        </w:rPr>
        <w:t>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投资者在投资基金之前，请仔细阅读基金的</w:t>
      </w:r>
      <w:r w:rsidR="00EB78AC" w:rsidRPr="008947BA">
        <w:rPr>
          <w:rFonts w:hAnsi="宋体" w:hint="eastAsia"/>
          <w:b/>
          <w:color w:val="000000"/>
          <w:sz w:val="24"/>
        </w:rPr>
        <w:t>基金合同、</w:t>
      </w:r>
      <w:r w:rsidR="00E03419" w:rsidRPr="008947BA">
        <w:rPr>
          <w:rFonts w:hAnsi="宋体" w:hint="eastAsia"/>
          <w:b/>
          <w:color w:val="000000"/>
          <w:sz w:val="24"/>
        </w:rPr>
        <w:t>招募</w:t>
      </w:r>
      <w:r w:rsidR="00E03419" w:rsidRPr="008947BA">
        <w:rPr>
          <w:rFonts w:hAnsi="宋体" w:hint="eastAsia"/>
          <w:b/>
          <w:color w:val="000000"/>
          <w:sz w:val="24"/>
        </w:rPr>
        <w:lastRenderedPageBreak/>
        <w:t>说明书</w:t>
      </w:r>
      <w:r w:rsidR="00EB78AC" w:rsidRPr="008947BA">
        <w:rPr>
          <w:rFonts w:hAnsi="宋体" w:hint="eastAsia"/>
          <w:b/>
          <w:color w:val="000000"/>
          <w:sz w:val="24"/>
        </w:rPr>
        <w:t>、基金产品资料概要等法律文件</w:t>
      </w:r>
      <w:r w:rsidR="00E03419" w:rsidRPr="008947BA">
        <w:rPr>
          <w:rFonts w:hAnsi="宋体" w:hint="eastAsia"/>
          <w:b/>
          <w:color w:val="000000"/>
          <w:sz w:val="24"/>
        </w:rPr>
        <w:t>，全面认识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E03419" w:rsidRDefault="00E03419" w:rsidP="005519C3">
      <w:pPr>
        <w:spacing w:line="360" w:lineRule="auto"/>
        <w:ind w:firstLine="420"/>
        <w:rPr>
          <w:rFonts w:hAnsi="宋体"/>
          <w:color w:val="000000"/>
          <w:sz w:val="24"/>
        </w:rPr>
      </w:pPr>
      <w:r w:rsidRPr="00E51B43">
        <w:rPr>
          <w:rFonts w:hAnsi="宋体" w:hint="eastAsia"/>
          <w:color w:val="000000"/>
          <w:sz w:val="24"/>
        </w:rPr>
        <w:t>特此公告</w:t>
      </w:r>
    </w:p>
    <w:p w:rsidR="00E03419" w:rsidRPr="00E51B43" w:rsidRDefault="00E03419" w:rsidP="005519C3">
      <w:pPr>
        <w:spacing w:line="360" w:lineRule="auto"/>
        <w:jc w:val="right"/>
        <w:rPr>
          <w:rFonts w:hAnsi="宋体"/>
          <w:color w:val="000000"/>
          <w:sz w:val="24"/>
        </w:rPr>
      </w:pPr>
      <w:r w:rsidRPr="00E51B43">
        <w:rPr>
          <w:rFonts w:hAnsi="宋体" w:hint="eastAsia"/>
          <w:color w:val="000000"/>
          <w:sz w:val="24"/>
        </w:rPr>
        <w:t>华夏基金管理有限公司</w:t>
      </w:r>
    </w:p>
    <w:p w:rsidR="00E03419" w:rsidRPr="00E51B43" w:rsidRDefault="004C6C00" w:rsidP="005519C3">
      <w:pPr>
        <w:spacing w:line="360" w:lineRule="auto"/>
        <w:jc w:val="right"/>
        <w:rPr>
          <w:rFonts w:hAnsi="宋体"/>
          <w:color w:val="000000"/>
          <w:sz w:val="24"/>
        </w:rPr>
      </w:pPr>
      <w:r>
        <w:rPr>
          <w:rFonts w:hAnsi="宋体" w:hint="eastAsia"/>
          <w:color w:val="000000"/>
          <w:sz w:val="24"/>
        </w:rPr>
        <w:t>二〇二</w:t>
      </w:r>
      <w:r w:rsidR="00DA2457">
        <w:rPr>
          <w:rFonts w:hAnsi="宋体" w:hint="eastAsia"/>
          <w:color w:val="000000"/>
          <w:sz w:val="24"/>
        </w:rPr>
        <w:t>四</w:t>
      </w:r>
      <w:r>
        <w:rPr>
          <w:rFonts w:hAnsi="宋体" w:hint="eastAsia"/>
          <w:color w:val="000000"/>
          <w:sz w:val="24"/>
        </w:rPr>
        <w:t>年</w:t>
      </w:r>
      <w:r w:rsidR="002F680F">
        <w:rPr>
          <w:rFonts w:hAnsi="宋体" w:hint="eastAsia"/>
          <w:color w:val="000000"/>
          <w:sz w:val="24"/>
        </w:rPr>
        <w:t>三</w:t>
      </w:r>
      <w:r w:rsidR="00C066FB">
        <w:rPr>
          <w:rFonts w:hAnsi="宋体" w:hint="eastAsia"/>
          <w:color w:val="000000"/>
          <w:sz w:val="24"/>
        </w:rPr>
        <w:t>月</w:t>
      </w:r>
      <w:r w:rsidR="002F680F">
        <w:rPr>
          <w:rFonts w:hAnsi="宋体" w:hint="eastAsia"/>
          <w:color w:val="000000"/>
          <w:sz w:val="24"/>
        </w:rPr>
        <w:t>一</w:t>
      </w:r>
      <w:r w:rsidR="00E03419" w:rsidRPr="00E51B43">
        <w:rPr>
          <w:rFonts w:hAnsi="宋体" w:hint="eastAsia"/>
          <w:color w:val="000000"/>
          <w:sz w:val="24"/>
        </w:rPr>
        <w:t>日</w:t>
      </w:r>
    </w:p>
    <w:sectPr w:rsidR="00E03419" w:rsidRPr="00E51B43" w:rsidSect="005519C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C4C" w:rsidRDefault="00643C4C" w:rsidP="00A7547C">
      <w:r>
        <w:separator/>
      </w:r>
    </w:p>
  </w:endnote>
  <w:endnote w:type="continuationSeparator" w:id="0">
    <w:p w:rsidR="00643C4C" w:rsidRDefault="00643C4C" w:rsidP="00A75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847" w:rsidRDefault="00AE484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847" w:rsidRDefault="00AE484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847" w:rsidRDefault="00AE484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C4C" w:rsidRDefault="00643C4C" w:rsidP="00A7547C">
      <w:r>
        <w:separator/>
      </w:r>
    </w:p>
  </w:footnote>
  <w:footnote w:type="continuationSeparator" w:id="0">
    <w:p w:rsidR="00643C4C" w:rsidRDefault="00643C4C" w:rsidP="00A75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C5" w:rsidRDefault="00925DC5" w:rsidP="005519C3">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C5" w:rsidRDefault="00925DC5" w:rsidP="005519C3">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847" w:rsidRDefault="00AE484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43D3E"/>
    <w:multiLevelType w:val="hybridMultilevel"/>
    <w:tmpl w:val="9E86ECF0"/>
    <w:lvl w:ilvl="0" w:tplc="3428401E">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213"/>
  <w:drawingGridVerticalSpacing w:val="31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3D7"/>
    <w:rsid w:val="0000336C"/>
    <w:rsid w:val="0001415A"/>
    <w:rsid w:val="000245E7"/>
    <w:rsid w:val="00025EF9"/>
    <w:rsid w:val="0003022B"/>
    <w:rsid w:val="0003047E"/>
    <w:rsid w:val="00033238"/>
    <w:rsid w:val="00035637"/>
    <w:rsid w:val="00035F05"/>
    <w:rsid w:val="00036F46"/>
    <w:rsid w:val="00042CFB"/>
    <w:rsid w:val="0005452C"/>
    <w:rsid w:val="00057A48"/>
    <w:rsid w:val="00066970"/>
    <w:rsid w:val="00070F9B"/>
    <w:rsid w:val="00071A70"/>
    <w:rsid w:val="00073B0B"/>
    <w:rsid w:val="000741FD"/>
    <w:rsid w:val="00076B4D"/>
    <w:rsid w:val="00080196"/>
    <w:rsid w:val="0008037C"/>
    <w:rsid w:val="00080529"/>
    <w:rsid w:val="00081BB6"/>
    <w:rsid w:val="00087B0C"/>
    <w:rsid w:val="00094C3A"/>
    <w:rsid w:val="00096DB4"/>
    <w:rsid w:val="000A6207"/>
    <w:rsid w:val="000A6F67"/>
    <w:rsid w:val="000A7394"/>
    <w:rsid w:val="000B35C8"/>
    <w:rsid w:val="000D13E8"/>
    <w:rsid w:val="000D6064"/>
    <w:rsid w:val="000D71A1"/>
    <w:rsid w:val="000E6B22"/>
    <w:rsid w:val="000E6DCB"/>
    <w:rsid w:val="000F7D56"/>
    <w:rsid w:val="00104438"/>
    <w:rsid w:val="0010466E"/>
    <w:rsid w:val="00104D53"/>
    <w:rsid w:val="001057A8"/>
    <w:rsid w:val="00110E93"/>
    <w:rsid w:val="0012238E"/>
    <w:rsid w:val="00127F69"/>
    <w:rsid w:val="00136FC6"/>
    <w:rsid w:val="001376FF"/>
    <w:rsid w:val="00142B14"/>
    <w:rsid w:val="0014457B"/>
    <w:rsid w:val="00165685"/>
    <w:rsid w:val="001724B1"/>
    <w:rsid w:val="001732A6"/>
    <w:rsid w:val="001834CB"/>
    <w:rsid w:val="001872DA"/>
    <w:rsid w:val="00190EB5"/>
    <w:rsid w:val="001978DF"/>
    <w:rsid w:val="001A4DD7"/>
    <w:rsid w:val="001A6447"/>
    <w:rsid w:val="001B67DA"/>
    <w:rsid w:val="001C2751"/>
    <w:rsid w:val="001E1527"/>
    <w:rsid w:val="001E5341"/>
    <w:rsid w:val="001F02CB"/>
    <w:rsid w:val="001F2FD1"/>
    <w:rsid w:val="002002E8"/>
    <w:rsid w:val="00200D4E"/>
    <w:rsid w:val="00206744"/>
    <w:rsid w:val="002142FE"/>
    <w:rsid w:val="00223583"/>
    <w:rsid w:val="00225D8C"/>
    <w:rsid w:val="00227BCF"/>
    <w:rsid w:val="002337D3"/>
    <w:rsid w:val="002368DC"/>
    <w:rsid w:val="00241D83"/>
    <w:rsid w:val="00245CA6"/>
    <w:rsid w:val="00250C5E"/>
    <w:rsid w:val="002527A5"/>
    <w:rsid w:val="00252D86"/>
    <w:rsid w:val="00254078"/>
    <w:rsid w:val="00271ECF"/>
    <w:rsid w:val="002800EE"/>
    <w:rsid w:val="00287B98"/>
    <w:rsid w:val="0029286B"/>
    <w:rsid w:val="00293D97"/>
    <w:rsid w:val="0029546F"/>
    <w:rsid w:val="002A1609"/>
    <w:rsid w:val="002A32F3"/>
    <w:rsid w:val="002B0A94"/>
    <w:rsid w:val="002B15AE"/>
    <w:rsid w:val="002B4C85"/>
    <w:rsid w:val="002B5C23"/>
    <w:rsid w:val="002C753C"/>
    <w:rsid w:val="002C7748"/>
    <w:rsid w:val="002D476D"/>
    <w:rsid w:val="002D6E74"/>
    <w:rsid w:val="002D6F68"/>
    <w:rsid w:val="002E607E"/>
    <w:rsid w:val="002E6E07"/>
    <w:rsid w:val="002F0BAC"/>
    <w:rsid w:val="002F680F"/>
    <w:rsid w:val="00304E9C"/>
    <w:rsid w:val="00305BC9"/>
    <w:rsid w:val="0030643C"/>
    <w:rsid w:val="00306EFE"/>
    <w:rsid w:val="0031269A"/>
    <w:rsid w:val="00314542"/>
    <w:rsid w:val="00324613"/>
    <w:rsid w:val="0032587B"/>
    <w:rsid w:val="0032635E"/>
    <w:rsid w:val="00335E3E"/>
    <w:rsid w:val="00340094"/>
    <w:rsid w:val="00340F4F"/>
    <w:rsid w:val="0034396E"/>
    <w:rsid w:val="00347581"/>
    <w:rsid w:val="00355439"/>
    <w:rsid w:val="00356030"/>
    <w:rsid w:val="0036506A"/>
    <w:rsid w:val="003653AB"/>
    <w:rsid w:val="003663D3"/>
    <w:rsid w:val="00371075"/>
    <w:rsid w:val="003724D9"/>
    <w:rsid w:val="003734EA"/>
    <w:rsid w:val="00376C6A"/>
    <w:rsid w:val="00377CF0"/>
    <w:rsid w:val="00382DA5"/>
    <w:rsid w:val="00384516"/>
    <w:rsid w:val="00384824"/>
    <w:rsid w:val="00385A5A"/>
    <w:rsid w:val="00385CA3"/>
    <w:rsid w:val="003933BB"/>
    <w:rsid w:val="0039384C"/>
    <w:rsid w:val="0039478B"/>
    <w:rsid w:val="003B59BB"/>
    <w:rsid w:val="003B7A0A"/>
    <w:rsid w:val="003C774F"/>
    <w:rsid w:val="003D0F0F"/>
    <w:rsid w:val="003D13FE"/>
    <w:rsid w:val="003D3413"/>
    <w:rsid w:val="003D39B2"/>
    <w:rsid w:val="003D6A20"/>
    <w:rsid w:val="003E1820"/>
    <w:rsid w:val="003E18EB"/>
    <w:rsid w:val="003F20B8"/>
    <w:rsid w:val="003F49AE"/>
    <w:rsid w:val="003F7560"/>
    <w:rsid w:val="00401356"/>
    <w:rsid w:val="00401DF2"/>
    <w:rsid w:val="004048D7"/>
    <w:rsid w:val="004148CE"/>
    <w:rsid w:val="0041503B"/>
    <w:rsid w:val="00417327"/>
    <w:rsid w:val="004338A6"/>
    <w:rsid w:val="0043605D"/>
    <w:rsid w:val="004404EA"/>
    <w:rsid w:val="00443D55"/>
    <w:rsid w:val="0044531C"/>
    <w:rsid w:val="00451E35"/>
    <w:rsid w:val="00453581"/>
    <w:rsid w:val="004540F2"/>
    <w:rsid w:val="00454810"/>
    <w:rsid w:val="00456FF9"/>
    <w:rsid w:val="00461D87"/>
    <w:rsid w:val="004620AA"/>
    <w:rsid w:val="00471888"/>
    <w:rsid w:val="00473A9A"/>
    <w:rsid w:val="00492A6A"/>
    <w:rsid w:val="00493C8E"/>
    <w:rsid w:val="00495052"/>
    <w:rsid w:val="004A6392"/>
    <w:rsid w:val="004B1B7C"/>
    <w:rsid w:val="004B3C6B"/>
    <w:rsid w:val="004B774A"/>
    <w:rsid w:val="004C5ADC"/>
    <w:rsid w:val="004C6C00"/>
    <w:rsid w:val="004D3DBC"/>
    <w:rsid w:val="004D43F1"/>
    <w:rsid w:val="004D4C25"/>
    <w:rsid w:val="004E0EBE"/>
    <w:rsid w:val="004E3316"/>
    <w:rsid w:val="004E578C"/>
    <w:rsid w:val="004F7905"/>
    <w:rsid w:val="0050437D"/>
    <w:rsid w:val="0051089B"/>
    <w:rsid w:val="00514D29"/>
    <w:rsid w:val="00516469"/>
    <w:rsid w:val="00527860"/>
    <w:rsid w:val="00530EF9"/>
    <w:rsid w:val="0053796B"/>
    <w:rsid w:val="00541AB8"/>
    <w:rsid w:val="0054225B"/>
    <w:rsid w:val="005519C3"/>
    <w:rsid w:val="00554C1B"/>
    <w:rsid w:val="00561439"/>
    <w:rsid w:val="00563BAE"/>
    <w:rsid w:val="00564BFC"/>
    <w:rsid w:val="00565F92"/>
    <w:rsid w:val="005815FC"/>
    <w:rsid w:val="00583FE5"/>
    <w:rsid w:val="00584CD6"/>
    <w:rsid w:val="00585594"/>
    <w:rsid w:val="005870D2"/>
    <w:rsid w:val="00591381"/>
    <w:rsid w:val="005948DD"/>
    <w:rsid w:val="00596155"/>
    <w:rsid w:val="005A1843"/>
    <w:rsid w:val="005A5D9E"/>
    <w:rsid w:val="005A5EAB"/>
    <w:rsid w:val="005B0DF1"/>
    <w:rsid w:val="005B5B3E"/>
    <w:rsid w:val="005B7E53"/>
    <w:rsid w:val="005C5067"/>
    <w:rsid w:val="005C7E12"/>
    <w:rsid w:val="005D35C1"/>
    <w:rsid w:val="005D5ABA"/>
    <w:rsid w:val="005D5DD3"/>
    <w:rsid w:val="005E3E68"/>
    <w:rsid w:val="005E70BA"/>
    <w:rsid w:val="005F020E"/>
    <w:rsid w:val="005F1D9F"/>
    <w:rsid w:val="005F1EE5"/>
    <w:rsid w:val="00601DCE"/>
    <w:rsid w:val="006105D6"/>
    <w:rsid w:val="00611F03"/>
    <w:rsid w:val="00622314"/>
    <w:rsid w:val="006244AE"/>
    <w:rsid w:val="0063188F"/>
    <w:rsid w:val="006319B3"/>
    <w:rsid w:val="00632DDC"/>
    <w:rsid w:val="00642937"/>
    <w:rsid w:val="00643C4C"/>
    <w:rsid w:val="00646F21"/>
    <w:rsid w:val="00651647"/>
    <w:rsid w:val="00653A0D"/>
    <w:rsid w:val="0065661F"/>
    <w:rsid w:val="006602EC"/>
    <w:rsid w:val="00662C4A"/>
    <w:rsid w:val="00672E1F"/>
    <w:rsid w:val="00674447"/>
    <w:rsid w:val="00696AFB"/>
    <w:rsid w:val="006A366A"/>
    <w:rsid w:val="006A4149"/>
    <w:rsid w:val="006A4B9A"/>
    <w:rsid w:val="006B5CE0"/>
    <w:rsid w:val="006D5388"/>
    <w:rsid w:val="006D60FF"/>
    <w:rsid w:val="006D6C0C"/>
    <w:rsid w:val="006F390A"/>
    <w:rsid w:val="00706EEE"/>
    <w:rsid w:val="00713AC3"/>
    <w:rsid w:val="00713FA9"/>
    <w:rsid w:val="007211FA"/>
    <w:rsid w:val="007240C0"/>
    <w:rsid w:val="00727B01"/>
    <w:rsid w:val="00743E12"/>
    <w:rsid w:val="00765DF0"/>
    <w:rsid w:val="00773056"/>
    <w:rsid w:val="007736B8"/>
    <w:rsid w:val="007746A7"/>
    <w:rsid w:val="00790CBF"/>
    <w:rsid w:val="00797404"/>
    <w:rsid w:val="007A76BF"/>
    <w:rsid w:val="007B08C9"/>
    <w:rsid w:val="007B15C3"/>
    <w:rsid w:val="007B35A4"/>
    <w:rsid w:val="007B74EB"/>
    <w:rsid w:val="007C5568"/>
    <w:rsid w:val="007D1174"/>
    <w:rsid w:val="007D7622"/>
    <w:rsid w:val="007E27C7"/>
    <w:rsid w:val="007E5345"/>
    <w:rsid w:val="007F344B"/>
    <w:rsid w:val="007F7D28"/>
    <w:rsid w:val="008123D9"/>
    <w:rsid w:val="00812FDB"/>
    <w:rsid w:val="00827BCE"/>
    <w:rsid w:val="00831FCB"/>
    <w:rsid w:val="00835832"/>
    <w:rsid w:val="00836A66"/>
    <w:rsid w:val="00840BAF"/>
    <w:rsid w:val="00842D15"/>
    <w:rsid w:val="00851724"/>
    <w:rsid w:val="008519C0"/>
    <w:rsid w:val="00852E9B"/>
    <w:rsid w:val="00853872"/>
    <w:rsid w:val="00854B1E"/>
    <w:rsid w:val="00866838"/>
    <w:rsid w:val="00871AC5"/>
    <w:rsid w:val="00873390"/>
    <w:rsid w:val="00886A30"/>
    <w:rsid w:val="008904B8"/>
    <w:rsid w:val="008947BA"/>
    <w:rsid w:val="008A2065"/>
    <w:rsid w:val="008B02B4"/>
    <w:rsid w:val="008B052E"/>
    <w:rsid w:val="008B074B"/>
    <w:rsid w:val="008C104F"/>
    <w:rsid w:val="008C40AD"/>
    <w:rsid w:val="008C5086"/>
    <w:rsid w:val="008D3D3C"/>
    <w:rsid w:val="008E1475"/>
    <w:rsid w:val="008E1794"/>
    <w:rsid w:val="008E7C1B"/>
    <w:rsid w:val="008F1F4A"/>
    <w:rsid w:val="008F307A"/>
    <w:rsid w:val="008F4D0C"/>
    <w:rsid w:val="009022D8"/>
    <w:rsid w:val="0090490C"/>
    <w:rsid w:val="0091153C"/>
    <w:rsid w:val="009119F3"/>
    <w:rsid w:val="00911AE0"/>
    <w:rsid w:val="00911D1D"/>
    <w:rsid w:val="00914183"/>
    <w:rsid w:val="00921BF3"/>
    <w:rsid w:val="00921DF2"/>
    <w:rsid w:val="00924067"/>
    <w:rsid w:val="00925DC5"/>
    <w:rsid w:val="00927026"/>
    <w:rsid w:val="00942133"/>
    <w:rsid w:val="0094588C"/>
    <w:rsid w:val="009523BD"/>
    <w:rsid w:val="00953801"/>
    <w:rsid w:val="00962A5D"/>
    <w:rsid w:val="00965AFD"/>
    <w:rsid w:val="009764B7"/>
    <w:rsid w:val="009764C6"/>
    <w:rsid w:val="00994BE4"/>
    <w:rsid w:val="009A1FFD"/>
    <w:rsid w:val="009A4A4D"/>
    <w:rsid w:val="009B2A5C"/>
    <w:rsid w:val="009B6ACC"/>
    <w:rsid w:val="009C0766"/>
    <w:rsid w:val="009C0D8A"/>
    <w:rsid w:val="009C2F4B"/>
    <w:rsid w:val="009C5E23"/>
    <w:rsid w:val="009C6799"/>
    <w:rsid w:val="009D6BCD"/>
    <w:rsid w:val="009E1951"/>
    <w:rsid w:val="009E3FC0"/>
    <w:rsid w:val="009F1D62"/>
    <w:rsid w:val="00A03456"/>
    <w:rsid w:val="00A07048"/>
    <w:rsid w:val="00A105A5"/>
    <w:rsid w:val="00A109AA"/>
    <w:rsid w:val="00A1483E"/>
    <w:rsid w:val="00A172F2"/>
    <w:rsid w:val="00A2255B"/>
    <w:rsid w:val="00A228E8"/>
    <w:rsid w:val="00A234ED"/>
    <w:rsid w:val="00A27C9C"/>
    <w:rsid w:val="00A309A6"/>
    <w:rsid w:val="00A403E7"/>
    <w:rsid w:val="00A51524"/>
    <w:rsid w:val="00A7547C"/>
    <w:rsid w:val="00A765DC"/>
    <w:rsid w:val="00A83228"/>
    <w:rsid w:val="00A84C31"/>
    <w:rsid w:val="00A8608F"/>
    <w:rsid w:val="00A9250A"/>
    <w:rsid w:val="00A93639"/>
    <w:rsid w:val="00AA372D"/>
    <w:rsid w:val="00AA40EE"/>
    <w:rsid w:val="00AC16F7"/>
    <w:rsid w:val="00AD247D"/>
    <w:rsid w:val="00AD2D7E"/>
    <w:rsid w:val="00AD7330"/>
    <w:rsid w:val="00AE0147"/>
    <w:rsid w:val="00AE222E"/>
    <w:rsid w:val="00AE4199"/>
    <w:rsid w:val="00AE4847"/>
    <w:rsid w:val="00B0042C"/>
    <w:rsid w:val="00B05DB9"/>
    <w:rsid w:val="00B07359"/>
    <w:rsid w:val="00B101D7"/>
    <w:rsid w:val="00B11B81"/>
    <w:rsid w:val="00B128C4"/>
    <w:rsid w:val="00B1413D"/>
    <w:rsid w:val="00B14557"/>
    <w:rsid w:val="00B15529"/>
    <w:rsid w:val="00B25DB9"/>
    <w:rsid w:val="00B26B50"/>
    <w:rsid w:val="00B34F1D"/>
    <w:rsid w:val="00B36D98"/>
    <w:rsid w:val="00B5104E"/>
    <w:rsid w:val="00B652F1"/>
    <w:rsid w:val="00B704B7"/>
    <w:rsid w:val="00B70CEA"/>
    <w:rsid w:val="00B71367"/>
    <w:rsid w:val="00B714E8"/>
    <w:rsid w:val="00B86C97"/>
    <w:rsid w:val="00B929DE"/>
    <w:rsid w:val="00B94659"/>
    <w:rsid w:val="00B973A9"/>
    <w:rsid w:val="00BA3ADA"/>
    <w:rsid w:val="00BB053F"/>
    <w:rsid w:val="00BC0956"/>
    <w:rsid w:val="00BC4781"/>
    <w:rsid w:val="00BC7A1F"/>
    <w:rsid w:val="00BD1D75"/>
    <w:rsid w:val="00BD4157"/>
    <w:rsid w:val="00BE29F1"/>
    <w:rsid w:val="00BE2F39"/>
    <w:rsid w:val="00BE3DC7"/>
    <w:rsid w:val="00BE41BA"/>
    <w:rsid w:val="00BE6220"/>
    <w:rsid w:val="00C00026"/>
    <w:rsid w:val="00C066FB"/>
    <w:rsid w:val="00C16AA4"/>
    <w:rsid w:val="00C304A9"/>
    <w:rsid w:val="00C34B5A"/>
    <w:rsid w:val="00C35943"/>
    <w:rsid w:val="00C35A34"/>
    <w:rsid w:val="00C41C3E"/>
    <w:rsid w:val="00C5444D"/>
    <w:rsid w:val="00C5558C"/>
    <w:rsid w:val="00C619B0"/>
    <w:rsid w:val="00C71CCA"/>
    <w:rsid w:val="00C734D7"/>
    <w:rsid w:val="00C7352A"/>
    <w:rsid w:val="00C7372C"/>
    <w:rsid w:val="00C7766C"/>
    <w:rsid w:val="00C861AA"/>
    <w:rsid w:val="00C87B76"/>
    <w:rsid w:val="00C9132B"/>
    <w:rsid w:val="00C9427F"/>
    <w:rsid w:val="00C96987"/>
    <w:rsid w:val="00CA1039"/>
    <w:rsid w:val="00CB031F"/>
    <w:rsid w:val="00CB2343"/>
    <w:rsid w:val="00CB3C1A"/>
    <w:rsid w:val="00CB7E91"/>
    <w:rsid w:val="00CC23D3"/>
    <w:rsid w:val="00CC63D7"/>
    <w:rsid w:val="00CC704B"/>
    <w:rsid w:val="00CC7386"/>
    <w:rsid w:val="00CD0BBC"/>
    <w:rsid w:val="00CD1093"/>
    <w:rsid w:val="00CD2AAD"/>
    <w:rsid w:val="00CE0D7E"/>
    <w:rsid w:val="00CE5DC6"/>
    <w:rsid w:val="00CF18EC"/>
    <w:rsid w:val="00CF536D"/>
    <w:rsid w:val="00CF6BA5"/>
    <w:rsid w:val="00D00C59"/>
    <w:rsid w:val="00D012EB"/>
    <w:rsid w:val="00D03127"/>
    <w:rsid w:val="00D038ED"/>
    <w:rsid w:val="00D03F73"/>
    <w:rsid w:val="00D265E0"/>
    <w:rsid w:val="00D3264C"/>
    <w:rsid w:val="00D46052"/>
    <w:rsid w:val="00D46E70"/>
    <w:rsid w:val="00D5281E"/>
    <w:rsid w:val="00D57E97"/>
    <w:rsid w:val="00D6206B"/>
    <w:rsid w:val="00D63086"/>
    <w:rsid w:val="00D75559"/>
    <w:rsid w:val="00D76B22"/>
    <w:rsid w:val="00D8090C"/>
    <w:rsid w:val="00D8185C"/>
    <w:rsid w:val="00D83383"/>
    <w:rsid w:val="00D8492F"/>
    <w:rsid w:val="00D91829"/>
    <w:rsid w:val="00DA1C1A"/>
    <w:rsid w:val="00DA2457"/>
    <w:rsid w:val="00DB0270"/>
    <w:rsid w:val="00DB1718"/>
    <w:rsid w:val="00DB3B14"/>
    <w:rsid w:val="00DB54C7"/>
    <w:rsid w:val="00DC09D9"/>
    <w:rsid w:val="00DC4F04"/>
    <w:rsid w:val="00DC65D8"/>
    <w:rsid w:val="00DC7A96"/>
    <w:rsid w:val="00DD00BB"/>
    <w:rsid w:val="00DE17DD"/>
    <w:rsid w:val="00E0052C"/>
    <w:rsid w:val="00E025B4"/>
    <w:rsid w:val="00E03419"/>
    <w:rsid w:val="00E03DAA"/>
    <w:rsid w:val="00E10E9D"/>
    <w:rsid w:val="00E167C5"/>
    <w:rsid w:val="00E208F0"/>
    <w:rsid w:val="00E222A8"/>
    <w:rsid w:val="00E26A27"/>
    <w:rsid w:val="00E272BF"/>
    <w:rsid w:val="00E31342"/>
    <w:rsid w:val="00E36BBF"/>
    <w:rsid w:val="00E51B43"/>
    <w:rsid w:val="00E551BE"/>
    <w:rsid w:val="00E55934"/>
    <w:rsid w:val="00E61B9A"/>
    <w:rsid w:val="00E66DA3"/>
    <w:rsid w:val="00E72F1C"/>
    <w:rsid w:val="00E74772"/>
    <w:rsid w:val="00E757B4"/>
    <w:rsid w:val="00E81360"/>
    <w:rsid w:val="00E82A43"/>
    <w:rsid w:val="00E8369D"/>
    <w:rsid w:val="00E87027"/>
    <w:rsid w:val="00E95A5F"/>
    <w:rsid w:val="00EA359A"/>
    <w:rsid w:val="00EB4B85"/>
    <w:rsid w:val="00EB78AC"/>
    <w:rsid w:val="00EC1693"/>
    <w:rsid w:val="00EC7020"/>
    <w:rsid w:val="00ED11CC"/>
    <w:rsid w:val="00EE0843"/>
    <w:rsid w:val="00EE11F7"/>
    <w:rsid w:val="00EE4F0A"/>
    <w:rsid w:val="00EE77E6"/>
    <w:rsid w:val="00EF0A7B"/>
    <w:rsid w:val="00EF558B"/>
    <w:rsid w:val="00EF766C"/>
    <w:rsid w:val="00F22FE9"/>
    <w:rsid w:val="00F317C5"/>
    <w:rsid w:val="00F40DE2"/>
    <w:rsid w:val="00F52317"/>
    <w:rsid w:val="00F52B26"/>
    <w:rsid w:val="00F57CDB"/>
    <w:rsid w:val="00F601AA"/>
    <w:rsid w:val="00F64997"/>
    <w:rsid w:val="00F73250"/>
    <w:rsid w:val="00F764C1"/>
    <w:rsid w:val="00F81AAB"/>
    <w:rsid w:val="00F85E74"/>
    <w:rsid w:val="00F97F24"/>
    <w:rsid w:val="00FA4A06"/>
    <w:rsid w:val="00FC0E80"/>
    <w:rsid w:val="00FD58C1"/>
    <w:rsid w:val="00FD63C1"/>
    <w:rsid w:val="00FE3740"/>
    <w:rsid w:val="00FE3BC2"/>
    <w:rsid w:val="00FE6557"/>
    <w:rsid w:val="00FF5827"/>
    <w:rsid w:val="00FF74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3419"/>
    <w:pPr>
      <w:widowControl/>
      <w:spacing w:before="100" w:beforeAutospacing="1" w:after="100" w:afterAutospacing="1"/>
      <w:jc w:val="left"/>
    </w:pPr>
    <w:rPr>
      <w:rFonts w:ascii="Arial Unicode MS" w:hAnsi="Arial Unicode MS" w:cs="宋体"/>
      <w:color w:val="000000"/>
      <w:kern w:val="0"/>
      <w:sz w:val="24"/>
    </w:rPr>
  </w:style>
  <w:style w:type="character" w:styleId="a4">
    <w:name w:val="Hyperlink"/>
    <w:basedOn w:val="a0"/>
    <w:uiPriority w:val="99"/>
    <w:unhideWhenUsed/>
    <w:rsid w:val="00305BC9"/>
    <w:rPr>
      <w:color w:val="0563C1" w:themeColor="hyperlink"/>
      <w:u w:val="single"/>
    </w:rPr>
  </w:style>
  <w:style w:type="paragraph" w:styleId="a5">
    <w:name w:val="Document Map"/>
    <w:basedOn w:val="a"/>
    <w:link w:val="Char"/>
    <w:uiPriority w:val="99"/>
    <w:semiHidden/>
    <w:unhideWhenUsed/>
    <w:rsid w:val="00A7547C"/>
    <w:rPr>
      <w:rFonts w:ascii="宋体"/>
      <w:sz w:val="18"/>
      <w:szCs w:val="18"/>
    </w:rPr>
  </w:style>
  <w:style w:type="character" w:customStyle="1" w:styleId="Char">
    <w:name w:val="文档结构图 Char"/>
    <w:basedOn w:val="a0"/>
    <w:link w:val="a5"/>
    <w:uiPriority w:val="99"/>
    <w:semiHidden/>
    <w:rsid w:val="00A7547C"/>
    <w:rPr>
      <w:rFonts w:ascii="宋体" w:eastAsia="宋体" w:hAnsi="Times New Roman" w:cs="Times New Roman"/>
      <w:sz w:val="18"/>
      <w:szCs w:val="18"/>
    </w:rPr>
  </w:style>
  <w:style w:type="paragraph" w:styleId="a6">
    <w:name w:val="header"/>
    <w:basedOn w:val="a"/>
    <w:link w:val="Char0"/>
    <w:uiPriority w:val="99"/>
    <w:unhideWhenUsed/>
    <w:rsid w:val="00A754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7547C"/>
    <w:rPr>
      <w:rFonts w:ascii="Times New Roman" w:eastAsia="宋体" w:hAnsi="Times New Roman" w:cs="Times New Roman"/>
      <w:sz w:val="18"/>
      <w:szCs w:val="18"/>
    </w:rPr>
  </w:style>
  <w:style w:type="paragraph" w:styleId="a7">
    <w:name w:val="footer"/>
    <w:basedOn w:val="a"/>
    <w:link w:val="Char1"/>
    <w:uiPriority w:val="99"/>
    <w:unhideWhenUsed/>
    <w:rsid w:val="00A7547C"/>
    <w:pPr>
      <w:tabs>
        <w:tab w:val="center" w:pos="4153"/>
        <w:tab w:val="right" w:pos="8306"/>
      </w:tabs>
      <w:snapToGrid w:val="0"/>
      <w:jc w:val="left"/>
    </w:pPr>
    <w:rPr>
      <w:sz w:val="18"/>
      <w:szCs w:val="18"/>
    </w:rPr>
  </w:style>
  <w:style w:type="character" w:customStyle="1" w:styleId="Char1">
    <w:name w:val="页脚 Char"/>
    <w:basedOn w:val="a0"/>
    <w:link w:val="a7"/>
    <w:uiPriority w:val="99"/>
    <w:rsid w:val="00A7547C"/>
    <w:rPr>
      <w:rFonts w:ascii="Times New Roman" w:eastAsia="宋体" w:hAnsi="Times New Roman" w:cs="Times New Roman"/>
      <w:sz w:val="18"/>
      <w:szCs w:val="18"/>
    </w:rPr>
  </w:style>
  <w:style w:type="paragraph" w:styleId="a8">
    <w:name w:val="Balloon Text"/>
    <w:basedOn w:val="a"/>
    <w:link w:val="Char2"/>
    <w:uiPriority w:val="99"/>
    <w:semiHidden/>
    <w:unhideWhenUsed/>
    <w:rsid w:val="00A7547C"/>
    <w:rPr>
      <w:sz w:val="18"/>
      <w:szCs w:val="18"/>
    </w:rPr>
  </w:style>
  <w:style w:type="character" w:customStyle="1" w:styleId="Char2">
    <w:name w:val="批注框文本 Char"/>
    <w:basedOn w:val="a0"/>
    <w:link w:val="a8"/>
    <w:uiPriority w:val="99"/>
    <w:semiHidden/>
    <w:rsid w:val="00A7547C"/>
    <w:rPr>
      <w:rFonts w:ascii="Times New Roman" w:eastAsia="宋体" w:hAnsi="Times New Roman" w:cs="Times New Roman"/>
      <w:sz w:val="18"/>
      <w:szCs w:val="18"/>
    </w:rPr>
  </w:style>
  <w:style w:type="character" w:styleId="a9">
    <w:name w:val="annotation reference"/>
    <w:basedOn w:val="a0"/>
    <w:uiPriority w:val="99"/>
    <w:semiHidden/>
    <w:unhideWhenUsed/>
    <w:rsid w:val="00EC7020"/>
    <w:rPr>
      <w:sz w:val="21"/>
      <w:szCs w:val="21"/>
    </w:rPr>
  </w:style>
  <w:style w:type="paragraph" w:styleId="aa">
    <w:name w:val="annotation text"/>
    <w:basedOn w:val="a"/>
    <w:link w:val="Char3"/>
    <w:uiPriority w:val="99"/>
    <w:semiHidden/>
    <w:unhideWhenUsed/>
    <w:rsid w:val="00EC7020"/>
    <w:pPr>
      <w:jc w:val="left"/>
    </w:pPr>
  </w:style>
  <w:style w:type="character" w:customStyle="1" w:styleId="Char3">
    <w:name w:val="批注文字 Char"/>
    <w:basedOn w:val="a0"/>
    <w:link w:val="aa"/>
    <w:uiPriority w:val="99"/>
    <w:semiHidden/>
    <w:rsid w:val="00EC7020"/>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EC7020"/>
    <w:rPr>
      <w:b/>
      <w:bCs/>
    </w:rPr>
  </w:style>
  <w:style w:type="character" w:customStyle="1" w:styleId="Char4">
    <w:name w:val="批注主题 Char"/>
    <w:basedOn w:val="Char3"/>
    <w:link w:val="ab"/>
    <w:uiPriority w:val="99"/>
    <w:semiHidden/>
    <w:rsid w:val="00EC7020"/>
    <w:rPr>
      <w:rFonts w:ascii="Times New Roman" w:eastAsia="宋体" w:hAnsi="Times New Roman" w:cs="Times New Roman"/>
      <w:b/>
      <w:bCs/>
      <w:szCs w:val="24"/>
    </w:rPr>
  </w:style>
  <w:style w:type="paragraph" w:styleId="ac">
    <w:name w:val="List Paragraph"/>
    <w:basedOn w:val="a"/>
    <w:uiPriority w:val="34"/>
    <w:qFormat/>
    <w:rsid w:val="00651647"/>
    <w:pPr>
      <w:ind w:firstLineChars="200" w:firstLine="420"/>
    </w:pPr>
  </w:style>
  <w:style w:type="table" w:styleId="ad">
    <w:name w:val="Table Grid"/>
    <w:basedOn w:val="a1"/>
    <w:uiPriority w:val="59"/>
    <w:rsid w:val="00142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245CA6"/>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754807">
      <w:bodyDiv w:val="1"/>
      <w:marLeft w:val="0"/>
      <w:marRight w:val="0"/>
      <w:marTop w:val="0"/>
      <w:marBottom w:val="0"/>
      <w:divBdr>
        <w:top w:val="none" w:sz="0" w:space="0" w:color="auto"/>
        <w:left w:val="none" w:sz="0" w:space="0" w:color="auto"/>
        <w:bottom w:val="none" w:sz="0" w:space="0" w:color="auto"/>
        <w:right w:val="none" w:sz="0" w:space="0" w:color="auto"/>
      </w:divBdr>
    </w:div>
    <w:div w:id="20399966">
      <w:bodyDiv w:val="1"/>
      <w:marLeft w:val="0"/>
      <w:marRight w:val="0"/>
      <w:marTop w:val="0"/>
      <w:marBottom w:val="0"/>
      <w:divBdr>
        <w:top w:val="none" w:sz="0" w:space="0" w:color="auto"/>
        <w:left w:val="none" w:sz="0" w:space="0" w:color="auto"/>
        <w:bottom w:val="none" w:sz="0" w:space="0" w:color="auto"/>
        <w:right w:val="none" w:sz="0" w:space="0" w:color="auto"/>
      </w:divBdr>
    </w:div>
    <w:div w:id="31610922">
      <w:bodyDiv w:val="1"/>
      <w:marLeft w:val="0"/>
      <w:marRight w:val="0"/>
      <w:marTop w:val="0"/>
      <w:marBottom w:val="0"/>
      <w:divBdr>
        <w:top w:val="none" w:sz="0" w:space="0" w:color="auto"/>
        <w:left w:val="none" w:sz="0" w:space="0" w:color="auto"/>
        <w:bottom w:val="none" w:sz="0" w:space="0" w:color="auto"/>
        <w:right w:val="none" w:sz="0" w:space="0" w:color="auto"/>
      </w:divBdr>
    </w:div>
    <w:div w:id="34283361">
      <w:bodyDiv w:val="1"/>
      <w:marLeft w:val="0"/>
      <w:marRight w:val="0"/>
      <w:marTop w:val="0"/>
      <w:marBottom w:val="0"/>
      <w:divBdr>
        <w:top w:val="none" w:sz="0" w:space="0" w:color="auto"/>
        <w:left w:val="none" w:sz="0" w:space="0" w:color="auto"/>
        <w:bottom w:val="none" w:sz="0" w:space="0" w:color="auto"/>
        <w:right w:val="none" w:sz="0" w:space="0" w:color="auto"/>
      </w:divBdr>
    </w:div>
    <w:div w:id="37322344">
      <w:bodyDiv w:val="1"/>
      <w:marLeft w:val="0"/>
      <w:marRight w:val="0"/>
      <w:marTop w:val="0"/>
      <w:marBottom w:val="0"/>
      <w:divBdr>
        <w:top w:val="none" w:sz="0" w:space="0" w:color="auto"/>
        <w:left w:val="none" w:sz="0" w:space="0" w:color="auto"/>
        <w:bottom w:val="none" w:sz="0" w:space="0" w:color="auto"/>
        <w:right w:val="none" w:sz="0" w:space="0" w:color="auto"/>
      </w:divBdr>
    </w:div>
    <w:div w:id="50738896">
      <w:bodyDiv w:val="1"/>
      <w:marLeft w:val="0"/>
      <w:marRight w:val="0"/>
      <w:marTop w:val="0"/>
      <w:marBottom w:val="0"/>
      <w:divBdr>
        <w:top w:val="none" w:sz="0" w:space="0" w:color="auto"/>
        <w:left w:val="none" w:sz="0" w:space="0" w:color="auto"/>
        <w:bottom w:val="none" w:sz="0" w:space="0" w:color="auto"/>
        <w:right w:val="none" w:sz="0" w:space="0" w:color="auto"/>
      </w:divBdr>
    </w:div>
    <w:div w:id="51391704">
      <w:bodyDiv w:val="1"/>
      <w:marLeft w:val="0"/>
      <w:marRight w:val="0"/>
      <w:marTop w:val="0"/>
      <w:marBottom w:val="0"/>
      <w:divBdr>
        <w:top w:val="none" w:sz="0" w:space="0" w:color="auto"/>
        <w:left w:val="none" w:sz="0" w:space="0" w:color="auto"/>
        <w:bottom w:val="none" w:sz="0" w:space="0" w:color="auto"/>
        <w:right w:val="none" w:sz="0" w:space="0" w:color="auto"/>
      </w:divBdr>
    </w:div>
    <w:div w:id="91165877">
      <w:bodyDiv w:val="1"/>
      <w:marLeft w:val="0"/>
      <w:marRight w:val="0"/>
      <w:marTop w:val="0"/>
      <w:marBottom w:val="0"/>
      <w:divBdr>
        <w:top w:val="none" w:sz="0" w:space="0" w:color="auto"/>
        <w:left w:val="none" w:sz="0" w:space="0" w:color="auto"/>
        <w:bottom w:val="none" w:sz="0" w:space="0" w:color="auto"/>
        <w:right w:val="none" w:sz="0" w:space="0" w:color="auto"/>
      </w:divBdr>
    </w:div>
    <w:div w:id="103766484">
      <w:bodyDiv w:val="1"/>
      <w:marLeft w:val="0"/>
      <w:marRight w:val="0"/>
      <w:marTop w:val="0"/>
      <w:marBottom w:val="0"/>
      <w:divBdr>
        <w:top w:val="none" w:sz="0" w:space="0" w:color="auto"/>
        <w:left w:val="none" w:sz="0" w:space="0" w:color="auto"/>
        <w:bottom w:val="none" w:sz="0" w:space="0" w:color="auto"/>
        <w:right w:val="none" w:sz="0" w:space="0" w:color="auto"/>
      </w:divBdr>
    </w:div>
    <w:div w:id="149835877">
      <w:bodyDiv w:val="1"/>
      <w:marLeft w:val="0"/>
      <w:marRight w:val="0"/>
      <w:marTop w:val="0"/>
      <w:marBottom w:val="0"/>
      <w:divBdr>
        <w:top w:val="none" w:sz="0" w:space="0" w:color="auto"/>
        <w:left w:val="none" w:sz="0" w:space="0" w:color="auto"/>
        <w:bottom w:val="none" w:sz="0" w:space="0" w:color="auto"/>
        <w:right w:val="none" w:sz="0" w:space="0" w:color="auto"/>
      </w:divBdr>
    </w:div>
    <w:div w:id="162746977">
      <w:bodyDiv w:val="1"/>
      <w:marLeft w:val="0"/>
      <w:marRight w:val="0"/>
      <w:marTop w:val="0"/>
      <w:marBottom w:val="0"/>
      <w:divBdr>
        <w:top w:val="none" w:sz="0" w:space="0" w:color="auto"/>
        <w:left w:val="none" w:sz="0" w:space="0" w:color="auto"/>
        <w:bottom w:val="none" w:sz="0" w:space="0" w:color="auto"/>
        <w:right w:val="none" w:sz="0" w:space="0" w:color="auto"/>
      </w:divBdr>
    </w:div>
    <w:div w:id="163016556">
      <w:bodyDiv w:val="1"/>
      <w:marLeft w:val="0"/>
      <w:marRight w:val="0"/>
      <w:marTop w:val="0"/>
      <w:marBottom w:val="0"/>
      <w:divBdr>
        <w:top w:val="none" w:sz="0" w:space="0" w:color="auto"/>
        <w:left w:val="none" w:sz="0" w:space="0" w:color="auto"/>
        <w:bottom w:val="none" w:sz="0" w:space="0" w:color="auto"/>
        <w:right w:val="none" w:sz="0" w:space="0" w:color="auto"/>
      </w:divBdr>
    </w:div>
    <w:div w:id="175385829">
      <w:bodyDiv w:val="1"/>
      <w:marLeft w:val="0"/>
      <w:marRight w:val="0"/>
      <w:marTop w:val="0"/>
      <w:marBottom w:val="0"/>
      <w:divBdr>
        <w:top w:val="none" w:sz="0" w:space="0" w:color="auto"/>
        <w:left w:val="none" w:sz="0" w:space="0" w:color="auto"/>
        <w:bottom w:val="none" w:sz="0" w:space="0" w:color="auto"/>
        <w:right w:val="none" w:sz="0" w:space="0" w:color="auto"/>
      </w:divBdr>
    </w:div>
    <w:div w:id="177164792">
      <w:bodyDiv w:val="1"/>
      <w:marLeft w:val="0"/>
      <w:marRight w:val="0"/>
      <w:marTop w:val="0"/>
      <w:marBottom w:val="0"/>
      <w:divBdr>
        <w:top w:val="none" w:sz="0" w:space="0" w:color="auto"/>
        <w:left w:val="none" w:sz="0" w:space="0" w:color="auto"/>
        <w:bottom w:val="none" w:sz="0" w:space="0" w:color="auto"/>
        <w:right w:val="none" w:sz="0" w:space="0" w:color="auto"/>
      </w:divBdr>
    </w:div>
    <w:div w:id="191959065">
      <w:bodyDiv w:val="1"/>
      <w:marLeft w:val="0"/>
      <w:marRight w:val="0"/>
      <w:marTop w:val="0"/>
      <w:marBottom w:val="0"/>
      <w:divBdr>
        <w:top w:val="none" w:sz="0" w:space="0" w:color="auto"/>
        <w:left w:val="none" w:sz="0" w:space="0" w:color="auto"/>
        <w:bottom w:val="none" w:sz="0" w:space="0" w:color="auto"/>
        <w:right w:val="none" w:sz="0" w:space="0" w:color="auto"/>
      </w:divBdr>
    </w:div>
    <w:div w:id="207030802">
      <w:bodyDiv w:val="1"/>
      <w:marLeft w:val="0"/>
      <w:marRight w:val="0"/>
      <w:marTop w:val="0"/>
      <w:marBottom w:val="0"/>
      <w:divBdr>
        <w:top w:val="none" w:sz="0" w:space="0" w:color="auto"/>
        <w:left w:val="none" w:sz="0" w:space="0" w:color="auto"/>
        <w:bottom w:val="none" w:sz="0" w:space="0" w:color="auto"/>
        <w:right w:val="none" w:sz="0" w:space="0" w:color="auto"/>
      </w:divBdr>
    </w:div>
    <w:div w:id="228928798">
      <w:bodyDiv w:val="1"/>
      <w:marLeft w:val="0"/>
      <w:marRight w:val="0"/>
      <w:marTop w:val="0"/>
      <w:marBottom w:val="0"/>
      <w:divBdr>
        <w:top w:val="none" w:sz="0" w:space="0" w:color="auto"/>
        <w:left w:val="none" w:sz="0" w:space="0" w:color="auto"/>
        <w:bottom w:val="none" w:sz="0" w:space="0" w:color="auto"/>
        <w:right w:val="none" w:sz="0" w:space="0" w:color="auto"/>
      </w:divBdr>
    </w:div>
    <w:div w:id="247809191">
      <w:bodyDiv w:val="1"/>
      <w:marLeft w:val="0"/>
      <w:marRight w:val="0"/>
      <w:marTop w:val="0"/>
      <w:marBottom w:val="0"/>
      <w:divBdr>
        <w:top w:val="none" w:sz="0" w:space="0" w:color="auto"/>
        <w:left w:val="none" w:sz="0" w:space="0" w:color="auto"/>
        <w:bottom w:val="none" w:sz="0" w:space="0" w:color="auto"/>
        <w:right w:val="none" w:sz="0" w:space="0" w:color="auto"/>
      </w:divBdr>
    </w:div>
    <w:div w:id="267979113">
      <w:bodyDiv w:val="1"/>
      <w:marLeft w:val="0"/>
      <w:marRight w:val="0"/>
      <w:marTop w:val="0"/>
      <w:marBottom w:val="0"/>
      <w:divBdr>
        <w:top w:val="none" w:sz="0" w:space="0" w:color="auto"/>
        <w:left w:val="none" w:sz="0" w:space="0" w:color="auto"/>
        <w:bottom w:val="none" w:sz="0" w:space="0" w:color="auto"/>
        <w:right w:val="none" w:sz="0" w:space="0" w:color="auto"/>
      </w:divBdr>
    </w:div>
    <w:div w:id="276109114">
      <w:bodyDiv w:val="1"/>
      <w:marLeft w:val="0"/>
      <w:marRight w:val="0"/>
      <w:marTop w:val="0"/>
      <w:marBottom w:val="0"/>
      <w:divBdr>
        <w:top w:val="none" w:sz="0" w:space="0" w:color="auto"/>
        <w:left w:val="none" w:sz="0" w:space="0" w:color="auto"/>
        <w:bottom w:val="none" w:sz="0" w:space="0" w:color="auto"/>
        <w:right w:val="none" w:sz="0" w:space="0" w:color="auto"/>
      </w:divBdr>
    </w:div>
    <w:div w:id="280653679">
      <w:bodyDiv w:val="1"/>
      <w:marLeft w:val="0"/>
      <w:marRight w:val="0"/>
      <w:marTop w:val="0"/>
      <w:marBottom w:val="0"/>
      <w:divBdr>
        <w:top w:val="none" w:sz="0" w:space="0" w:color="auto"/>
        <w:left w:val="none" w:sz="0" w:space="0" w:color="auto"/>
        <w:bottom w:val="none" w:sz="0" w:space="0" w:color="auto"/>
        <w:right w:val="none" w:sz="0" w:space="0" w:color="auto"/>
      </w:divBdr>
    </w:div>
    <w:div w:id="295768566">
      <w:bodyDiv w:val="1"/>
      <w:marLeft w:val="0"/>
      <w:marRight w:val="0"/>
      <w:marTop w:val="0"/>
      <w:marBottom w:val="0"/>
      <w:divBdr>
        <w:top w:val="none" w:sz="0" w:space="0" w:color="auto"/>
        <w:left w:val="none" w:sz="0" w:space="0" w:color="auto"/>
        <w:bottom w:val="none" w:sz="0" w:space="0" w:color="auto"/>
        <w:right w:val="none" w:sz="0" w:space="0" w:color="auto"/>
      </w:divBdr>
    </w:div>
    <w:div w:id="344596708">
      <w:bodyDiv w:val="1"/>
      <w:marLeft w:val="0"/>
      <w:marRight w:val="0"/>
      <w:marTop w:val="0"/>
      <w:marBottom w:val="0"/>
      <w:divBdr>
        <w:top w:val="none" w:sz="0" w:space="0" w:color="auto"/>
        <w:left w:val="none" w:sz="0" w:space="0" w:color="auto"/>
        <w:bottom w:val="none" w:sz="0" w:space="0" w:color="auto"/>
        <w:right w:val="none" w:sz="0" w:space="0" w:color="auto"/>
      </w:divBdr>
    </w:div>
    <w:div w:id="348719112">
      <w:bodyDiv w:val="1"/>
      <w:marLeft w:val="0"/>
      <w:marRight w:val="0"/>
      <w:marTop w:val="0"/>
      <w:marBottom w:val="0"/>
      <w:divBdr>
        <w:top w:val="none" w:sz="0" w:space="0" w:color="auto"/>
        <w:left w:val="none" w:sz="0" w:space="0" w:color="auto"/>
        <w:bottom w:val="none" w:sz="0" w:space="0" w:color="auto"/>
        <w:right w:val="none" w:sz="0" w:space="0" w:color="auto"/>
      </w:divBdr>
    </w:div>
    <w:div w:id="349768606">
      <w:bodyDiv w:val="1"/>
      <w:marLeft w:val="0"/>
      <w:marRight w:val="0"/>
      <w:marTop w:val="0"/>
      <w:marBottom w:val="0"/>
      <w:divBdr>
        <w:top w:val="none" w:sz="0" w:space="0" w:color="auto"/>
        <w:left w:val="none" w:sz="0" w:space="0" w:color="auto"/>
        <w:bottom w:val="none" w:sz="0" w:space="0" w:color="auto"/>
        <w:right w:val="none" w:sz="0" w:space="0" w:color="auto"/>
      </w:divBdr>
    </w:div>
    <w:div w:id="363292748">
      <w:bodyDiv w:val="1"/>
      <w:marLeft w:val="0"/>
      <w:marRight w:val="0"/>
      <w:marTop w:val="0"/>
      <w:marBottom w:val="0"/>
      <w:divBdr>
        <w:top w:val="none" w:sz="0" w:space="0" w:color="auto"/>
        <w:left w:val="none" w:sz="0" w:space="0" w:color="auto"/>
        <w:bottom w:val="none" w:sz="0" w:space="0" w:color="auto"/>
        <w:right w:val="none" w:sz="0" w:space="0" w:color="auto"/>
      </w:divBdr>
    </w:div>
    <w:div w:id="381636129">
      <w:bodyDiv w:val="1"/>
      <w:marLeft w:val="0"/>
      <w:marRight w:val="0"/>
      <w:marTop w:val="0"/>
      <w:marBottom w:val="0"/>
      <w:divBdr>
        <w:top w:val="none" w:sz="0" w:space="0" w:color="auto"/>
        <w:left w:val="none" w:sz="0" w:space="0" w:color="auto"/>
        <w:bottom w:val="none" w:sz="0" w:space="0" w:color="auto"/>
        <w:right w:val="none" w:sz="0" w:space="0" w:color="auto"/>
      </w:divBdr>
    </w:div>
    <w:div w:id="382749865">
      <w:bodyDiv w:val="1"/>
      <w:marLeft w:val="0"/>
      <w:marRight w:val="0"/>
      <w:marTop w:val="0"/>
      <w:marBottom w:val="0"/>
      <w:divBdr>
        <w:top w:val="none" w:sz="0" w:space="0" w:color="auto"/>
        <w:left w:val="none" w:sz="0" w:space="0" w:color="auto"/>
        <w:bottom w:val="none" w:sz="0" w:space="0" w:color="auto"/>
        <w:right w:val="none" w:sz="0" w:space="0" w:color="auto"/>
      </w:divBdr>
    </w:div>
    <w:div w:id="384180878">
      <w:bodyDiv w:val="1"/>
      <w:marLeft w:val="0"/>
      <w:marRight w:val="0"/>
      <w:marTop w:val="0"/>
      <w:marBottom w:val="0"/>
      <w:divBdr>
        <w:top w:val="none" w:sz="0" w:space="0" w:color="auto"/>
        <w:left w:val="none" w:sz="0" w:space="0" w:color="auto"/>
        <w:bottom w:val="none" w:sz="0" w:space="0" w:color="auto"/>
        <w:right w:val="none" w:sz="0" w:space="0" w:color="auto"/>
      </w:divBdr>
    </w:div>
    <w:div w:id="399249294">
      <w:bodyDiv w:val="1"/>
      <w:marLeft w:val="0"/>
      <w:marRight w:val="0"/>
      <w:marTop w:val="0"/>
      <w:marBottom w:val="0"/>
      <w:divBdr>
        <w:top w:val="none" w:sz="0" w:space="0" w:color="auto"/>
        <w:left w:val="none" w:sz="0" w:space="0" w:color="auto"/>
        <w:bottom w:val="none" w:sz="0" w:space="0" w:color="auto"/>
        <w:right w:val="none" w:sz="0" w:space="0" w:color="auto"/>
      </w:divBdr>
    </w:div>
    <w:div w:id="399443141">
      <w:bodyDiv w:val="1"/>
      <w:marLeft w:val="0"/>
      <w:marRight w:val="0"/>
      <w:marTop w:val="0"/>
      <w:marBottom w:val="0"/>
      <w:divBdr>
        <w:top w:val="none" w:sz="0" w:space="0" w:color="auto"/>
        <w:left w:val="none" w:sz="0" w:space="0" w:color="auto"/>
        <w:bottom w:val="none" w:sz="0" w:space="0" w:color="auto"/>
        <w:right w:val="none" w:sz="0" w:space="0" w:color="auto"/>
      </w:divBdr>
    </w:div>
    <w:div w:id="430469845">
      <w:bodyDiv w:val="1"/>
      <w:marLeft w:val="0"/>
      <w:marRight w:val="0"/>
      <w:marTop w:val="0"/>
      <w:marBottom w:val="0"/>
      <w:divBdr>
        <w:top w:val="none" w:sz="0" w:space="0" w:color="auto"/>
        <w:left w:val="none" w:sz="0" w:space="0" w:color="auto"/>
        <w:bottom w:val="none" w:sz="0" w:space="0" w:color="auto"/>
        <w:right w:val="none" w:sz="0" w:space="0" w:color="auto"/>
      </w:divBdr>
    </w:div>
    <w:div w:id="449399301">
      <w:bodyDiv w:val="1"/>
      <w:marLeft w:val="0"/>
      <w:marRight w:val="0"/>
      <w:marTop w:val="0"/>
      <w:marBottom w:val="0"/>
      <w:divBdr>
        <w:top w:val="none" w:sz="0" w:space="0" w:color="auto"/>
        <w:left w:val="none" w:sz="0" w:space="0" w:color="auto"/>
        <w:bottom w:val="none" w:sz="0" w:space="0" w:color="auto"/>
        <w:right w:val="none" w:sz="0" w:space="0" w:color="auto"/>
      </w:divBdr>
    </w:div>
    <w:div w:id="455485073">
      <w:bodyDiv w:val="1"/>
      <w:marLeft w:val="0"/>
      <w:marRight w:val="0"/>
      <w:marTop w:val="0"/>
      <w:marBottom w:val="0"/>
      <w:divBdr>
        <w:top w:val="none" w:sz="0" w:space="0" w:color="auto"/>
        <w:left w:val="none" w:sz="0" w:space="0" w:color="auto"/>
        <w:bottom w:val="none" w:sz="0" w:space="0" w:color="auto"/>
        <w:right w:val="none" w:sz="0" w:space="0" w:color="auto"/>
      </w:divBdr>
    </w:div>
    <w:div w:id="471562827">
      <w:bodyDiv w:val="1"/>
      <w:marLeft w:val="0"/>
      <w:marRight w:val="0"/>
      <w:marTop w:val="0"/>
      <w:marBottom w:val="0"/>
      <w:divBdr>
        <w:top w:val="none" w:sz="0" w:space="0" w:color="auto"/>
        <w:left w:val="none" w:sz="0" w:space="0" w:color="auto"/>
        <w:bottom w:val="none" w:sz="0" w:space="0" w:color="auto"/>
        <w:right w:val="none" w:sz="0" w:space="0" w:color="auto"/>
      </w:divBdr>
    </w:div>
    <w:div w:id="492380194">
      <w:bodyDiv w:val="1"/>
      <w:marLeft w:val="0"/>
      <w:marRight w:val="0"/>
      <w:marTop w:val="0"/>
      <w:marBottom w:val="0"/>
      <w:divBdr>
        <w:top w:val="none" w:sz="0" w:space="0" w:color="auto"/>
        <w:left w:val="none" w:sz="0" w:space="0" w:color="auto"/>
        <w:bottom w:val="none" w:sz="0" w:space="0" w:color="auto"/>
        <w:right w:val="none" w:sz="0" w:space="0" w:color="auto"/>
      </w:divBdr>
    </w:div>
    <w:div w:id="497500307">
      <w:bodyDiv w:val="1"/>
      <w:marLeft w:val="0"/>
      <w:marRight w:val="0"/>
      <w:marTop w:val="0"/>
      <w:marBottom w:val="0"/>
      <w:divBdr>
        <w:top w:val="none" w:sz="0" w:space="0" w:color="auto"/>
        <w:left w:val="none" w:sz="0" w:space="0" w:color="auto"/>
        <w:bottom w:val="none" w:sz="0" w:space="0" w:color="auto"/>
        <w:right w:val="none" w:sz="0" w:space="0" w:color="auto"/>
      </w:divBdr>
    </w:div>
    <w:div w:id="503595639">
      <w:bodyDiv w:val="1"/>
      <w:marLeft w:val="0"/>
      <w:marRight w:val="0"/>
      <w:marTop w:val="0"/>
      <w:marBottom w:val="0"/>
      <w:divBdr>
        <w:top w:val="none" w:sz="0" w:space="0" w:color="auto"/>
        <w:left w:val="none" w:sz="0" w:space="0" w:color="auto"/>
        <w:bottom w:val="none" w:sz="0" w:space="0" w:color="auto"/>
        <w:right w:val="none" w:sz="0" w:space="0" w:color="auto"/>
      </w:divBdr>
    </w:div>
    <w:div w:id="509032604">
      <w:bodyDiv w:val="1"/>
      <w:marLeft w:val="0"/>
      <w:marRight w:val="0"/>
      <w:marTop w:val="0"/>
      <w:marBottom w:val="0"/>
      <w:divBdr>
        <w:top w:val="none" w:sz="0" w:space="0" w:color="auto"/>
        <w:left w:val="none" w:sz="0" w:space="0" w:color="auto"/>
        <w:bottom w:val="none" w:sz="0" w:space="0" w:color="auto"/>
        <w:right w:val="none" w:sz="0" w:space="0" w:color="auto"/>
      </w:divBdr>
    </w:div>
    <w:div w:id="518592667">
      <w:bodyDiv w:val="1"/>
      <w:marLeft w:val="0"/>
      <w:marRight w:val="0"/>
      <w:marTop w:val="0"/>
      <w:marBottom w:val="0"/>
      <w:divBdr>
        <w:top w:val="none" w:sz="0" w:space="0" w:color="auto"/>
        <w:left w:val="none" w:sz="0" w:space="0" w:color="auto"/>
        <w:bottom w:val="none" w:sz="0" w:space="0" w:color="auto"/>
        <w:right w:val="none" w:sz="0" w:space="0" w:color="auto"/>
      </w:divBdr>
    </w:div>
    <w:div w:id="532155510">
      <w:bodyDiv w:val="1"/>
      <w:marLeft w:val="0"/>
      <w:marRight w:val="0"/>
      <w:marTop w:val="0"/>
      <w:marBottom w:val="0"/>
      <w:divBdr>
        <w:top w:val="none" w:sz="0" w:space="0" w:color="auto"/>
        <w:left w:val="none" w:sz="0" w:space="0" w:color="auto"/>
        <w:bottom w:val="none" w:sz="0" w:space="0" w:color="auto"/>
        <w:right w:val="none" w:sz="0" w:space="0" w:color="auto"/>
      </w:divBdr>
    </w:div>
    <w:div w:id="540942409">
      <w:bodyDiv w:val="1"/>
      <w:marLeft w:val="0"/>
      <w:marRight w:val="0"/>
      <w:marTop w:val="0"/>
      <w:marBottom w:val="0"/>
      <w:divBdr>
        <w:top w:val="none" w:sz="0" w:space="0" w:color="auto"/>
        <w:left w:val="none" w:sz="0" w:space="0" w:color="auto"/>
        <w:bottom w:val="none" w:sz="0" w:space="0" w:color="auto"/>
        <w:right w:val="none" w:sz="0" w:space="0" w:color="auto"/>
      </w:divBdr>
    </w:div>
    <w:div w:id="574902121">
      <w:bodyDiv w:val="1"/>
      <w:marLeft w:val="0"/>
      <w:marRight w:val="0"/>
      <w:marTop w:val="0"/>
      <w:marBottom w:val="0"/>
      <w:divBdr>
        <w:top w:val="none" w:sz="0" w:space="0" w:color="auto"/>
        <w:left w:val="none" w:sz="0" w:space="0" w:color="auto"/>
        <w:bottom w:val="none" w:sz="0" w:space="0" w:color="auto"/>
        <w:right w:val="none" w:sz="0" w:space="0" w:color="auto"/>
      </w:divBdr>
    </w:div>
    <w:div w:id="630792617">
      <w:bodyDiv w:val="1"/>
      <w:marLeft w:val="0"/>
      <w:marRight w:val="0"/>
      <w:marTop w:val="0"/>
      <w:marBottom w:val="0"/>
      <w:divBdr>
        <w:top w:val="none" w:sz="0" w:space="0" w:color="auto"/>
        <w:left w:val="none" w:sz="0" w:space="0" w:color="auto"/>
        <w:bottom w:val="none" w:sz="0" w:space="0" w:color="auto"/>
        <w:right w:val="none" w:sz="0" w:space="0" w:color="auto"/>
      </w:divBdr>
    </w:div>
    <w:div w:id="636573270">
      <w:bodyDiv w:val="1"/>
      <w:marLeft w:val="0"/>
      <w:marRight w:val="0"/>
      <w:marTop w:val="0"/>
      <w:marBottom w:val="0"/>
      <w:divBdr>
        <w:top w:val="none" w:sz="0" w:space="0" w:color="auto"/>
        <w:left w:val="none" w:sz="0" w:space="0" w:color="auto"/>
        <w:bottom w:val="none" w:sz="0" w:space="0" w:color="auto"/>
        <w:right w:val="none" w:sz="0" w:space="0" w:color="auto"/>
      </w:divBdr>
    </w:div>
    <w:div w:id="661277566">
      <w:bodyDiv w:val="1"/>
      <w:marLeft w:val="0"/>
      <w:marRight w:val="0"/>
      <w:marTop w:val="0"/>
      <w:marBottom w:val="0"/>
      <w:divBdr>
        <w:top w:val="none" w:sz="0" w:space="0" w:color="auto"/>
        <w:left w:val="none" w:sz="0" w:space="0" w:color="auto"/>
        <w:bottom w:val="none" w:sz="0" w:space="0" w:color="auto"/>
        <w:right w:val="none" w:sz="0" w:space="0" w:color="auto"/>
      </w:divBdr>
    </w:div>
    <w:div w:id="668598523">
      <w:bodyDiv w:val="1"/>
      <w:marLeft w:val="0"/>
      <w:marRight w:val="0"/>
      <w:marTop w:val="0"/>
      <w:marBottom w:val="0"/>
      <w:divBdr>
        <w:top w:val="none" w:sz="0" w:space="0" w:color="auto"/>
        <w:left w:val="none" w:sz="0" w:space="0" w:color="auto"/>
        <w:bottom w:val="none" w:sz="0" w:space="0" w:color="auto"/>
        <w:right w:val="none" w:sz="0" w:space="0" w:color="auto"/>
      </w:divBdr>
    </w:div>
    <w:div w:id="691883430">
      <w:bodyDiv w:val="1"/>
      <w:marLeft w:val="0"/>
      <w:marRight w:val="0"/>
      <w:marTop w:val="0"/>
      <w:marBottom w:val="0"/>
      <w:divBdr>
        <w:top w:val="none" w:sz="0" w:space="0" w:color="auto"/>
        <w:left w:val="none" w:sz="0" w:space="0" w:color="auto"/>
        <w:bottom w:val="none" w:sz="0" w:space="0" w:color="auto"/>
        <w:right w:val="none" w:sz="0" w:space="0" w:color="auto"/>
      </w:divBdr>
    </w:div>
    <w:div w:id="693726485">
      <w:bodyDiv w:val="1"/>
      <w:marLeft w:val="0"/>
      <w:marRight w:val="0"/>
      <w:marTop w:val="0"/>
      <w:marBottom w:val="0"/>
      <w:divBdr>
        <w:top w:val="none" w:sz="0" w:space="0" w:color="auto"/>
        <w:left w:val="none" w:sz="0" w:space="0" w:color="auto"/>
        <w:bottom w:val="none" w:sz="0" w:space="0" w:color="auto"/>
        <w:right w:val="none" w:sz="0" w:space="0" w:color="auto"/>
      </w:divBdr>
    </w:div>
    <w:div w:id="719861752">
      <w:bodyDiv w:val="1"/>
      <w:marLeft w:val="0"/>
      <w:marRight w:val="0"/>
      <w:marTop w:val="0"/>
      <w:marBottom w:val="0"/>
      <w:divBdr>
        <w:top w:val="none" w:sz="0" w:space="0" w:color="auto"/>
        <w:left w:val="none" w:sz="0" w:space="0" w:color="auto"/>
        <w:bottom w:val="none" w:sz="0" w:space="0" w:color="auto"/>
        <w:right w:val="none" w:sz="0" w:space="0" w:color="auto"/>
      </w:divBdr>
    </w:div>
    <w:div w:id="731663074">
      <w:bodyDiv w:val="1"/>
      <w:marLeft w:val="0"/>
      <w:marRight w:val="0"/>
      <w:marTop w:val="0"/>
      <w:marBottom w:val="0"/>
      <w:divBdr>
        <w:top w:val="none" w:sz="0" w:space="0" w:color="auto"/>
        <w:left w:val="none" w:sz="0" w:space="0" w:color="auto"/>
        <w:bottom w:val="none" w:sz="0" w:space="0" w:color="auto"/>
        <w:right w:val="none" w:sz="0" w:space="0" w:color="auto"/>
      </w:divBdr>
    </w:div>
    <w:div w:id="735472403">
      <w:bodyDiv w:val="1"/>
      <w:marLeft w:val="0"/>
      <w:marRight w:val="0"/>
      <w:marTop w:val="0"/>
      <w:marBottom w:val="0"/>
      <w:divBdr>
        <w:top w:val="none" w:sz="0" w:space="0" w:color="auto"/>
        <w:left w:val="none" w:sz="0" w:space="0" w:color="auto"/>
        <w:bottom w:val="none" w:sz="0" w:space="0" w:color="auto"/>
        <w:right w:val="none" w:sz="0" w:space="0" w:color="auto"/>
      </w:divBdr>
    </w:div>
    <w:div w:id="753749422">
      <w:bodyDiv w:val="1"/>
      <w:marLeft w:val="0"/>
      <w:marRight w:val="0"/>
      <w:marTop w:val="0"/>
      <w:marBottom w:val="0"/>
      <w:divBdr>
        <w:top w:val="none" w:sz="0" w:space="0" w:color="auto"/>
        <w:left w:val="none" w:sz="0" w:space="0" w:color="auto"/>
        <w:bottom w:val="none" w:sz="0" w:space="0" w:color="auto"/>
        <w:right w:val="none" w:sz="0" w:space="0" w:color="auto"/>
      </w:divBdr>
    </w:div>
    <w:div w:id="811482562">
      <w:bodyDiv w:val="1"/>
      <w:marLeft w:val="0"/>
      <w:marRight w:val="0"/>
      <w:marTop w:val="0"/>
      <w:marBottom w:val="0"/>
      <w:divBdr>
        <w:top w:val="none" w:sz="0" w:space="0" w:color="auto"/>
        <w:left w:val="none" w:sz="0" w:space="0" w:color="auto"/>
        <w:bottom w:val="none" w:sz="0" w:space="0" w:color="auto"/>
        <w:right w:val="none" w:sz="0" w:space="0" w:color="auto"/>
      </w:divBdr>
    </w:div>
    <w:div w:id="812482341">
      <w:bodyDiv w:val="1"/>
      <w:marLeft w:val="0"/>
      <w:marRight w:val="0"/>
      <w:marTop w:val="0"/>
      <w:marBottom w:val="0"/>
      <w:divBdr>
        <w:top w:val="none" w:sz="0" w:space="0" w:color="auto"/>
        <w:left w:val="none" w:sz="0" w:space="0" w:color="auto"/>
        <w:bottom w:val="none" w:sz="0" w:space="0" w:color="auto"/>
        <w:right w:val="none" w:sz="0" w:space="0" w:color="auto"/>
      </w:divBdr>
    </w:div>
    <w:div w:id="815994000">
      <w:bodyDiv w:val="1"/>
      <w:marLeft w:val="0"/>
      <w:marRight w:val="0"/>
      <w:marTop w:val="0"/>
      <w:marBottom w:val="0"/>
      <w:divBdr>
        <w:top w:val="none" w:sz="0" w:space="0" w:color="auto"/>
        <w:left w:val="none" w:sz="0" w:space="0" w:color="auto"/>
        <w:bottom w:val="none" w:sz="0" w:space="0" w:color="auto"/>
        <w:right w:val="none" w:sz="0" w:space="0" w:color="auto"/>
      </w:divBdr>
    </w:div>
    <w:div w:id="819661617">
      <w:bodyDiv w:val="1"/>
      <w:marLeft w:val="0"/>
      <w:marRight w:val="0"/>
      <w:marTop w:val="0"/>
      <w:marBottom w:val="0"/>
      <w:divBdr>
        <w:top w:val="none" w:sz="0" w:space="0" w:color="auto"/>
        <w:left w:val="none" w:sz="0" w:space="0" w:color="auto"/>
        <w:bottom w:val="none" w:sz="0" w:space="0" w:color="auto"/>
        <w:right w:val="none" w:sz="0" w:space="0" w:color="auto"/>
      </w:divBdr>
    </w:div>
    <w:div w:id="836578885">
      <w:bodyDiv w:val="1"/>
      <w:marLeft w:val="0"/>
      <w:marRight w:val="0"/>
      <w:marTop w:val="0"/>
      <w:marBottom w:val="0"/>
      <w:divBdr>
        <w:top w:val="none" w:sz="0" w:space="0" w:color="auto"/>
        <w:left w:val="none" w:sz="0" w:space="0" w:color="auto"/>
        <w:bottom w:val="none" w:sz="0" w:space="0" w:color="auto"/>
        <w:right w:val="none" w:sz="0" w:space="0" w:color="auto"/>
      </w:divBdr>
    </w:div>
    <w:div w:id="840197226">
      <w:bodyDiv w:val="1"/>
      <w:marLeft w:val="0"/>
      <w:marRight w:val="0"/>
      <w:marTop w:val="0"/>
      <w:marBottom w:val="0"/>
      <w:divBdr>
        <w:top w:val="none" w:sz="0" w:space="0" w:color="auto"/>
        <w:left w:val="none" w:sz="0" w:space="0" w:color="auto"/>
        <w:bottom w:val="none" w:sz="0" w:space="0" w:color="auto"/>
        <w:right w:val="none" w:sz="0" w:space="0" w:color="auto"/>
      </w:divBdr>
    </w:div>
    <w:div w:id="841163627">
      <w:bodyDiv w:val="1"/>
      <w:marLeft w:val="0"/>
      <w:marRight w:val="0"/>
      <w:marTop w:val="0"/>
      <w:marBottom w:val="0"/>
      <w:divBdr>
        <w:top w:val="none" w:sz="0" w:space="0" w:color="auto"/>
        <w:left w:val="none" w:sz="0" w:space="0" w:color="auto"/>
        <w:bottom w:val="none" w:sz="0" w:space="0" w:color="auto"/>
        <w:right w:val="none" w:sz="0" w:space="0" w:color="auto"/>
      </w:divBdr>
    </w:div>
    <w:div w:id="848325402">
      <w:bodyDiv w:val="1"/>
      <w:marLeft w:val="0"/>
      <w:marRight w:val="0"/>
      <w:marTop w:val="0"/>
      <w:marBottom w:val="0"/>
      <w:divBdr>
        <w:top w:val="none" w:sz="0" w:space="0" w:color="auto"/>
        <w:left w:val="none" w:sz="0" w:space="0" w:color="auto"/>
        <w:bottom w:val="none" w:sz="0" w:space="0" w:color="auto"/>
        <w:right w:val="none" w:sz="0" w:space="0" w:color="auto"/>
      </w:divBdr>
    </w:div>
    <w:div w:id="861354821">
      <w:bodyDiv w:val="1"/>
      <w:marLeft w:val="0"/>
      <w:marRight w:val="0"/>
      <w:marTop w:val="0"/>
      <w:marBottom w:val="0"/>
      <w:divBdr>
        <w:top w:val="none" w:sz="0" w:space="0" w:color="auto"/>
        <w:left w:val="none" w:sz="0" w:space="0" w:color="auto"/>
        <w:bottom w:val="none" w:sz="0" w:space="0" w:color="auto"/>
        <w:right w:val="none" w:sz="0" w:space="0" w:color="auto"/>
      </w:divBdr>
    </w:div>
    <w:div w:id="880484213">
      <w:bodyDiv w:val="1"/>
      <w:marLeft w:val="0"/>
      <w:marRight w:val="0"/>
      <w:marTop w:val="0"/>
      <w:marBottom w:val="0"/>
      <w:divBdr>
        <w:top w:val="none" w:sz="0" w:space="0" w:color="auto"/>
        <w:left w:val="none" w:sz="0" w:space="0" w:color="auto"/>
        <w:bottom w:val="none" w:sz="0" w:space="0" w:color="auto"/>
        <w:right w:val="none" w:sz="0" w:space="0" w:color="auto"/>
      </w:divBdr>
    </w:div>
    <w:div w:id="894514093">
      <w:bodyDiv w:val="1"/>
      <w:marLeft w:val="0"/>
      <w:marRight w:val="0"/>
      <w:marTop w:val="0"/>
      <w:marBottom w:val="0"/>
      <w:divBdr>
        <w:top w:val="none" w:sz="0" w:space="0" w:color="auto"/>
        <w:left w:val="none" w:sz="0" w:space="0" w:color="auto"/>
        <w:bottom w:val="none" w:sz="0" w:space="0" w:color="auto"/>
        <w:right w:val="none" w:sz="0" w:space="0" w:color="auto"/>
      </w:divBdr>
    </w:div>
    <w:div w:id="908342600">
      <w:bodyDiv w:val="1"/>
      <w:marLeft w:val="0"/>
      <w:marRight w:val="0"/>
      <w:marTop w:val="0"/>
      <w:marBottom w:val="0"/>
      <w:divBdr>
        <w:top w:val="none" w:sz="0" w:space="0" w:color="auto"/>
        <w:left w:val="none" w:sz="0" w:space="0" w:color="auto"/>
        <w:bottom w:val="none" w:sz="0" w:space="0" w:color="auto"/>
        <w:right w:val="none" w:sz="0" w:space="0" w:color="auto"/>
      </w:divBdr>
    </w:div>
    <w:div w:id="989559198">
      <w:bodyDiv w:val="1"/>
      <w:marLeft w:val="0"/>
      <w:marRight w:val="0"/>
      <w:marTop w:val="0"/>
      <w:marBottom w:val="0"/>
      <w:divBdr>
        <w:top w:val="none" w:sz="0" w:space="0" w:color="auto"/>
        <w:left w:val="none" w:sz="0" w:space="0" w:color="auto"/>
        <w:bottom w:val="none" w:sz="0" w:space="0" w:color="auto"/>
        <w:right w:val="none" w:sz="0" w:space="0" w:color="auto"/>
      </w:divBdr>
    </w:div>
    <w:div w:id="1006206612">
      <w:bodyDiv w:val="1"/>
      <w:marLeft w:val="0"/>
      <w:marRight w:val="0"/>
      <w:marTop w:val="0"/>
      <w:marBottom w:val="0"/>
      <w:divBdr>
        <w:top w:val="none" w:sz="0" w:space="0" w:color="auto"/>
        <w:left w:val="none" w:sz="0" w:space="0" w:color="auto"/>
        <w:bottom w:val="none" w:sz="0" w:space="0" w:color="auto"/>
        <w:right w:val="none" w:sz="0" w:space="0" w:color="auto"/>
      </w:divBdr>
    </w:div>
    <w:div w:id="1009941184">
      <w:bodyDiv w:val="1"/>
      <w:marLeft w:val="0"/>
      <w:marRight w:val="0"/>
      <w:marTop w:val="0"/>
      <w:marBottom w:val="0"/>
      <w:divBdr>
        <w:top w:val="none" w:sz="0" w:space="0" w:color="auto"/>
        <w:left w:val="none" w:sz="0" w:space="0" w:color="auto"/>
        <w:bottom w:val="none" w:sz="0" w:space="0" w:color="auto"/>
        <w:right w:val="none" w:sz="0" w:space="0" w:color="auto"/>
      </w:divBdr>
    </w:div>
    <w:div w:id="1014265576">
      <w:bodyDiv w:val="1"/>
      <w:marLeft w:val="0"/>
      <w:marRight w:val="0"/>
      <w:marTop w:val="0"/>
      <w:marBottom w:val="0"/>
      <w:divBdr>
        <w:top w:val="none" w:sz="0" w:space="0" w:color="auto"/>
        <w:left w:val="none" w:sz="0" w:space="0" w:color="auto"/>
        <w:bottom w:val="none" w:sz="0" w:space="0" w:color="auto"/>
        <w:right w:val="none" w:sz="0" w:space="0" w:color="auto"/>
      </w:divBdr>
    </w:div>
    <w:div w:id="1067917539">
      <w:bodyDiv w:val="1"/>
      <w:marLeft w:val="0"/>
      <w:marRight w:val="0"/>
      <w:marTop w:val="0"/>
      <w:marBottom w:val="0"/>
      <w:divBdr>
        <w:top w:val="none" w:sz="0" w:space="0" w:color="auto"/>
        <w:left w:val="none" w:sz="0" w:space="0" w:color="auto"/>
        <w:bottom w:val="none" w:sz="0" w:space="0" w:color="auto"/>
        <w:right w:val="none" w:sz="0" w:space="0" w:color="auto"/>
      </w:divBdr>
    </w:div>
    <w:div w:id="1070688527">
      <w:bodyDiv w:val="1"/>
      <w:marLeft w:val="0"/>
      <w:marRight w:val="0"/>
      <w:marTop w:val="0"/>
      <w:marBottom w:val="0"/>
      <w:divBdr>
        <w:top w:val="none" w:sz="0" w:space="0" w:color="auto"/>
        <w:left w:val="none" w:sz="0" w:space="0" w:color="auto"/>
        <w:bottom w:val="none" w:sz="0" w:space="0" w:color="auto"/>
        <w:right w:val="none" w:sz="0" w:space="0" w:color="auto"/>
      </w:divBdr>
    </w:div>
    <w:div w:id="1081222209">
      <w:bodyDiv w:val="1"/>
      <w:marLeft w:val="0"/>
      <w:marRight w:val="0"/>
      <w:marTop w:val="0"/>
      <w:marBottom w:val="0"/>
      <w:divBdr>
        <w:top w:val="none" w:sz="0" w:space="0" w:color="auto"/>
        <w:left w:val="none" w:sz="0" w:space="0" w:color="auto"/>
        <w:bottom w:val="none" w:sz="0" w:space="0" w:color="auto"/>
        <w:right w:val="none" w:sz="0" w:space="0" w:color="auto"/>
      </w:divBdr>
    </w:div>
    <w:div w:id="1095370615">
      <w:bodyDiv w:val="1"/>
      <w:marLeft w:val="0"/>
      <w:marRight w:val="0"/>
      <w:marTop w:val="0"/>
      <w:marBottom w:val="0"/>
      <w:divBdr>
        <w:top w:val="none" w:sz="0" w:space="0" w:color="auto"/>
        <w:left w:val="none" w:sz="0" w:space="0" w:color="auto"/>
        <w:bottom w:val="none" w:sz="0" w:space="0" w:color="auto"/>
        <w:right w:val="none" w:sz="0" w:space="0" w:color="auto"/>
      </w:divBdr>
    </w:div>
    <w:div w:id="1099836170">
      <w:bodyDiv w:val="1"/>
      <w:marLeft w:val="0"/>
      <w:marRight w:val="0"/>
      <w:marTop w:val="0"/>
      <w:marBottom w:val="0"/>
      <w:divBdr>
        <w:top w:val="none" w:sz="0" w:space="0" w:color="auto"/>
        <w:left w:val="none" w:sz="0" w:space="0" w:color="auto"/>
        <w:bottom w:val="none" w:sz="0" w:space="0" w:color="auto"/>
        <w:right w:val="none" w:sz="0" w:space="0" w:color="auto"/>
      </w:divBdr>
    </w:div>
    <w:div w:id="1109668359">
      <w:bodyDiv w:val="1"/>
      <w:marLeft w:val="0"/>
      <w:marRight w:val="0"/>
      <w:marTop w:val="0"/>
      <w:marBottom w:val="0"/>
      <w:divBdr>
        <w:top w:val="none" w:sz="0" w:space="0" w:color="auto"/>
        <w:left w:val="none" w:sz="0" w:space="0" w:color="auto"/>
        <w:bottom w:val="none" w:sz="0" w:space="0" w:color="auto"/>
        <w:right w:val="none" w:sz="0" w:space="0" w:color="auto"/>
      </w:divBdr>
    </w:div>
    <w:div w:id="1114712053">
      <w:bodyDiv w:val="1"/>
      <w:marLeft w:val="0"/>
      <w:marRight w:val="0"/>
      <w:marTop w:val="0"/>
      <w:marBottom w:val="0"/>
      <w:divBdr>
        <w:top w:val="none" w:sz="0" w:space="0" w:color="auto"/>
        <w:left w:val="none" w:sz="0" w:space="0" w:color="auto"/>
        <w:bottom w:val="none" w:sz="0" w:space="0" w:color="auto"/>
        <w:right w:val="none" w:sz="0" w:space="0" w:color="auto"/>
      </w:divBdr>
    </w:div>
    <w:div w:id="1120417696">
      <w:bodyDiv w:val="1"/>
      <w:marLeft w:val="0"/>
      <w:marRight w:val="0"/>
      <w:marTop w:val="0"/>
      <w:marBottom w:val="0"/>
      <w:divBdr>
        <w:top w:val="none" w:sz="0" w:space="0" w:color="auto"/>
        <w:left w:val="none" w:sz="0" w:space="0" w:color="auto"/>
        <w:bottom w:val="none" w:sz="0" w:space="0" w:color="auto"/>
        <w:right w:val="none" w:sz="0" w:space="0" w:color="auto"/>
      </w:divBdr>
    </w:div>
    <w:div w:id="1143617289">
      <w:bodyDiv w:val="1"/>
      <w:marLeft w:val="0"/>
      <w:marRight w:val="0"/>
      <w:marTop w:val="0"/>
      <w:marBottom w:val="0"/>
      <w:divBdr>
        <w:top w:val="none" w:sz="0" w:space="0" w:color="auto"/>
        <w:left w:val="none" w:sz="0" w:space="0" w:color="auto"/>
        <w:bottom w:val="none" w:sz="0" w:space="0" w:color="auto"/>
        <w:right w:val="none" w:sz="0" w:space="0" w:color="auto"/>
      </w:divBdr>
    </w:div>
    <w:div w:id="1146046397">
      <w:bodyDiv w:val="1"/>
      <w:marLeft w:val="0"/>
      <w:marRight w:val="0"/>
      <w:marTop w:val="0"/>
      <w:marBottom w:val="0"/>
      <w:divBdr>
        <w:top w:val="none" w:sz="0" w:space="0" w:color="auto"/>
        <w:left w:val="none" w:sz="0" w:space="0" w:color="auto"/>
        <w:bottom w:val="none" w:sz="0" w:space="0" w:color="auto"/>
        <w:right w:val="none" w:sz="0" w:space="0" w:color="auto"/>
      </w:divBdr>
    </w:div>
    <w:div w:id="1164274569">
      <w:bodyDiv w:val="1"/>
      <w:marLeft w:val="0"/>
      <w:marRight w:val="0"/>
      <w:marTop w:val="0"/>
      <w:marBottom w:val="0"/>
      <w:divBdr>
        <w:top w:val="none" w:sz="0" w:space="0" w:color="auto"/>
        <w:left w:val="none" w:sz="0" w:space="0" w:color="auto"/>
        <w:bottom w:val="none" w:sz="0" w:space="0" w:color="auto"/>
        <w:right w:val="none" w:sz="0" w:space="0" w:color="auto"/>
      </w:divBdr>
    </w:div>
    <w:div w:id="1211385660">
      <w:bodyDiv w:val="1"/>
      <w:marLeft w:val="0"/>
      <w:marRight w:val="0"/>
      <w:marTop w:val="0"/>
      <w:marBottom w:val="0"/>
      <w:divBdr>
        <w:top w:val="none" w:sz="0" w:space="0" w:color="auto"/>
        <w:left w:val="none" w:sz="0" w:space="0" w:color="auto"/>
        <w:bottom w:val="none" w:sz="0" w:space="0" w:color="auto"/>
        <w:right w:val="none" w:sz="0" w:space="0" w:color="auto"/>
      </w:divBdr>
    </w:div>
    <w:div w:id="1216239397">
      <w:bodyDiv w:val="1"/>
      <w:marLeft w:val="0"/>
      <w:marRight w:val="0"/>
      <w:marTop w:val="0"/>
      <w:marBottom w:val="0"/>
      <w:divBdr>
        <w:top w:val="none" w:sz="0" w:space="0" w:color="auto"/>
        <w:left w:val="none" w:sz="0" w:space="0" w:color="auto"/>
        <w:bottom w:val="none" w:sz="0" w:space="0" w:color="auto"/>
        <w:right w:val="none" w:sz="0" w:space="0" w:color="auto"/>
      </w:divBdr>
    </w:div>
    <w:div w:id="1218202520">
      <w:bodyDiv w:val="1"/>
      <w:marLeft w:val="0"/>
      <w:marRight w:val="0"/>
      <w:marTop w:val="0"/>
      <w:marBottom w:val="0"/>
      <w:divBdr>
        <w:top w:val="none" w:sz="0" w:space="0" w:color="auto"/>
        <w:left w:val="none" w:sz="0" w:space="0" w:color="auto"/>
        <w:bottom w:val="none" w:sz="0" w:space="0" w:color="auto"/>
        <w:right w:val="none" w:sz="0" w:space="0" w:color="auto"/>
      </w:divBdr>
    </w:div>
    <w:div w:id="1229337560">
      <w:bodyDiv w:val="1"/>
      <w:marLeft w:val="0"/>
      <w:marRight w:val="0"/>
      <w:marTop w:val="0"/>
      <w:marBottom w:val="0"/>
      <w:divBdr>
        <w:top w:val="none" w:sz="0" w:space="0" w:color="auto"/>
        <w:left w:val="none" w:sz="0" w:space="0" w:color="auto"/>
        <w:bottom w:val="none" w:sz="0" w:space="0" w:color="auto"/>
        <w:right w:val="none" w:sz="0" w:space="0" w:color="auto"/>
      </w:divBdr>
    </w:div>
    <w:div w:id="1241020975">
      <w:bodyDiv w:val="1"/>
      <w:marLeft w:val="0"/>
      <w:marRight w:val="0"/>
      <w:marTop w:val="0"/>
      <w:marBottom w:val="0"/>
      <w:divBdr>
        <w:top w:val="none" w:sz="0" w:space="0" w:color="auto"/>
        <w:left w:val="none" w:sz="0" w:space="0" w:color="auto"/>
        <w:bottom w:val="none" w:sz="0" w:space="0" w:color="auto"/>
        <w:right w:val="none" w:sz="0" w:space="0" w:color="auto"/>
      </w:divBdr>
    </w:div>
    <w:div w:id="1243180780">
      <w:bodyDiv w:val="1"/>
      <w:marLeft w:val="0"/>
      <w:marRight w:val="0"/>
      <w:marTop w:val="0"/>
      <w:marBottom w:val="0"/>
      <w:divBdr>
        <w:top w:val="none" w:sz="0" w:space="0" w:color="auto"/>
        <w:left w:val="none" w:sz="0" w:space="0" w:color="auto"/>
        <w:bottom w:val="none" w:sz="0" w:space="0" w:color="auto"/>
        <w:right w:val="none" w:sz="0" w:space="0" w:color="auto"/>
      </w:divBdr>
    </w:div>
    <w:div w:id="1261640091">
      <w:bodyDiv w:val="1"/>
      <w:marLeft w:val="0"/>
      <w:marRight w:val="0"/>
      <w:marTop w:val="0"/>
      <w:marBottom w:val="0"/>
      <w:divBdr>
        <w:top w:val="none" w:sz="0" w:space="0" w:color="auto"/>
        <w:left w:val="none" w:sz="0" w:space="0" w:color="auto"/>
        <w:bottom w:val="none" w:sz="0" w:space="0" w:color="auto"/>
        <w:right w:val="none" w:sz="0" w:space="0" w:color="auto"/>
      </w:divBdr>
    </w:div>
    <w:div w:id="1282957714">
      <w:bodyDiv w:val="1"/>
      <w:marLeft w:val="0"/>
      <w:marRight w:val="0"/>
      <w:marTop w:val="0"/>
      <w:marBottom w:val="0"/>
      <w:divBdr>
        <w:top w:val="none" w:sz="0" w:space="0" w:color="auto"/>
        <w:left w:val="none" w:sz="0" w:space="0" w:color="auto"/>
        <w:bottom w:val="none" w:sz="0" w:space="0" w:color="auto"/>
        <w:right w:val="none" w:sz="0" w:space="0" w:color="auto"/>
      </w:divBdr>
    </w:div>
    <w:div w:id="1301693621">
      <w:bodyDiv w:val="1"/>
      <w:marLeft w:val="0"/>
      <w:marRight w:val="0"/>
      <w:marTop w:val="0"/>
      <w:marBottom w:val="0"/>
      <w:divBdr>
        <w:top w:val="none" w:sz="0" w:space="0" w:color="auto"/>
        <w:left w:val="none" w:sz="0" w:space="0" w:color="auto"/>
        <w:bottom w:val="none" w:sz="0" w:space="0" w:color="auto"/>
        <w:right w:val="none" w:sz="0" w:space="0" w:color="auto"/>
      </w:divBdr>
    </w:div>
    <w:div w:id="1333096278">
      <w:bodyDiv w:val="1"/>
      <w:marLeft w:val="0"/>
      <w:marRight w:val="0"/>
      <w:marTop w:val="0"/>
      <w:marBottom w:val="0"/>
      <w:divBdr>
        <w:top w:val="none" w:sz="0" w:space="0" w:color="auto"/>
        <w:left w:val="none" w:sz="0" w:space="0" w:color="auto"/>
        <w:bottom w:val="none" w:sz="0" w:space="0" w:color="auto"/>
        <w:right w:val="none" w:sz="0" w:space="0" w:color="auto"/>
      </w:divBdr>
    </w:div>
    <w:div w:id="1355883961">
      <w:bodyDiv w:val="1"/>
      <w:marLeft w:val="0"/>
      <w:marRight w:val="0"/>
      <w:marTop w:val="0"/>
      <w:marBottom w:val="0"/>
      <w:divBdr>
        <w:top w:val="none" w:sz="0" w:space="0" w:color="auto"/>
        <w:left w:val="none" w:sz="0" w:space="0" w:color="auto"/>
        <w:bottom w:val="none" w:sz="0" w:space="0" w:color="auto"/>
        <w:right w:val="none" w:sz="0" w:space="0" w:color="auto"/>
      </w:divBdr>
    </w:div>
    <w:div w:id="1370304049">
      <w:bodyDiv w:val="1"/>
      <w:marLeft w:val="0"/>
      <w:marRight w:val="0"/>
      <w:marTop w:val="0"/>
      <w:marBottom w:val="0"/>
      <w:divBdr>
        <w:top w:val="none" w:sz="0" w:space="0" w:color="auto"/>
        <w:left w:val="none" w:sz="0" w:space="0" w:color="auto"/>
        <w:bottom w:val="none" w:sz="0" w:space="0" w:color="auto"/>
        <w:right w:val="none" w:sz="0" w:space="0" w:color="auto"/>
      </w:divBdr>
    </w:div>
    <w:div w:id="1398742585">
      <w:bodyDiv w:val="1"/>
      <w:marLeft w:val="0"/>
      <w:marRight w:val="0"/>
      <w:marTop w:val="0"/>
      <w:marBottom w:val="0"/>
      <w:divBdr>
        <w:top w:val="none" w:sz="0" w:space="0" w:color="auto"/>
        <w:left w:val="none" w:sz="0" w:space="0" w:color="auto"/>
        <w:bottom w:val="none" w:sz="0" w:space="0" w:color="auto"/>
        <w:right w:val="none" w:sz="0" w:space="0" w:color="auto"/>
      </w:divBdr>
    </w:div>
    <w:div w:id="1415206271">
      <w:bodyDiv w:val="1"/>
      <w:marLeft w:val="0"/>
      <w:marRight w:val="0"/>
      <w:marTop w:val="0"/>
      <w:marBottom w:val="0"/>
      <w:divBdr>
        <w:top w:val="none" w:sz="0" w:space="0" w:color="auto"/>
        <w:left w:val="none" w:sz="0" w:space="0" w:color="auto"/>
        <w:bottom w:val="none" w:sz="0" w:space="0" w:color="auto"/>
        <w:right w:val="none" w:sz="0" w:space="0" w:color="auto"/>
      </w:divBdr>
    </w:div>
    <w:div w:id="1415711518">
      <w:bodyDiv w:val="1"/>
      <w:marLeft w:val="0"/>
      <w:marRight w:val="0"/>
      <w:marTop w:val="0"/>
      <w:marBottom w:val="0"/>
      <w:divBdr>
        <w:top w:val="none" w:sz="0" w:space="0" w:color="auto"/>
        <w:left w:val="none" w:sz="0" w:space="0" w:color="auto"/>
        <w:bottom w:val="none" w:sz="0" w:space="0" w:color="auto"/>
        <w:right w:val="none" w:sz="0" w:space="0" w:color="auto"/>
      </w:divBdr>
    </w:div>
    <w:div w:id="1423527754">
      <w:bodyDiv w:val="1"/>
      <w:marLeft w:val="0"/>
      <w:marRight w:val="0"/>
      <w:marTop w:val="0"/>
      <w:marBottom w:val="0"/>
      <w:divBdr>
        <w:top w:val="none" w:sz="0" w:space="0" w:color="auto"/>
        <w:left w:val="none" w:sz="0" w:space="0" w:color="auto"/>
        <w:bottom w:val="none" w:sz="0" w:space="0" w:color="auto"/>
        <w:right w:val="none" w:sz="0" w:space="0" w:color="auto"/>
      </w:divBdr>
    </w:div>
    <w:div w:id="1437283886">
      <w:bodyDiv w:val="1"/>
      <w:marLeft w:val="0"/>
      <w:marRight w:val="0"/>
      <w:marTop w:val="0"/>
      <w:marBottom w:val="0"/>
      <w:divBdr>
        <w:top w:val="none" w:sz="0" w:space="0" w:color="auto"/>
        <w:left w:val="none" w:sz="0" w:space="0" w:color="auto"/>
        <w:bottom w:val="none" w:sz="0" w:space="0" w:color="auto"/>
        <w:right w:val="none" w:sz="0" w:space="0" w:color="auto"/>
      </w:divBdr>
    </w:div>
    <w:div w:id="1453476438">
      <w:bodyDiv w:val="1"/>
      <w:marLeft w:val="0"/>
      <w:marRight w:val="0"/>
      <w:marTop w:val="0"/>
      <w:marBottom w:val="0"/>
      <w:divBdr>
        <w:top w:val="none" w:sz="0" w:space="0" w:color="auto"/>
        <w:left w:val="none" w:sz="0" w:space="0" w:color="auto"/>
        <w:bottom w:val="none" w:sz="0" w:space="0" w:color="auto"/>
        <w:right w:val="none" w:sz="0" w:space="0" w:color="auto"/>
      </w:divBdr>
    </w:div>
    <w:div w:id="1454207715">
      <w:bodyDiv w:val="1"/>
      <w:marLeft w:val="0"/>
      <w:marRight w:val="0"/>
      <w:marTop w:val="0"/>
      <w:marBottom w:val="0"/>
      <w:divBdr>
        <w:top w:val="none" w:sz="0" w:space="0" w:color="auto"/>
        <w:left w:val="none" w:sz="0" w:space="0" w:color="auto"/>
        <w:bottom w:val="none" w:sz="0" w:space="0" w:color="auto"/>
        <w:right w:val="none" w:sz="0" w:space="0" w:color="auto"/>
      </w:divBdr>
    </w:div>
    <w:div w:id="1456295672">
      <w:bodyDiv w:val="1"/>
      <w:marLeft w:val="0"/>
      <w:marRight w:val="0"/>
      <w:marTop w:val="0"/>
      <w:marBottom w:val="0"/>
      <w:divBdr>
        <w:top w:val="none" w:sz="0" w:space="0" w:color="auto"/>
        <w:left w:val="none" w:sz="0" w:space="0" w:color="auto"/>
        <w:bottom w:val="none" w:sz="0" w:space="0" w:color="auto"/>
        <w:right w:val="none" w:sz="0" w:space="0" w:color="auto"/>
      </w:divBdr>
    </w:div>
    <w:div w:id="1478837536">
      <w:bodyDiv w:val="1"/>
      <w:marLeft w:val="0"/>
      <w:marRight w:val="0"/>
      <w:marTop w:val="0"/>
      <w:marBottom w:val="0"/>
      <w:divBdr>
        <w:top w:val="none" w:sz="0" w:space="0" w:color="auto"/>
        <w:left w:val="none" w:sz="0" w:space="0" w:color="auto"/>
        <w:bottom w:val="none" w:sz="0" w:space="0" w:color="auto"/>
        <w:right w:val="none" w:sz="0" w:space="0" w:color="auto"/>
      </w:divBdr>
    </w:div>
    <w:div w:id="1499662122">
      <w:bodyDiv w:val="1"/>
      <w:marLeft w:val="0"/>
      <w:marRight w:val="0"/>
      <w:marTop w:val="0"/>
      <w:marBottom w:val="0"/>
      <w:divBdr>
        <w:top w:val="none" w:sz="0" w:space="0" w:color="auto"/>
        <w:left w:val="none" w:sz="0" w:space="0" w:color="auto"/>
        <w:bottom w:val="none" w:sz="0" w:space="0" w:color="auto"/>
        <w:right w:val="none" w:sz="0" w:space="0" w:color="auto"/>
      </w:divBdr>
    </w:div>
    <w:div w:id="1508517666">
      <w:bodyDiv w:val="1"/>
      <w:marLeft w:val="0"/>
      <w:marRight w:val="0"/>
      <w:marTop w:val="0"/>
      <w:marBottom w:val="0"/>
      <w:divBdr>
        <w:top w:val="none" w:sz="0" w:space="0" w:color="auto"/>
        <w:left w:val="none" w:sz="0" w:space="0" w:color="auto"/>
        <w:bottom w:val="none" w:sz="0" w:space="0" w:color="auto"/>
        <w:right w:val="none" w:sz="0" w:space="0" w:color="auto"/>
      </w:divBdr>
    </w:div>
    <w:div w:id="1521317578">
      <w:bodyDiv w:val="1"/>
      <w:marLeft w:val="0"/>
      <w:marRight w:val="0"/>
      <w:marTop w:val="0"/>
      <w:marBottom w:val="0"/>
      <w:divBdr>
        <w:top w:val="none" w:sz="0" w:space="0" w:color="auto"/>
        <w:left w:val="none" w:sz="0" w:space="0" w:color="auto"/>
        <w:bottom w:val="none" w:sz="0" w:space="0" w:color="auto"/>
        <w:right w:val="none" w:sz="0" w:space="0" w:color="auto"/>
      </w:divBdr>
    </w:div>
    <w:div w:id="1545021230">
      <w:bodyDiv w:val="1"/>
      <w:marLeft w:val="0"/>
      <w:marRight w:val="0"/>
      <w:marTop w:val="0"/>
      <w:marBottom w:val="0"/>
      <w:divBdr>
        <w:top w:val="none" w:sz="0" w:space="0" w:color="auto"/>
        <w:left w:val="none" w:sz="0" w:space="0" w:color="auto"/>
        <w:bottom w:val="none" w:sz="0" w:space="0" w:color="auto"/>
        <w:right w:val="none" w:sz="0" w:space="0" w:color="auto"/>
      </w:divBdr>
    </w:div>
    <w:div w:id="1554152098">
      <w:bodyDiv w:val="1"/>
      <w:marLeft w:val="0"/>
      <w:marRight w:val="0"/>
      <w:marTop w:val="0"/>
      <w:marBottom w:val="0"/>
      <w:divBdr>
        <w:top w:val="none" w:sz="0" w:space="0" w:color="auto"/>
        <w:left w:val="none" w:sz="0" w:space="0" w:color="auto"/>
        <w:bottom w:val="none" w:sz="0" w:space="0" w:color="auto"/>
        <w:right w:val="none" w:sz="0" w:space="0" w:color="auto"/>
      </w:divBdr>
    </w:div>
    <w:div w:id="1568691061">
      <w:bodyDiv w:val="1"/>
      <w:marLeft w:val="0"/>
      <w:marRight w:val="0"/>
      <w:marTop w:val="0"/>
      <w:marBottom w:val="0"/>
      <w:divBdr>
        <w:top w:val="none" w:sz="0" w:space="0" w:color="auto"/>
        <w:left w:val="none" w:sz="0" w:space="0" w:color="auto"/>
        <w:bottom w:val="none" w:sz="0" w:space="0" w:color="auto"/>
        <w:right w:val="none" w:sz="0" w:space="0" w:color="auto"/>
      </w:divBdr>
    </w:div>
    <w:div w:id="1576894347">
      <w:bodyDiv w:val="1"/>
      <w:marLeft w:val="0"/>
      <w:marRight w:val="0"/>
      <w:marTop w:val="0"/>
      <w:marBottom w:val="0"/>
      <w:divBdr>
        <w:top w:val="none" w:sz="0" w:space="0" w:color="auto"/>
        <w:left w:val="none" w:sz="0" w:space="0" w:color="auto"/>
        <w:bottom w:val="none" w:sz="0" w:space="0" w:color="auto"/>
        <w:right w:val="none" w:sz="0" w:space="0" w:color="auto"/>
      </w:divBdr>
    </w:div>
    <w:div w:id="1595431971">
      <w:bodyDiv w:val="1"/>
      <w:marLeft w:val="0"/>
      <w:marRight w:val="0"/>
      <w:marTop w:val="0"/>
      <w:marBottom w:val="0"/>
      <w:divBdr>
        <w:top w:val="none" w:sz="0" w:space="0" w:color="auto"/>
        <w:left w:val="none" w:sz="0" w:space="0" w:color="auto"/>
        <w:bottom w:val="none" w:sz="0" w:space="0" w:color="auto"/>
        <w:right w:val="none" w:sz="0" w:space="0" w:color="auto"/>
      </w:divBdr>
    </w:div>
    <w:div w:id="1609848727">
      <w:bodyDiv w:val="1"/>
      <w:marLeft w:val="0"/>
      <w:marRight w:val="0"/>
      <w:marTop w:val="0"/>
      <w:marBottom w:val="0"/>
      <w:divBdr>
        <w:top w:val="none" w:sz="0" w:space="0" w:color="auto"/>
        <w:left w:val="none" w:sz="0" w:space="0" w:color="auto"/>
        <w:bottom w:val="none" w:sz="0" w:space="0" w:color="auto"/>
        <w:right w:val="none" w:sz="0" w:space="0" w:color="auto"/>
      </w:divBdr>
    </w:div>
    <w:div w:id="1619219634">
      <w:bodyDiv w:val="1"/>
      <w:marLeft w:val="0"/>
      <w:marRight w:val="0"/>
      <w:marTop w:val="0"/>
      <w:marBottom w:val="0"/>
      <w:divBdr>
        <w:top w:val="none" w:sz="0" w:space="0" w:color="auto"/>
        <w:left w:val="none" w:sz="0" w:space="0" w:color="auto"/>
        <w:bottom w:val="none" w:sz="0" w:space="0" w:color="auto"/>
        <w:right w:val="none" w:sz="0" w:space="0" w:color="auto"/>
      </w:divBdr>
    </w:div>
    <w:div w:id="1632202642">
      <w:bodyDiv w:val="1"/>
      <w:marLeft w:val="0"/>
      <w:marRight w:val="0"/>
      <w:marTop w:val="0"/>
      <w:marBottom w:val="0"/>
      <w:divBdr>
        <w:top w:val="none" w:sz="0" w:space="0" w:color="auto"/>
        <w:left w:val="none" w:sz="0" w:space="0" w:color="auto"/>
        <w:bottom w:val="none" w:sz="0" w:space="0" w:color="auto"/>
        <w:right w:val="none" w:sz="0" w:space="0" w:color="auto"/>
      </w:divBdr>
    </w:div>
    <w:div w:id="1638796148">
      <w:bodyDiv w:val="1"/>
      <w:marLeft w:val="0"/>
      <w:marRight w:val="0"/>
      <w:marTop w:val="0"/>
      <w:marBottom w:val="0"/>
      <w:divBdr>
        <w:top w:val="none" w:sz="0" w:space="0" w:color="auto"/>
        <w:left w:val="none" w:sz="0" w:space="0" w:color="auto"/>
        <w:bottom w:val="none" w:sz="0" w:space="0" w:color="auto"/>
        <w:right w:val="none" w:sz="0" w:space="0" w:color="auto"/>
      </w:divBdr>
    </w:div>
    <w:div w:id="1659068472">
      <w:bodyDiv w:val="1"/>
      <w:marLeft w:val="0"/>
      <w:marRight w:val="0"/>
      <w:marTop w:val="0"/>
      <w:marBottom w:val="0"/>
      <w:divBdr>
        <w:top w:val="none" w:sz="0" w:space="0" w:color="auto"/>
        <w:left w:val="none" w:sz="0" w:space="0" w:color="auto"/>
        <w:bottom w:val="none" w:sz="0" w:space="0" w:color="auto"/>
        <w:right w:val="none" w:sz="0" w:space="0" w:color="auto"/>
      </w:divBdr>
    </w:div>
    <w:div w:id="1700817030">
      <w:bodyDiv w:val="1"/>
      <w:marLeft w:val="0"/>
      <w:marRight w:val="0"/>
      <w:marTop w:val="0"/>
      <w:marBottom w:val="0"/>
      <w:divBdr>
        <w:top w:val="none" w:sz="0" w:space="0" w:color="auto"/>
        <w:left w:val="none" w:sz="0" w:space="0" w:color="auto"/>
        <w:bottom w:val="none" w:sz="0" w:space="0" w:color="auto"/>
        <w:right w:val="none" w:sz="0" w:space="0" w:color="auto"/>
      </w:divBdr>
    </w:div>
    <w:div w:id="1743329228">
      <w:bodyDiv w:val="1"/>
      <w:marLeft w:val="0"/>
      <w:marRight w:val="0"/>
      <w:marTop w:val="0"/>
      <w:marBottom w:val="0"/>
      <w:divBdr>
        <w:top w:val="none" w:sz="0" w:space="0" w:color="auto"/>
        <w:left w:val="none" w:sz="0" w:space="0" w:color="auto"/>
        <w:bottom w:val="none" w:sz="0" w:space="0" w:color="auto"/>
        <w:right w:val="none" w:sz="0" w:space="0" w:color="auto"/>
      </w:divBdr>
    </w:div>
    <w:div w:id="1747024710">
      <w:bodyDiv w:val="1"/>
      <w:marLeft w:val="0"/>
      <w:marRight w:val="0"/>
      <w:marTop w:val="0"/>
      <w:marBottom w:val="0"/>
      <w:divBdr>
        <w:top w:val="none" w:sz="0" w:space="0" w:color="auto"/>
        <w:left w:val="none" w:sz="0" w:space="0" w:color="auto"/>
        <w:bottom w:val="none" w:sz="0" w:space="0" w:color="auto"/>
        <w:right w:val="none" w:sz="0" w:space="0" w:color="auto"/>
      </w:divBdr>
    </w:div>
    <w:div w:id="1750350601">
      <w:bodyDiv w:val="1"/>
      <w:marLeft w:val="0"/>
      <w:marRight w:val="0"/>
      <w:marTop w:val="0"/>
      <w:marBottom w:val="0"/>
      <w:divBdr>
        <w:top w:val="none" w:sz="0" w:space="0" w:color="auto"/>
        <w:left w:val="none" w:sz="0" w:space="0" w:color="auto"/>
        <w:bottom w:val="none" w:sz="0" w:space="0" w:color="auto"/>
        <w:right w:val="none" w:sz="0" w:space="0" w:color="auto"/>
      </w:divBdr>
    </w:div>
    <w:div w:id="1754282645">
      <w:bodyDiv w:val="1"/>
      <w:marLeft w:val="0"/>
      <w:marRight w:val="0"/>
      <w:marTop w:val="0"/>
      <w:marBottom w:val="0"/>
      <w:divBdr>
        <w:top w:val="none" w:sz="0" w:space="0" w:color="auto"/>
        <w:left w:val="none" w:sz="0" w:space="0" w:color="auto"/>
        <w:bottom w:val="none" w:sz="0" w:space="0" w:color="auto"/>
        <w:right w:val="none" w:sz="0" w:space="0" w:color="auto"/>
      </w:divBdr>
    </w:div>
    <w:div w:id="1777171676">
      <w:bodyDiv w:val="1"/>
      <w:marLeft w:val="0"/>
      <w:marRight w:val="0"/>
      <w:marTop w:val="0"/>
      <w:marBottom w:val="0"/>
      <w:divBdr>
        <w:top w:val="none" w:sz="0" w:space="0" w:color="auto"/>
        <w:left w:val="none" w:sz="0" w:space="0" w:color="auto"/>
        <w:bottom w:val="none" w:sz="0" w:space="0" w:color="auto"/>
        <w:right w:val="none" w:sz="0" w:space="0" w:color="auto"/>
      </w:divBdr>
    </w:div>
    <w:div w:id="1785611315">
      <w:bodyDiv w:val="1"/>
      <w:marLeft w:val="0"/>
      <w:marRight w:val="0"/>
      <w:marTop w:val="0"/>
      <w:marBottom w:val="0"/>
      <w:divBdr>
        <w:top w:val="none" w:sz="0" w:space="0" w:color="auto"/>
        <w:left w:val="none" w:sz="0" w:space="0" w:color="auto"/>
        <w:bottom w:val="none" w:sz="0" w:space="0" w:color="auto"/>
        <w:right w:val="none" w:sz="0" w:space="0" w:color="auto"/>
      </w:divBdr>
    </w:div>
    <w:div w:id="1797916724">
      <w:bodyDiv w:val="1"/>
      <w:marLeft w:val="0"/>
      <w:marRight w:val="0"/>
      <w:marTop w:val="0"/>
      <w:marBottom w:val="0"/>
      <w:divBdr>
        <w:top w:val="none" w:sz="0" w:space="0" w:color="auto"/>
        <w:left w:val="none" w:sz="0" w:space="0" w:color="auto"/>
        <w:bottom w:val="none" w:sz="0" w:space="0" w:color="auto"/>
        <w:right w:val="none" w:sz="0" w:space="0" w:color="auto"/>
      </w:divBdr>
    </w:div>
    <w:div w:id="1814373998">
      <w:bodyDiv w:val="1"/>
      <w:marLeft w:val="0"/>
      <w:marRight w:val="0"/>
      <w:marTop w:val="0"/>
      <w:marBottom w:val="0"/>
      <w:divBdr>
        <w:top w:val="none" w:sz="0" w:space="0" w:color="auto"/>
        <w:left w:val="none" w:sz="0" w:space="0" w:color="auto"/>
        <w:bottom w:val="none" w:sz="0" w:space="0" w:color="auto"/>
        <w:right w:val="none" w:sz="0" w:space="0" w:color="auto"/>
      </w:divBdr>
    </w:div>
    <w:div w:id="1814447927">
      <w:bodyDiv w:val="1"/>
      <w:marLeft w:val="0"/>
      <w:marRight w:val="0"/>
      <w:marTop w:val="0"/>
      <w:marBottom w:val="0"/>
      <w:divBdr>
        <w:top w:val="none" w:sz="0" w:space="0" w:color="auto"/>
        <w:left w:val="none" w:sz="0" w:space="0" w:color="auto"/>
        <w:bottom w:val="none" w:sz="0" w:space="0" w:color="auto"/>
        <w:right w:val="none" w:sz="0" w:space="0" w:color="auto"/>
      </w:divBdr>
    </w:div>
    <w:div w:id="1823347589">
      <w:bodyDiv w:val="1"/>
      <w:marLeft w:val="0"/>
      <w:marRight w:val="0"/>
      <w:marTop w:val="0"/>
      <w:marBottom w:val="0"/>
      <w:divBdr>
        <w:top w:val="none" w:sz="0" w:space="0" w:color="auto"/>
        <w:left w:val="none" w:sz="0" w:space="0" w:color="auto"/>
        <w:bottom w:val="none" w:sz="0" w:space="0" w:color="auto"/>
        <w:right w:val="none" w:sz="0" w:space="0" w:color="auto"/>
      </w:divBdr>
    </w:div>
    <w:div w:id="1842117293">
      <w:bodyDiv w:val="1"/>
      <w:marLeft w:val="0"/>
      <w:marRight w:val="0"/>
      <w:marTop w:val="0"/>
      <w:marBottom w:val="0"/>
      <w:divBdr>
        <w:top w:val="none" w:sz="0" w:space="0" w:color="auto"/>
        <w:left w:val="none" w:sz="0" w:space="0" w:color="auto"/>
        <w:bottom w:val="none" w:sz="0" w:space="0" w:color="auto"/>
        <w:right w:val="none" w:sz="0" w:space="0" w:color="auto"/>
      </w:divBdr>
    </w:div>
    <w:div w:id="1872525252">
      <w:bodyDiv w:val="1"/>
      <w:marLeft w:val="0"/>
      <w:marRight w:val="0"/>
      <w:marTop w:val="0"/>
      <w:marBottom w:val="0"/>
      <w:divBdr>
        <w:top w:val="none" w:sz="0" w:space="0" w:color="auto"/>
        <w:left w:val="none" w:sz="0" w:space="0" w:color="auto"/>
        <w:bottom w:val="none" w:sz="0" w:space="0" w:color="auto"/>
        <w:right w:val="none" w:sz="0" w:space="0" w:color="auto"/>
      </w:divBdr>
    </w:div>
    <w:div w:id="1898932929">
      <w:bodyDiv w:val="1"/>
      <w:marLeft w:val="0"/>
      <w:marRight w:val="0"/>
      <w:marTop w:val="0"/>
      <w:marBottom w:val="0"/>
      <w:divBdr>
        <w:top w:val="none" w:sz="0" w:space="0" w:color="auto"/>
        <w:left w:val="none" w:sz="0" w:space="0" w:color="auto"/>
        <w:bottom w:val="none" w:sz="0" w:space="0" w:color="auto"/>
        <w:right w:val="none" w:sz="0" w:space="0" w:color="auto"/>
      </w:divBdr>
    </w:div>
    <w:div w:id="1905329646">
      <w:bodyDiv w:val="1"/>
      <w:marLeft w:val="0"/>
      <w:marRight w:val="0"/>
      <w:marTop w:val="0"/>
      <w:marBottom w:val="0"/>
      <w:divBdr>
        <w:top w:val="none" w:sz="0" w:space="0" w:color="auto"/>
        <w:left w:val="none" w:sz="0" w:space="0" w:color="auto"/>
        <w:bottom w:val="none" w:sz="0" w:space="0" w:color="auto"/>
        <w:right w:val="none" w:sz="0" w:space="0" w:color="auto"/>
      </w:divBdr>
    </w:div>
    <w:div w:id="1906379534">
      <w:bodyDiv w:val="1"/>
      <w:marLeft w:val="0"/>
      <w:marRight w:val="0"/>
      <w:marTop w:val="0"/>
      <w:marBottom w:val="0"/>
      <w:divBdr>
        <w:top w:val="none" w:sz="0" w:space="0" w:color="auto"/>
        <w:left w:val="none" w:sz="0" w:space="0" w:color="auto"/>
        <w:bottom w:val="none" w:sz="0" w:space="0" w:color="auto"/>
        <w:right w:val="none" w:sz="0" w:space="0" w:color="auto"/>
      </w:divBdr>
    </w:div>
    <w:div w:id="1907835141">
      <w:bodyDiv w:val="1"/>
      <w:marLeft w:val="0"/>
      <w:marRight w:val="0"/>
      <w:marTop w:val="0"/>
      <w:marBottom w:val="0"/>
      <w:divBdr>
        <w:top w:val="none" w:sz="0" w:space="0" w:color="auto"/>
        <w:left w:val="none" w:sz="0" w:space="0" w:color="auto"/>
        <w:bottom w:val="none" w:sz="0" w:space="0" w:color="auto"/>
        <w:right w:val="none" w:sz="0" w:space="0" w:color="auto"/>
      </w:divBdr>
    </w:div>
    <w:div w:id="1909991634">
      <w:bodyDiv w:val="1"/>
      <w:marLeft w:val="0"/>
      <w:marRight w:val="0"/>
      <w:marTop w:val="0"/>
      <w:marBottom w:val="0"/>
      <w:divBdr>
        <w:top w:val="none" w:sz="0" w:space="0" w:color="auto"/>
        <w:left w:val="none" w:sz="0" w:space="0" w:color="auto"/>
        <w:bottom w:val="none" w:sz="0" w:space="0" w:color="auto"/>
        <w:right w:val="none" w:sz="0" w:space="0" w:color="auto"/>
      </w:divBdr>
    </w:div>
    <w:div w:id="1917279109">
      <w:bodyDiv w:val="1"/>
      <w:marLeft w:val="0"/>
      <w:marRight w:val="0"/>
      <w:marTop w:val="0"/>
      <w:marBottom w:val="0"/>
      <w:divBdr>
        <w:top w:val="none" w:sz="0" w:space="0" w:color="auto"/>
        <w:left w:val="none" w:sz="0" w:space="0" w:color="auto"/>
        <w:bottom w:val="none" w:sz="0" w:space="0" w:color="auto"/>
        <w:right w:val="none" w:sz="0" w:space="0" w:color="auto"/>
      </w:divBdr>
    </w:div>
    <w:div w:id="1919364383">
      <w:bodyDiv w:val="1"/>
      <w:marLeft w:val="0"/>
      <w:marRight w:val="0"/>
      <w:marTop w:val="0"/>
      <w:marBottom w:val="0"/>
      <w:divBdr>
        <w:top w:val="none" w:sz="0" w:space="0" w:color="auto"/>
        <w:left w:val="none" w:sz="0" w:space="0" w:color="auto"/>
        <w:bottom w:val="none" w:sz="0" w:space="0" w:color="auto"/>
        <w:right w:val="none" w:sz="0" w:space="0" w:color="auto"/>
      </w:divBdr>
    </w:div>
    <w:div w:id="1965573311">
      <w:bodyDiv w:val="1"/>
      <w:marLeft w:val="0"/>
      <w:marRight w:val="0"/>
      <w:marTop w:val="0"/>
      <w:marBottom w:val="0"/>
      <w:divBdr>
        <w:top w:val="none" w:sz="0" w:space="0" w:color="auto"/>
        <w:left w:val="none" w:sz="0" w:space="0" w:color="auto"/>
        <w:bottom w:val="none" w:sz="0" w:space="0" w:color="auto"/>
        <w:right w:val="none" w:sz="0" w:space="0" w:color="auto"/>
      </w:divBdr>
    </w:div>
    <w:div w:id="1990160603">
      <w:bodyDiv w:val="1"/>
      <w:marLeft w:val="0"/>
      <w:marRight w:val="0"/>
      <w:marTop w:val="0"/>
      <w:marBottom w:val="0"/>
      <w:divBdr>
        <w:top w:val="none" w:sz="0" w:space="0" w:color="auto"/>
        <w:left w:val="none" w:sz="0" w:space="0" w:color="auto"/>
        <w:bottom w:val="none" w:sz="0" w:space="0" w:color="auto"/>
        <w:right w:val="none" w:sz="0" w:space="0" w:color="auto"/>
      </w:divBdr>
    </w:div>
    <w:div w:id="2005083525">
      <w:bodyDiv w:val="1"/>
      <w:marLeft w:val="0"/>
      <w:marRight w:val="0"/>
      <w:marTop w:val="0"/>
      <w:marBottom w:val="0"/>
      <w:divBdr>
        <w:top w:val="none" w:sz="0" w:space="0" w:color="auto"/>
        <w:left w:val="none" w:sz="0" w:space="0" w:color="auto"/>
        <w:bottom w:val="none" w:sz="0" w:space="0" w:color="auto"/>
        <w:right w:val="none" w:sz="0" w:space="0" w:color="auto"/>
      </w:divBdr>
    </w:div>
    <w:div w:id="2034066805">
      <w:bodyDiv w:val="1"/>
      <w:marLeft w:val="0"/>
      <w:marRight w:val="0"/>
      <w:marTop w:val="0"/>
      <w:marBottom w:val="0"/>
      <w:divBdr>
        <w:top w:val="none" w:sz="0" w:space="0" w:color="auto"/>
        <w:left w:val="none" w:sz="0" w:space="0" w:color="auto"/>
        <w:bottom w:val="none" w:sz="0" w:space="0" w:color="auto"/>
        <w:right w:val="none" w:sz="0" w:space="0" w:color="auto"/>
      </w:divBdr>
    </w:div>
    <w:div w:id="2060014714">
      <w:bodyDiv w:val="1"/>
      <w:marLeft w:val="0"/>
      <w:marRight w:val="0"/>
      <w:marTop w:val="0"/>
      <w:marBottom w:val="0"/>
      <w:divBdr>
        <w:top w:val="none" w:sz="0" w:space="0" w:color="auto"/>
        <w:left w:val="none" w:sz="0" w:space="0" w:color="auto"/>
        <w:bottom w:val="none" w:sz="0" w:space="0" w:color="auto"/>
        <w:right w:val="none" w:sz="0" w:space="0" w:color="auto"/>
      </w:divBdr>
    </w:div>
    <w:div w:id="2062122533">
      <w:bodyDiv w:val="1"/>
      <w:marLeft w:val="0"/>
      <w:marRight w:val="0"/>
      <w:marTop w:val="0"/>
      <w:marBottom w:val="0"/>
      <w:divBdr>
        <w:top w:val="none" w:sz="0" w:space="0" w:color="auto"/>
        <w:left w:val="none" w:sz="0" w:space="0" w:color="auto"/>
        <w:bottom w:val="none" w:sz="0" w:space="0" w:color="auto"/>
        <w:right w:val="none" w:sz="0" w:space="0" w:color="auto"/>
      </w:divBdr>
    </w:div>
    <w:div w:id="2093575291">
      <w:bodyDiv w:val="1"/>
      <w:marLeft w:val="0"/>
      <w:marRight w:val="0"/>
      <w:marTop w:val="0"/>
      <w:marBottom w:val="0"/>
      <w:divBdr>
        <w:top w:val="none" w:sz="0" w:space="0" w:color="auto"/>
        <w:left w:val="none" w:sz="0" w:space="0" w:color="auto"/>
        <w:bottom w:val="none" w:sz="0" w:space="0" w:color="auto"/>
        <w:right w:val="none" w:sz="0" w:space="0" w:color="auto"/>
      </w:divBdr>
    </w:div>
    <w:div w:id="2111966382">
      <w:bodyDiv w:val="1"/>
      <w:marLeft w:val="0"/>
      <w:marRight w:val="0"/>
      <w:marTop w:val="0"/>
      <w:marBottom w:val="0"/>
      <w:divBdr>
        <w:top w:val="none" w:sz="0" w:space="0" w:color="auto"/>
        <w:left w:val="none" w:sz="0" w:space="0" w:color="auto"/>
        <w:bottom w:val="none" w:sz="0" w:space="0" w:color="auto"/>
        <w:right w:val="none" w:sz="0" w:space="0" w:color="auto"/>
      </w:divBdr>
    </w:div>
    <w:div w:id="214021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5432914-74AD-48E4-A801-5FDD7617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859</Characters>
  <Application>Microsoft Office Word</Application>
  <DocSecurity>4</DocSecurity>
  <Lines>7</Lines>
  <Paragraphs>2</Paragraphs>
  <ScaleCrop>false</ScaleCrop>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华夏财富-夏樱芷</dc:creator>
  <cp:keywords/>
  <dc:description/>
  <cp:lastModifiedBy>ZHONGM</cp:lastModifiedBy>
  <cp:revision>2</cp:revision>
  <cp:lastPrinted>2021-08-10T09:23:00Z</cp:lastPrinted>
  <dcterms:created xsi:type="dcterms:W3CDTF">2024-02-29T16:02:00Z</dcterms:created>
  <dcterms:modified xsi:type="dcterms:W3CDTF">2024-02-29T16:02:00Z</dcterms:modified>
</cp:coreProperties>
</file>