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1F" w:rsidRDefault="001C6851">
      <w:pPr>
        <w:jc w:val="left"/>
        <w:rPr>
          <w:rFonts w:ascii="微软雅黑" w:eastAsia="微软雅黑" w:hAnsi="微软雅黑" w:cs="微软雅黑"/>
          <w:b/>
          <w:color w:val="000000" w:themeColor="text1"/>
          <w:sz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8"/>
          <w:shd w:val="clear" w:color="auto" w:fill="FFFFFF"/>
        </w:rPr>
        <w:t>中庚基金管理有限公司关于增加旗下证券投资基金销售机构的公告</w:t>
      </w:r>
    </w:p>
    <w:p w:rsidR="00575E1F" w:rsidRDefault="00575E1F">
      <w:pPr>
        <w:pStyle w:val="a3"/>
        <w:widowControl/>
        <w:shd w:val="clear" w:color="auto" w:fill="FFFFFF"/>
        <w:spacing w:beforeAutospacing="0" w:afterAutospacing="0" w:line="16" w:lineRule="atLeast"/>
        <w:jc w:val="center"/>
        <w:rPr>
          <w:rFonts w:ascii="微软雅黑" w:eastAsia="微软雅黑" w:hAnsi="微软雅黑" w:cs="微软雅黑"/>
          <w:b/>
          <w:color w:val="000000" w:themeColor="text1"/>
          <w:sz w:val="28"/>
        </w:rPr>
      </w:pPr>
    </w:p>
    <w:p w:rsidR="00575E1F" w:rsidRDefault="001C6851">
      <w:pPr>
        <w:spacing w:line="56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根据中庚基金管理有限公司（以下简称“本基金管理人”）与中国人寿保险股份有限公司（以下简称“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中国人寿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”）、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江苏银行股份有限公司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（以下简称“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江苏银行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”）签署的公募基金销售协议，自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202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日起，增加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中国人寿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和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江苏银行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hd w:val="clear" w:color="auto" w:fill="FFFFFF"/>
        </w:rPr>
        <w:t>为旗下基金的销售机构。</w:t>
      </w:r>
    </w:p>
    <w:p w:rsidR="00575E1F" w:rsidRDefault="001C6851">
      <w:pPr>
        <w:pStyle w:val="4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 w:hint="default"/>
          <w:color w:val="000000" w:themeColor="text1"/>
        </w:rPr>
      </w:pPr>
      <w:r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一、基金开户、申购、赎回、转换、定期定额投资等业务</w:t>
      </w:r>
    </w:p>
    <w:p w:rsidR="00575E1F" w:rsidRDefault="001C6851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自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202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日起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，投资者可通过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中国人寿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和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江苏银行</w:t>
      </w:r>
      <w:r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办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理下述基金的开户、申购、赎回、转换、定期定额投资等业务，具体的业务流程、办理时间和办理方式以销售机构的规定为准。</w:t>
      </w:r>
    </w:p>
    <w:tbl>
      <w:tblPr>
        <w:tblW w:w="6103" w:type="pct"/>
        <w:jc w:val="center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1275"/>
        <w:gridCol w:w="5733"/>
        <w:gridCol w:w="2464"/>
      </w:tblGrid>
      <w:tr w:rsidR="00575E1F">
        <w:trPr>
          <w:tblHeader/>
          <w:jc w:val="center"/>
        </w:trPr>
        <w:tc>
          <w:tcPr>
            <w:tcW w:w="35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4"/>
                <w:lang/>
              </w:rPr>
              <w:t>序号</w:t>
            </w:r>
          </w:p>
        </w:tc>
        <w:tc>
          <w:tcPr>
            <w:tcW w:w="6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4"/>
                <w:lang/>
              </w:rPr>
              <w:t>基金代码</w:t>
            </w:r>
          </w:p>
        </w:tc>
        <w:tc>
          <w:tcPr>
            <w:tcW w:w="2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4"/>
                <w:lang/>
              </w:rPr>
              <w:t>基金名称</w:t>
            </w:r>
          </w:p>
        </w:tc>
        <w:tc>
          <w:tcPr>
            <w:tcW w:w="120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 w:val="24"/>
                <w:lang/>
              </w:rPr>
              <w:t>增加销售机构</w:t>
            </w:r>
          </w:p>
        </w:tc>
      </w:tr>
      <w:tr w:rsidR="00575E1F">
        <w:trPr>
          <w:trHeight w:val="624"/>
          <w:jc w:val="center"/>
        </w:trPr>
        <w:tc>
          <w:tcPr>
            <w:tcW w:w="35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1</w:t>
            </w:r>
          </w:p>
        </w:tc>
        <w:tc>
          <w:tcPr>
            <w:tcW w:w="6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006551</w:t>
            </w:r>
          </w:p>
        </w:tc>
        <w:tc>
          <w:tcPr>
            <w:tcW w:w="2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中庚价值领航混合型证券投资基金</w:t>
            </w:r>
          </w:p>
        </w:tc>
        <w:tc>
          <w:tcPr>
            <w:tcW w:w="120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hd w:val="clear" w:color="auto" w:fill="FFFFFF"/>
              </w:rPr>
              <w:t>中国人寿、江苏银行</w:t>
            </w:r>
          </w:p>
        </w:tc>
      </w:tr>
      <w:tr w:rsidR="00575E1F">
        <w:trPr>
          <w:jc w:val="center"/>
        </w:trPr>
        <w:tc>
          <w:tcPr>
            <w:tcW w:w="35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2</w:t>
            </w:r>
          </w:p>
        </w:tc>
        <w:tc>
          <w:tcPr>
            <w:tcW w:w="6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007130</w:t>
            </w:r>
          </w:p>
        </w:tc>
        <w:tc>
          <w:tcPr>
            <w:tcW w:w="2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中庚小盘价值股票型证券投资基金</w:t>
            </w:r>
          </w:p>
        </w:tc>
        <w:tc>
          <w:tcPr>
            <w:tcW w:w="120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hd w:val="clear" w:color="auto" w:fill="FFFFFF"/>
              </w:rPr>
              <w:t>江苏银行</w:t>
            </w:r>
          </w:p>
        </w:tc>
      </w:tr>
      <w:tr w:rsidR="00575E1F">
        <w:trPr>
          <w:jc w:val="center"/>
        </w:trPr>
        <w:tc>
          <w:tcPr>
            <w:tcW w:w="35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3</w:t>
            </w:r>
          </w:p>
        </w:tc>
        <w:tc>
          <w:tcPr>
            <w:tcW w:w="6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007497</w:t>
            </w:r>
          </w:p>
        </w:tc>
        <w:tc>
          <w:tcPr>
            <w:tcW w:w="2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中庚价值灵动灵活配置混合型证券投资基金（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A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  <w:t>类）</w:t>
            </w:r>
          </w:p>
        </w:tc>
        <w:tc>
          <w:tcPr>
            <w:tcW w:w="120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hd w:val="clear" w:color="auto" w:fill="FFFFFF"/>
              </w:rPr>
              <w:t>江苏银行</w:t>
            </w:r>
          </w:p>
        </w:tc>
      </w:tr>
      <w:tr w:rsidR="00575E1F">
        <w:trPr>
          <w:jc w:val="center"/>
        </w:trPr>
        <w:tc>
          <w:tcPr>
            <w:tcW w:w="35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4</w:t>
            </w:r>
          </w:p>
        </w:tc>
        <w:tc>
          <w:tcPr>
            <w:tcW w:w="6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011174</w:t>
            </w:r>
          </w:p>
        </w:tc>
        <w:tc>
          <w:tcPr>
            <w:tcW w:w="2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中庚价值品质一年持有期混合型证券投资基金</w:t>
            </w:r>
          </w:p>
        </w:tc>
        <w:tc>
          <w:tcPr>
            <w:tcW w:w="120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hd w:val="clear" w:color="auto" w:fill="FFFFFF"/>
              </w:rPr>
              <w:t>江苏银行</w:t>
            </w:r>
          </w:p>
        </w:tc>
      </w:tr>
      <w:tr w:rsidR="00575E1F">
        <w:trPr>
          <w:jc w:val="center"/>
        </w:trPr>
        <w:tc>
          <w:tcPr>
            <w:tcW w:w="35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5</w:t>
            </w:r>
          </w:p>
        </w:tc>
        <w:tc>
          <w:tcPr>
            <w:tcW w:w="6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012930</w:t>
            </w:r>
          </w:p>
        </w:tc>
        <w:tc>
          <w:tcPr>
            <w:tcW w:w="2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中庚价值先锋股票型证券投资基金</w:t>
            </w:r>
          </w:p>
        </w:tc>
        <w:tc>
          <w:tcPr>
            <w:tcW w:w="120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hd w:val="clear" w:color="auto" w:fill="FFFFFF"/>
              </w:rPr>
              <w:t>江苏银行</w:t>
            </w:r>
          </w:p>
        </w:tc>
      </w:tr>
      <w:tr w:rsidR="00575E1F">
        <w:trPr>
          <w:jc w:val="center"/>
        </w:trPr>
        <w:tc>
          <w:tcPr>
            <w:tcW w:w="35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6</w:t>
            </w:r>
          </w:p>
        </w:tc>
        <w:tc>
          <w:tcPr>
            <w:tcW w:w="625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017650</w:t>
            </w:r>
          </w:p>
        </w:tc>
        <w:tc>
          <w:tcPr>
            <w:tcW w:w="281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中庚港股通价值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18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lang/>
              </w:rPr>
              <w:t>个月封闭运作股票型证券投资基金</w:t>
            </w:r>
          </w:p>
        </w:tc>
        <w:tc>
          <w:tcPr>
            <w:tcW w:w="120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 w:rsidR="00575E1F" w:rsidRDefault="001C6851">
            <w:pPr>
              <w:widowControl/>
              <w:spacing w:line="264" w:lineRule="atLeas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hd w:val="clear" w:color="auto" w:fill="FFFFFF"/>
              </w:rPr>
              <w:t>江苏银行</w:t>
            </w:r>
          </w:p>
        </w:tc>
      </w:tr>
    </w:tbl>
    <w:p w:rsidR="00575E1F" w:rsidRDefault="00575E1F">
      <w:pPr>
        <w:pStyle w:val="4"/>
        <w:widowControl/>
        <w:shd w:val="clear" w:color="auto" w:fill="FFFFFF"/>
        <w:spacing w:before="120" w:beforeAutospacing="0" w:after="120" w:afterAutospacing="0"/>
        <w:rPr>
          <w:rFonts w:ascii="微软雅黑" w:eastAsia="微软雅黑" w:hAnsi="微软雅黑" w:cs="微软雅黑" w:hint="default"/>
          <w:b w:val="0"/>
          <w:color w:val="000000" w:themeColor="text1"/>
          <w:shd w:val="clear" w:color="auto" w:fill="FFFFFF"/>
        </w:rPr>
      </w:pPr>
    </w:p>
    <w:p w:rsidR="00575E1F" w:rsidRDefault="001C6851">
      <w:pPr>
        <w:pStyle w:val="4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 w:hint="default"/>
          <w:color w:val="000000" w:themeColor="text1"/>
        </w:rPr>
      </w:pPr>
      <w:r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二、业务咨询</w:t>
      </w:r>
    </w:p>
    <w:p w:rsidR="00575E1F" w:rsidRDefault="001C6851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投资者可以通过以下途径咨询、了解有关基金详情：</w:t>
      </w:r>
    </w:p>
    <w:p w:rsidR="00575E1F" w:rsidRDefault="001C6851">
      <w:pPr>
        <w:pStyle w:val="5"/>
        <w:widowControl/>
        <w:shd w:val="clear" w:color="auto" w:fill="FFFFFF"/>
        <w:spacing w:beforeAutospacing="0" w:afterAutospacing="0"/>
        <w:ind w:firstLineChars="200" w:firstLine="480"/>
        <w:rPr>
          <w:rFonts w:ascii="微软雅黑" w:eastAsia="微软雅黑" w:hAnsi="微软雅黑" w:cs="微软雅黑" w:hint="default"/>
          <w:color w:val="000000" w:themeColor="text1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000000" w:themeColor="text1"/>
          <w:sz w:val="24"/>
          <w:shd w:val="clear" w:color="auto" w:fill="FFFFFF"/>
        </w:rPr>
        <w:t xml:space="preserve">1. </w:t>
      </w:r>
      <w:r>
        <w:rPr>
          <w:rFonts w:ascii="微软雅黑" w:eastAsia="微软雅黑" w:hAnsi="微软雅黑" w:cs="微软雅黑"/>
          <w:color w:val="000000" w:themeColor="text1"/>
          <w:sz w:val="24"/>
          <w:shd w:val="clear" w:color="auto" w:fill="FFFFFF"/>
        </w:rPr>
        <w:t>江苏银行股份有限公司</w:t>
      </w:r>
    </w:p>
    <w:p w:rsidR="00575E1F" w:rsidRDefault="001C6851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客户服务电话：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95319</w:t>
      </w:r>
    </w:p>
    <w:p w:rsidR="00575E1F" w:rsidRDefault="001C6851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lastRenderedPageBreak/>
        <w:t>网址：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www.jsbchina.cn</w:t>
      </w:r>
    </w:p>
    <w:p w:rsidR="00575E1F" w:rsidRDefault="001C6851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b/>
          <w:color w:val="000000" w:themeColor="text1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Cs w:val="20"/>
          <w:shd w:val="clear" w:color="auto" w:fill="FFFFFF"/>
        </w:rPr>
        <w:t>中国人寿保险股份有限公司</w:t>
      </w:r>
    </w:p>
    <w:p w:rsidR="00575E1F" w:rsidRDefault="001C6851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客户服务电话：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95519</w:t>
      </w:r>
    </w:p>
    <w:p w:rsidR="00575E1F" w:rsidRDefault="001C6851" w:rsidP="001C6851">
      <w:pPr>
        <w:spacing w:beforeLines="50" w:line="36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 w:val="24"/>
          <w:shd w:val="clear" w:color="auto" w:fill="FFFFFF"/>
        </w:rPr>
        <w:t>网址：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z w:val="24"/>
          <w:shd w:val="clear" w:color="auto" w:fill="FFFFFF"/>
        </w:rPr>
        <w:t>www.e-chinalife.com</w:t>
      </w:r>
    </w:p>
    <w:p w:rsidR="00575E1F" w:rsidRDefault="001C6851">
      <w:pPr>
        <w:pStyle w:val="5"/>
        <w:widowControl/>
        <w:shd w:val="clear" w:color="auto" w:fill="FFFFFF"/>
        <w:spacing w:beforeAutospacing="0" w:afterAutospacing="0"/>
        <w:ind w:firstLineChars="200" w:firstLine="480"/>
        <w:rPr>
          <w:rFonts w:ascii="微软雅黑" w:eastAsia="微软雅黑" w:hAnsi="微软雅黑" w:cs="微软雅黑" w:hint="default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微软雅黑" w:eastAsia="微软雅黑" w:hAnsi="微软雅黑" w:cs="微软雅黑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微软雅黑" w:eastAsia="微软雅黑" w:hAnsi="微软雅黑" w:cs="微软雅黑"/>
          <w:color w:val="000000" w:themeColor="text1"/>
          <w:sz w:val="24"/>
          <w:szCs w:val="24"/>
          <w:shd w:val="clear" w:color="auto" w:fill="FFFFFF"/>
        </w:rPr>
        <w:t>中庚基金管理有限公司</w:t>
      </w:r>
    </w:p>
    <w:p w:rsidR="00575E1F" w:rsidRDefault="001C6851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客户服务电话：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021-53549999</w:t>
      </w:r>
    </w:p>
    <w:p w:rsidR="00575E1F" w:rsidRDefault="001C6851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网址：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www.zgfunds.com.cn</w:t>
      </w:r>
    </w:p>
    <w:p w:rsidR="00575E1F" w:rsidRDefault="001C6851">
      <w:pPr>
        <w:pStyle w:val="4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 w:hint="default"/>
          <w:color w:val="000000" w:themeColor="text1"/>
        </w:rPr>
      </w:pPr>
      <w:r>
        <w:rPr>
          <w:rFonts w:ascii="微软雅黑" w:eastAsia="微软雅黑" w:hAnsi="微软雅黑" w:cs="微软雅黑"/>
          <w:color w:val="000000" w:themeColor="text1"/>
          <w:shd w:val="clear" w:color="auto" w:fill="FFFFFF"/>
        </w:rPr>
        <w:t>三、风险提示</w:t>
      </w:r>
    </w:p>
    <w:p w:rsidR="00575E1F" w:rsidRDefault="001C6851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本基金管理人承诺以诚实信用、勤勉尽责的原则管理和运用基金资产，但不保证基金一定盈利，也不保证最低收益。投资人应当认真阅读《基金合同》、《招募说明书》等基金法律文件，了解基金的风险收益特征，并根据自身的投资目的、投资期限、投资经验、资产状况等判断基金是否和投资人的风险承受能力相适应。</w:t>
      </w:r>
    </w:p>
    <w:p w:rsidR="00575E1F" w:rsidRDefault="001C6851">
      <w:pPr>
        <w:pStyle w:val="a3"/>
        <w:widowControl/>
        <w:shd w:val="clear" w:color="auto" w:fill="FFFFFF"/>
        <w:spacing w:beforeAutospacing="0" w:afterAutospacing="0" w:line="336" w:lineRule="atLeas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特此公告。</w:t>
      </w:r>
    </w:p>
    <w:p w:rsidR="00575E1F" w:rsidRDefault="00575E1F">
      <w:pPr>
        <w:pStyle w:val="a3"/>
        <w:widowControl/>
        <w:shd w:val="clear" w:color="auto" w:fill="FFFFFF"/>
        <w:spacing w:beforeAutospacing="0" w:afterAutospacing="0" w:line="336" w:lineRule="atLeast"/>
        <w:jc w:val="right"/>
        <w:rPr>
          <w:rFonts w:ascii="微软雅黑" w:eastAsia="微软雅黑" w:hAnsi="微软雅黑" w:cs="微软雅黑"/>
          <w:color w:val="000000" w:themeColor="text1"/>
          <w:shd w:val="clear" w:color="auto" w:fill="FFFFFF"/>
        </w:rPr>
      </w:pPr>
    </w:p>
    <w:p w:rsidR="00575E1F" w:rsidRDefault="001C6851">
      <w:pPr>
        <w:pStyle w:val="a3"/>
        <w:widowControl/>
        <w:shd w:val="clear" w:color="auto" w:fill="FFFFFF"/>
        <w:spacing w:beforeAutospacing="0" w:afterAutospacing="0" w:line="336" w:lineRule="atLeast"/>
        <w:jc w:val="righ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中庚基金管理有限公司</w:t>
      </w:r>
    </w:p>
    <w:p w:rsidR="00575E1F" w:rsidRDefault="001C6851">
      <w:pPr>
        <w:pStyle w:val="a3"/>
        <w:widowControl/>
        <w:shd w:val="clear" w:color="auto" w:fill="FFFFFF"/>
        <w:spacing w:beforeAutospacing="0" w:afterAutospacing="0" w:line="336" w:lineRule="atLeast"/>
        <w:jc w:val="righ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02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日</w:t>
      </w:r>
    </w:p>
    <w:p w:rsidR="00575E1F" w:rsidRDefault="00575E1F">
      <w:pPr>
        <w:rPr>
          <w:color w:val="000000" w:themeColor="text1"/>
          <w:sz w:val="24"/>
        </w:rPr>
      </w:pPr>
    </w:p>
    <w:sectPr w:rsidR="00575E1F" w:rsidSect="00575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7E90"/>
    <w:multiLevelType w:val="singleLevel"/>
    <w:tmpl w:val="15597E9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jE5ZmE1ZDFiNGFhZmQyMTU1MGE1YzRhZmQxMWRjMTQifQ=="/>
  </w:docVars>
  <w:rsids>
    <w:rsidRoot w:val="7F634C05"/>
    <w:rsid w:val="001121DE"/>
    <w:rsid w:val="00140ACD"/>
    <w:rsid w:val="001C6851"/>
    <w:rsid w:val="00265DB7"/>
    <w:rsid w:val="00362BCE"/>
    <w:rsid w:val="00375423"/>
    <w:rsid w:val="003F0188"/>
    <w:rsid w:val="00575E1F"/>
    <w:rsid w:val="005A39FF"/>
    <w:rsid w:val="006B49E1"/>
    <w:rsid w:val="00783C4F"/>
    <w:rsid w:val="00834E18"/>
    <w:rsid w:val="00977A3D"/>
    <w:rsid w:val="009A23A9"/>
    <w:rsid w:val="00A362AB"/>
    <w:rsid w:val="00B15E6A"/>
    <w:rsid w:val="00B46D8C"/>
    <w:rsid w:val="00C270CF"/>
    <w:rsid w:val="00CD5BD2"/>
    <w:rsid w:val="00D82406"/>
    <w:rsid w:val="00D97BED"/>
    <w:rsid w:val="00DF5E15"/>
    <w:rsid w:val="00E009A9"/>
    <w:rsid w:val="00F21E23"/>
    <w:rsid w:val="00F675A5"/>
    <w:rsid w:val="01B666C0"/>
    <w:rsid w:val="03831228"/>
    <w:rsid w:val="049E6A0D"/>
    <w:rsid w:val="0B6947A3"/>
    <w:rsid w:val="0C975D90"/>
    <w:rsid w:val="0F5A706B"/>
    <w:rsid w:val="12A966FC"/>
    <w:rsid w:val="1950502C"/>
    <w:rsid w:val="1B6F34D6"/>
    <w:rsid w:val="1BC47DC1"/>
    <w:rsid w:val="1E8458E9"/>
    <w:rsid w:val="28957994"/>
    <w:rsid w:val="2EC629FE"/>
    <w:rsid w:val="31405B31"/>
    <w:rsid w:val="325D030E"/>
    <w:rsid w:val="32F1666A"/>
    <w:rsid w:val="33010566"/>
    <w:rsid w:val="3BAB0E74"/>
    <w:rsid w:val="3C64322B"/>
    <w:rsid w:val="3C795FBB"/>
    <w:rsid w:val="3E5010E3"/>
    <w:rsid w:val="401E59FF"/>
    <w:rsid w:val="4290358F"/>
    <w:rsid w:val="45862C56"/>
    <w:rsid w:val="465739EE"/>
    <w:rsid w:val="4BCE596A"/>
    <w:rsid w:val="4D2269B0"/>
    <w:rsid w:val="4E30148D"/>
    <w:rsid w:val="5031424D"/>
    <w:rsid w:val="54D60EEF"/>
    <w:rsid w:val="59DC04B3"/>
    <w:rsid w:val="5AC11793"/>
    <w:rsid w:val="5C87630D"/>
    <w:rsid w:val="5F9E1EE6"/>
    <w:rsid w:val="62DA2DCA"/>
    <w:rsid w:val="64053FD8"/>
    <w:rsid w:val="676E7C05"/>
    <w:rsid w:val="67F75B2F"/>
    <w:rsid w:val="6AC95EBF"/>
    <w:rsid w:val="728230EB"/>
    <w:rsid w:val="77C052BE"/>
    <w:rsid w:val="7B0A6FEA"/>
    <w:rsid w:val="7CCE77E1"/>
    <w:rsid w:val="7F634C05"/>
    <w:rsid w:val="7FDD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575E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autoRedefine/>
    <w:semiHidden/>
    <w:unhideWhenUsed/>
    <w:qFormat/>
    <w:rsid w:val="00575E1F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paragraph" w:styleId="5">
    <w:name w:val="heading 5"/>
    <w:basedOn w:val="a"/>
    <w:next w:val="a"/>
    <w:autoRedefine/>
    <w:semiHidden/>
    <w:unhideWhenUsed/>
    <w:qFormat/>
    <w:rsid w:val="00575E1F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575E1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autoRedefine/>
    <w:qFormat/>
    <w:rsid w:val="00575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4</DocSecurity>
  <Lines>6</Lines>
  <Paragraphs>1</Paragraphs>
  <ScaleCrop>false</ScaleCrop>
  <Company>CNSTOCK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cj117</dc:creator>
  <cp:lastModifiedBy>ZHONGM</cp:lastModifiedBy>
  <cp:revision>2</cp:revision>
  <dcterms:created xsi:type="dcterms:W3CDTF">2024-02-29T16:00:00Z</dcterms:created>
  <dcterms:modified xsi:type="dcterms:W3CDTF">2024-02-29T16:00:00Z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348A0A54BDFC49419DCA49833179CB42_13</vt:lpwstr>
  </property>
</Properties>
</file>