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信澳鑫享债券型证券投资基金基金经理变更公告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2024年3月1日</w:t>
      </w:r>
    </w:p>
    <w:p w:rsidR="00070317" w:rsidRDefault="00070317" w:rsidP="00070317">
      <w:pPr>
        <w:spacing w:line="560" w:lineRule="exact"/>
        <w:jc w:val="center"/>
        <w:rPr>
          <w:rFonts w:asciiTheme="minorEastAsia" w:eastAsiaTheme="minorEastAsia" w:hAnsiTheme="minorEastAsia"/>
          <w:color w:val="000000"/>
          <w:sz w:val="24"/>
          <w:szCs w:val="24"/>
        </w:rPr>
      </w:pPr>
    </w:p>
    <w:p w:rsidR="0093397C" w:rsidRPr="0000418A" w:rsidRDefault="00FC6964" w:rsidP="00FC6964">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                                   </w:t>
      </w:r>
      <w:bookmarkStart w:id="0" w:name="_GoBack"/>
      <w:bookmarkEnd w:id="0"/>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信澳鑫享债券型证券投资基金</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信澳鑫享债券</w:t>
            </w:r>
          </w:p>
        </w:tc>
      </w:tr>
      <w:tr w:rsidR="00A63D9B" w:rsidRPr="0000418A" w:rsidTr="000071CE">
        <w:trPr>
          <w:jc w:val="center"/>
        </w:trPr>
        <w:tc>
          <w:tcPr>
            <w:tcW w:w="4353" w:type="dxa"/>
            <w:vAlign w:val="center"/>
          </w:tcPr>
          <w:p w:rsidR="00A63D9B" w:rsidRPr="0000418A" w:rsidRDefault="00A63D9B" w:rsidP="00FB02B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015953</w:t>
            </w:r>
          </w:p>
        </w:tc>
      </w:tr>
      <w:tr w:rsidR="00A63D9B" w:rsidRPr="0000418A" w:rsidTr="000071CE">
        <w:trPr>
          <w:jc w:val="center"/>
        </w:trPr>
        <w:tc>
          <w:tcPr>
            <w:tcW w:w="4353" w:type="dxa"/>
          </w:tcPr>
          <w:p w:rsidR="00A63D9B" w:rsidRPr="0000418A" w:rsidRDefault="00A63D9B"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信达澳亚基金管理有限公司</w:t>
            </w:r>
          </w:p>
        </w:tc>
      </w:tr>
      <w:tr w:rsidR="00A63D9B" w:rsidRPr="0000418A" w:rsidTr="000071CE">
        <w:trPr>
          <w:jc w:val="center"/>
        </w:trPr>
        <w:tc>
          <w:tcPr>
            <w:tcW w:w="4353" w:type="dxa"/>
          </w:tcPr>
          <w:p w:rsidR="00A63D9B" w:rsidRPr="0000418A" w:rsidRDefault="00A63D9B" w:rsidP="0007031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《公开募集证券投资基金信息披露管理办法》、《基金管理公司投资管理人员管理指导意见》</w:t>
            </w:r>
          </w:p>
        </w:tc>
      </w:tr>
      <w:tr w:rsidR="00A63D9B" w:rsidRPr="0000418A" w:rsidTr="000071CE">
        <w:trPr>
          <w:jc w:val="center"/>
        </w:trPr>
        <w:tc>
          <w:tcPr>
            <w:tcW w:w="4353" w:type="dxa"/>
          </w:tcPr>
          <w:p w:rsidR="00A63D9B" w:rsidRPr="0000418A" w:rsidRDefault="00A63D9B" w:rsidP="0087717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w:t>
            </w:r>
          </w:p>
        </w:tc>
      </w:tr>
      <w:tr w:rsidR="007E19F2">
        <w:trPr>
          <w:trHeight w:val="624"/>
          <w:jc w:val="center"/>
        </w:trPr>
        <w:tc>
          <w:tcPr>
            <w:tcW w:w="4353" w:type="dxa"/>
            <w:vMerge w:val="restart"/>
            <w:vAlign w:val="center"/>
          </w:tcPr>
          <w:p w:rsidR="007E19F2" w:rsidRDefault="00BB1C22">
            <w:pPr>
              <w:jc w:val="left"/>
            </w:pPr>
            <w:r>
              <w:rPr>
                <w:rFonts w:asciiTheme="minorEastAsia" w:eastAsiaTheme="minorEastAsia" w:hAnsiTheme="minorEastAsia"/>
                <w:sz w:val="24"/>
                <w:szCs w:val="24"/>
              </w:rPr>
              <w:t>新任基金经理姓名</w:t>
            </w:r>
          </w:p>
        </w:tc>
        <w:tc>
          <w:tcPr>
            <w:tcW w:w="5286" w:type="dxa"/>
            <w:vMerge w:val="restart"/>
            <w:vAlign w:val="center"/>
          </w:tcPr>
          <w:p w:rsidR="007E19F2" w:rsidRDefault="00BB1C22">
            <w:pPr>
              <w:jc w:val="left"/>
            </w:pPr>
            <w:r>
              <w:rPr>
                <w:rFonts w:asciiTheme="minorEastAsia" w:eastAsiaTheme="minorEastAsia" w:hAnsiTheme="minorEastAsia"/>
                <w:sz w:val="24"/>
                <w:szCs w:val="24"/>
              </w:rPr>
              <w:t>周帅</w:t>
            </w:r>
          </w:p>
        </w:tc>
      </w:tr>
      <w:tr w:rsidR="007E19F2">
        <w:trPr>
          <w:jc w:val="center"/>
        </w:trPr>
        <w:tc>
          <w:tcPr>
            <w:tcW w:w="4353" w:type="dxa"/>
            <w:vAlign w:val="center"/>
          </w:tcPr>
          <w:p w:rsidR="007E19F2" w:rsidRDefault="00BB1C22">
            <w:pPr>
              <w:jc w:val="left"/>
            </w:pPr>
            <w:r>
              <w:rPr>
                <w:rFonts w:asciiTheme="minorEastAsia" w:eastAsiaTheme="minorEastAsia" w:hAnsiTheme="minorEastAsia"/>
                <w:sz w:val="24"/>
                <w:szCs w:val="24"/>
              </w:rPr>
              <w:t>共同管理本基金的其他基金经理姓名</w:t>
            </w:r>
          </w:p>
        </w:tc>
        <w:tc>
          <w:tcPr>
            <w:tcW w:w="5286" w:type="dxa"/>
            <w:vAlign w:val="center"/>
          </w:tcPr>
          <w:p w:rsidR="007E19F2" w:rsidRDefault="00BB1C22">
            <w:pPr>
              <w:jc w:val="left"/>
            </w:pPr>
            <w:r>
              <w:rPr>
                <w:rFonts w:asciiTheme="minorEastAsia" w:eastAsiaTheme="minorEastAsia" w:hAnsiTheme="minorEastAsia"/>
                <w:sz w:val="24"/>
                <w:szCs w:val="24"/>
              </w:rPr>
              <w:t>李淑彦、宋东旭</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708"/>
        <w:gridCol w:w="1278"/>
        <w:gridCol w:w="2830"/>
        <w:gridCol w:w="1416"/>
        <w:gridCol w:w="1416"/>
      </w:tblGrid>
      <w:tr w:rsidR="00042A21" w:rsidRPr="0000418A" w:rsidTr="007179FB">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5291" w:type="dxa"/>
            <w:gridSpan w:val="4"/>
          </w:tcPr>
          <w:p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周帅</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2024年2月29日</w:t>
            </w:r>
          </w:p>
        </w:tc>
      </w:tr>
      <w:tr w:rsidR="00070317" w:rsidRPr="0000418A" w:rsidTr="007179FB">
        <w:trPr>
          <w:jc w:val="center"/>
        </w:trPr>
        <w:tc>
          <w:tcPr>
            <w:tcW w:w="4357"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14.5</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14</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金融学硕士，曾任南京银行金融市场部高级交易员,资产管理部投资经理、江苏银行投行与资产管理总部团队负责人、交银康联资产管理有限公司固定收益部副总经理、西部利得基金管理有限公司混合资产部副总经理兼基金经理。2023年2月加入信达澳亚基</w:t>
            </w:r>
            <w:r w:rsidRPr="0000418A">
              <w:rPr>
                <w:rFonts w:asciiTheme="minorEastAsia" w:eastAsiaTheme="minorEastAsia" w:hAnsiTheme="minorEastAsia"/>
                <w:sz w:val="24"/>
                <w:szCs w:val="24"/>
              </w:rPr>
              <w:lastRenderedPageBreak/>
              <w:t>金管理有限公司。</w:t>
            </w:r>
          </w:p>
        </w:tc>
      </w:tr>
      <w:tr w:rsidR="00042A21" w:rsidRPr="0000418A" w:rsidTr="00EB10D5">
        <w:trPr>
          <w:jc w:val="center"/>
        </w:trPr>
        <w:tc>
          <w:tcPr>
            <w:tcW w:w="4357" w:type="dxa"/>
            <w:vMerge w:val="restart"/>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其中：管理过公募基金的名称及期间</w:t>
            </w:r>
          </w:p>
        </w:tc>
        <w:tc>
          <w:tcPr>
            <w:tcW w:w="1559"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1212"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rsidR="007E19F2">
        <w:trPr>
          <w:jc w:val="center"/>
        </w:trPr>
        <w:tc>
          <w:tcPr>
            <w:tcW w:w="0" w:type="auto"/>
            <w:vMerge/>
          </w:tcPr>
          <w:p w:rsidR="007E19F2" w:rsidRDefault="007E19F2"/>
        </w:tc>
        <w:tc>
          <w:tcPr>
            <w:tcW w:w="0" w:type="auto"/>
            <w:vAlign w:val="center"/>
          </w:tcPr>
          <w:p w:rsidR="007E19F2" w:rsidRDefault="00BB1C22">
            <w:pPr>
              <w:jc w:val="center"/>
            </w:pPr>
            <w:r>
              <w:rPr>
                <w:rFonts w:asciiTheme="minorEastAsia" w:eastAsiaTheme="minorEastAsia" w:hAnsiTheme="minorEastAsia"/>
                <w:color w:val="000000"/>
                <w:sz w:val="24"/>
                <w:szCs w:val="24"/>
              </w:rPr>
              <w:t>673081</w:t>
            </w:r>
          </w:p>
        </w:tc>
        <w:tc>
          <w:tcPr>
            <w:tcW w:w="0" w:type="auto"/>
            <w:vAlign w:val="center"/>
          </w:tcPr>
          <w:p w:rsidR="007E19F2" w:rsidRDefault="00BB1C22">
            <w:pPr>
              <w:jc w:val="center"/>
            </w:pPr>
            <w:r>
              <w:rPr>
                <w:rFonts w:asciiTheme="minorEastAsia" w:eastAsiaTheme="minorEastAsia" w:hAnsiTheme="minorEastAsia"/>
                <w:color w:val="000000"/>
                <w:sz w:val="24"/>
                <w:szCs w:val="24"/>
              </w:rPr>
              <w:t>西部利得祥运灵活配置混合型证券投资基金</w:t>
            </w:r>
          </w:p>
        </w:tc>
        <w:tc>
          <w:tcPr>
            <w:tcW w:w="0" w:type="auto"/>
            <w:vAlign w:val="center"/>
          </w:tcPr>
          <w:p w:rsidR="007E19F2" w:rsidRDefault="00BB1C22">
            <w:pPr>
              <w:jc w:val="center"/>
            </w:pPr>
            <w:r>
              <w:rPr>
                <w:rFonts w:asciiTheme="minorEastAsia" w:eastAsiaTheme="minorEastAsia" w:hAnsiTheme="minorEastAsia"/>
                <w:color w:val="000000"/>
                <w:sz w:val="24"/>
                <w:szCs w:val="24"/>
              </w:rPr>
              <w:t>2020-09-10</w:t>
            </w:r>
          </w:p>
        </w:tc>
        <w:tc>
          <w:tcPr>
            <w:tcW w:w="0" w:type="auto"/>
            <w:vAlign w:val="center"/>
          </w:tcPr>
          <w:p w:rsidR="007E19F2" w:rsidRDefault="00BB1C22">
            <w:pPr>
              <w:jc w:val="center"/>
            </w:pPr>
            <w:r>
              <w:rPr>
                <w:rFonts w:asciiTheme="minorEastAsia" w:eastAsiaTheme="minorEastAsia" w:hAnsiTheme="minorEastAsia"/>
                <w:color w:val="000000"/>
                <w:sz w:val="24"/>
                <w:szCs w:val="24"/>
              </w:rPr>
              <w:t>2021-12-30</w:t>
            </w:r>
          </w:p>
        </w:tc>
      </w:tr>
      <w:tr w:rsidR="007E19F2">
        <w:trPr>
          <w:jc w:val="center"/>
        </w:trPr>
        <w:tc>
          <w:tcPr>
            <w:tcW w:w="0" w:type="auto"/>
            <w:vMerge/>
          </w:tcPr>
          <w:p w:rsidR="007E19F2" w:rsidRDefault="007E19F2"/>
        </w:tc>
        <w:tc>
          <w:tcPr>
            <w:tcW w:w="0" w:type="auto"/>
            <w:vAlign w:val="center"/>
          </w:tcPr>
          <w:p w:rsidR="007E19F2" w:rsidRDefault="00BB1C22">
            <w:pPr>
              <w:jc w:val="center"/>
            </w:pPr>
            <w:r>
              <w:rPr>
                <w:rFonts w:asciiTheme="minorEastAsia" w:eastAsiaTheme="minorEastAsia" w:hAnsiTheme="minorEastAsia"/>
                <w:color w:val="000000"/>
                <w:sz w:val="24"/>
                <w:szCs w:val="24"/>
              </w:rPr>
              <w:t>675051</w:t>
            </w:r>
          </w:p>
        </w:tc>
        <w:tc>
          <w:tcPr>
            <w:tcW w:w="0" w:type="auto"/>
            <w:vAlign w:val="center"/>
          </w:tcPr>
          <w:p w:rsidR="007E19F2" w:rsidRDefault="00BB1C22">
            <w:pPr>
              <w:jc w:val="center"/>
            </w:pPr>
            <w:r>
              <w:rPr>
                <w:rFonts w:asciiTheme="minorEastAsia" w:eastAsiaTheme="minorEastAsia" w:hAnsiTheme="minorEastAsia"/>
                <w:color w:val="000000"/>
                <w:sz w:val="24"/>
                <w:szCs w:val="24"/>
              </w:rPr>
              <w:t>西部利得合赢债券型证券投资基金</w:t>
            </w:r>
          </w:p>
        </w:tc>
        <w:tc>
          <w:tcPr>
            <w:tcW w:w="0" w:type="auto"/>
            <w:vAlign w:val="center"/>
          </w:tcPr>
          <w:p w:rsidR="007E19F2" w:rsidRDefault="00BB1C22">
            <w:pPr>
              <w:jc w:val="center"/>
            </w:pPr>
            <w:r>
              <w:rPr>
                <w:rFonts w:asciiTheme="minorEastAsia" w:eastAsiaTheme="minorEastAsia" w:hAnsiTheme="minorEastAsia"/>
                <w:color w:val="000000"/>
                <w:sz w:val="24"/>
                <w:szCs w:val="24"/>
              </w:rPr>
              <w:t>2020-07-28</w:t>
            </w:r>
          </w:p>
        </w:tc>
        <w:tc>
          <w:tcPr>
            <w:tcW w:w="0" w:type="auto"/>
            <w:vAlign w:val="center"/>
          </w:tcPr>
          <w:p w:rsidR="007E19F2" w:rsidRDefault="00BB1C22">
            <w:pPr>
              <w:jc w:val="center"/>
            </w:pPr>
            <w:r>
              <w:rPr>
                <w:rFonts w:asciiTheme="minorEastAsia" w:eastAsiaTheme="minorEastAsia" w:hAnsiTheme="minorEastAsia"/>
                <w:color w:val="000000"/>
                <w:sz w:val="24"/>
                <w:szCs w:val="24"/>
              </w:rPr>
              <w:t>2023-01-19</w:t>
            </w:r>
          </w:p>
        </w:tc>
      </w:tr>
      <w:tr w:rsidR="007E19F2">
        <w:trPr>
          <w:jc w:val="center"/>
        </w:trPr>
        <w:tc>
          <w:tcPr>
            <w:tcW w:w="0" w:type="auto"/>
            <w:vMerge/>
          </w:tcPr>
          <w:p w:rsidR="007E19F2" w:rsidRDefault="007E19F2"/>
        </w:tc>
        <w:tc>
          <w:tcPr>
            <w:tcW w:w="0" w:type="auto"/>
            <w:vAlign w:val="center"/>
          </w:tcPr>
          <w:p w:rsidR="007E19F2" w:rsidRDefault="00BB1C22">
            <w:pPr>
              <w:jc w:val="center"/>
            </w:pPr>
            <w:r>
              <w:rPr>
                <w:rFonts w:asciiTheme="minorEastAsia" w:eastAsiaTheme="minorEastAsia" w:hAnsiTheme="minorEastAsia"/>
                <w:color w:val="000000"/>
                <w:sz w:val="24"/>
                <w:szCs w:val="24"/>
              </w:rPr>
              <w:t>675121</w:t>
            </w:r>
          </w:p>
        </w:tc>
        <w:tc>
          <w:tcPr>
            <w:tcW w:w="0" w:type="auto"/>
            <w:vAlign w:val="center"/>
          </w:tcPr>
          <w:p w:rsidR="007E19F2" w:rsidRDefault="00BB1C22">
            <w:pPr>
              <w:jc w:val="center"/>
            </w:pPr>
            <w:r>
              <w:rPr>
                <w:rFonts w:asciiTheme="minorEastAsia" w:eastAsiaTheme="minorEastAsia" w:hAnsiTheme="minorEastAsia"/>
                <w:color w:val="000000"/>
                <w:sz w:val="24"/>
                <w:szCs w:val="24"/>
              </w:rPr>
              <w:t>西部利得汇逸债券型证券投资基金</w:t>
            </w:r>
          </w:p>
        </w:tc>
        <w:tc>
          <w:tcPr>
            <w:tcW w:w="0" w:type="auto"/>
            <w:vAlign w:val="center"/>
          </w:tcPr>
          <w:p w:rsidR="007E19F2" w:rsidRDefault="00BB1C22">
            <w:pPr>
              <w:jc w:val="center"/>
            </w:pPr>
            <w:r>
              <w:rPr>
                <w:rFonts w:asciiTheme="minorEastAsia" w:eastAsiaTheme="minorEastAsia" w:hAnsiTheme="minorEastAsia"/>
                <w:color w:val="000000"/>
                <w:sz w:val="24"/>
                <w:szCs w:val="24"/>
              </w:rPr>
              <w:t>2020-07-28</w:t>
            </w:r>
          </w:p>
        </w:tc>
        <w:tc>
          <w:tcPr>
            <w:tcW w:w="0" w:type="auto"/>
            <w:vAlign w:val="center"/>
          </w:tcPr>
          <w:p w:rsidR="007E19F2" w:rsidRDefault="00BB1C22">
            <w:pPr>
              <w:jc w:val="center"/>
            </w:pPr>
            <w:r>
              <w:rPr>
                <w:rFonts w:asciiTheme="minorEastAsia" w:eastAsiaTheme="minorEastAsia" w:hAnsiTheme="minorEastAsia"/>
                <w:color w:val="000000"/>
                <w:sz w:val="24"/>
                <w:szCs w:val="24"/>
              </w:rPr>
              <w:t>2022-12-23</w:t>
            </w:r>
          </w:p>
        </w:tc>
      </w:tr>
      <w:tr w:rsidR="007E19F2">
        <w:trPr>
          <w:jc w:val="center"/>
        </w:trPr>
        <w:tc>
          <w:tcPr>
            <w:tcW w:w="0" w:type="auto"/>
            <w:vMerge/>
          </w:tcPr>
          <w:p w:rsidR="007E19F2" w:rsidRDefault="007E19F2"/>
        </w:tc>
        <w:tc>
          <w:tcPr>
            <w:tcW w:w="0" w:type="auto"/>
            <w:vAlign w:val="center"/>
          </w:tcPr>
          <w:p w:rsidR="007E19F2" w:rsidRDefault="00BB1C22">
            <w:pPr>
              <w:jc w:val="center"/>
            </w:pPr>
            <w:r>
              <w:rPr>
                <w:rFonts w:asciiTheme="minorEastAsia" w:eastAsiaTheme="minorEastAsia" w:hAnsiTheme="minorEastAsia"/>
                <w:color w:val="000000"/>
                <w:sz w:val="24"/>
                <w:szCs w:val="24"/>
              </w:rPr>
              <w:t>008541</w:t>
            </w:r>
          </w:p>
        </w:tc>
        <w:tc>
          <w:tcPr>
            <w:tcW w:w="0" w:type="auto"/>
            <w:vAlign w:val="center"/>
          </w:tcPr>
          <w:p w:rsidR="007E19F2" w:rsidRDefault="00BB1C22">
            <w:pPr>
              <w:jc w:val="center"/>
            </w:pPr>
            <w:r>
              <w:rPr>
                <w:rFonts w:asciiTheme="minorEastAsia" w:eastAsiaTheme="minorEastAsia" w:hAnsiTheme="minorEastAsia"/>
                <w:color w:val="000000"/>
                <w:sz w:val="24"/>
                <w:szCs w:val="24"/>
              </w:rPr>
              <w:t>西部利得新享混合型证券投资基金</w:t>
            </w:r>
          </w:p>
        </w:tc>
        <w:tc>
          <w:tcPr>
            <w:tcW w:w="0" w:type="auto"/>
            <w:vAlign w:val="center"/>
          </w:tcPr>
          <w:p w:rsidR="007E19F2" w:rsidRDefault="00BB1C22">
            <w:pPr>
              <w:jc w:val="center"/>
            </w:pPr>
            <w:r>
              <w:rPr>
                <w:rFonts w:asciiTheme="minorEastAsia" w:eastAsiaTheme="minorEastAsia" w:hAnsiTheme="minorEastAsia"/>
                <w:color w:val="000000"/>
                <w:sz w:val="24"/>
                <w:szCs w:val="24"/>
              </w:rPr>
              <w:t>2020-07-28</w:t>
            </w:r>
          </w:p>
        </w:tc>
        <w:tc>
          <w:tcPr>
            <w:tcW w:w="0" w:type="auto"/>
            <w:vAlign w:val="center"/>
          </w:tcPr>
          <w:p w:rsidR="007E19F2" w:rsidRDefault="00BB1C22">
            <w:pPr>
              <w:jc w:val="center"/>
            </w:pPr>
            <w:r>
              <w:rPr>
                <w:rFonts w:asciiTheme="minorEastAsia" w:eastAsiaTheme="minorEastAsia" w:hAnsiTheme="minorEastAsia"/>
                <w:color w:val="000000"/>
                <w:sz w:val="24"/>
                <w:szCs w:val="24"/>
              </w:rPr>
              <w:t>2022-12-23</w:t>
            </w:r>
          </w:p>
        </w:tc>
      </w:tr>
      <w:tr w:rsidR="007E19F2">
        <w:trPr>
          <w:jc w:val="center"/>
        </w:trPr>
        <w:tc>
          <w:tcPr>
            <w:tcW w:w="0" w:type="auto"/>
            <w:vMerge/>
          </w:tcPr>
          <w:p w:rsidR="007E19F2" w:rsidRDefault="007E19F2"/>
        </w:tc>
        <w:tc>
          <w:tcPr>
            <w:tcW w:w="0" w:type="auto"/>
            <w:vAlign w:val="center"/>
          </w:tcPr>
          <w:p w:rsidR="007E19F2" w:rsidRDefault="00BB1C22">
            <w:pPr>
              <w:jc w:val="center"/>
            </w:pPr>
            <w:r>
              <w:rPr>
                <w:rFonts w:asciiTheme="minorEastAsia" w:eastAsiaTheme="minorEastAsia" w:hAnsiTheme="minorEastAsia"/>
                <w:color w:val="000000"/>
                <w:sz w:val="24"/>
                <w:szCs w:val="24"/>
              </w:rPr>
              <w:t>018427</w:t>
            </w:r>
          </w:p>
        </w:tc>
        <w:tc>
          <w:tcPr>
            <w:tcW w:w="0" w:type="auto"/>
            <w:vAlign w:val="center"/>
          </w:tcPr>
          <w:p w:rsidR="007E19F2" w:rsidRDefault="00BB1C22">
            <w:pPr>
              <w:jc w:val="center"/>
            </w:pPr>
            <w:r>
              <w:rPr>
                <w:rFonts w:asciiTheme="minorEastAsia" w:eastAsiaTheme="minorEastAsia" w:hAnsiTheme="minorEastAsia"/>
                <w:color w:val="000000"/>
                <w:sz w:val="24"/>
                <w:szCs w:val="24"/>
              </w:rPr>
              <w:t>信澳瑞享利率债债券型证券投资基金</w:t>
            </w:r>
          </w:p>
        </w:tc>
        <w:tc>
          <w:tcPr>
            <w:tcW w:w="0" w:type="auto"/>
            <w:vAlign w:val="center"/>
          </w:tcPr>
          <w:p w:rsidR="007E19F2" w:rsidRDefault="00BB1C22">
            <w:pPr>
              <w:jc w:val="center"/>
            </w:pPr>
            <w:r>
              <w:rPr>
                <w:rFonts w:asciiTheme="minorEastAsia" w:eastAsiaTheme="minorEastAsia" w:hAnsiTheme="minorEastAsia"/>
                <w:color w:val="000000"/>
                <w:sz w:val="24"/>
                <w:szCs w:val="24"/>
              </w:rPr>
              <w:t>2023-09-14</w:t>
            </w:r>
          </w:p>
        </w:tc>
        <w:tc>
          <w:tcPr>
            <w:tcW w:w="0" w:type="auto"/>
            <w:vAlign w:val="center"/>
          </w:tcPr>
          <w:p w:rsidR="007E19F2" w:rsidRDefault="00BB1C22">
            <w:pPr>
              <w:jc w:val="center"/>
            </w:pPr>
            <w:r>
              <w:rPr>
                <w:rFonts w:asciiTheme="minorEastAsia" w:eastAsiaTheme="minorEastAsia" w:hAnsiTheme="minorEastAsia"/>
                <w:color w:val="000000"/>
                <w:sz w:val="24"/>
                <w:szCs w:val="24"/>
              </w:rPr>
              <w:t>-</w:t>
            </w:r>
          </w:p>
        </w:tc>
      </w:tr>
      <w:tr w:rsidR="007E19F2">
        <w:trPr>
          <w:jc w:val="center"/>
        </w:trPr>
        <w:tc>
          <w:tcPr>
            <w:tcW w:w="0" w:type="auto"/>
            <w:vMerge/>
          </w:tcPr>
          <w:p w:rsidR="007E19F2" w:rsidRDefault="007E19F2"/>
        </w:tc>
        <w:tc>
          <w:tcPr>
            <w:tcW w:w="0" w:type="auto"/>
            <w:vAlign w:val="center"/>
          </w:tcPr>
          <w:p w:rsidR="007E19F2" w:rsidRDefault="00BB1C22">
            <w:pPr>
              <w:jc w:val="center"/>
            </w:pPr>
            <w:r>
              <w:rPr>
                <w:rFonts w:asciiTheme="minorEastAsia" w:eastAsiaTheme="minorEastAsia" w:hAnsiTheme="minorEastAsia"/>
                <w:color w:val="000000"/>
                <w:sz w:val="24"/>
                <w:szCs w:val="24"/>
              </w:rPr>
              <w:t>013857</w:t>
            </w:r>
          </w:p>
        </w:tc>
        <w:tc>
          <w:tcPr>
            <w:tcW w:w="0" w:type="auto"/>
            <w:vAlign w:val="center"/>
          </w:tcPr>
          <w:p w:rsidR="007E19F2" w:rsidRDefault="00BB1C22">
            <w:pPr>
              <w:jc w:val="center"/>
            </w:pPr>
            <w:r>
              <w:rPr>
                <w:rFonts w:asciiTheme="minorEastAsia" w:eastAsiaTheme="minorEastAsia" w:hAnsiTheme="minorEastAsia"/>
                <w:color w:val="000000"/>
                <w:sz w:val="24"/>
                <w:szCs w:val="24"/>
              </w:rPr>
              <w:t>信澳优享债券型证券投资基金</w:t>
            </w:r>
          </w:p>
        </w:tc>
        <w:tc>
          <w:tcPr>
            <w:tcW w:w="0" w:type="auto"/>
            <w:vAlign w:val="center"/>
          </w:tcPr>
          <w:p w:rsidR="007E19F2" w:rsidRDefault="00BB1C22">
            <w:pPr>
              <w:jc w:val="center"/>
            </w:pPr>
            <w:r>
              <w:rPr>
                <w:rFonts w:asciiTheme="minorEastAsia" w:eastAsiaTheme="minorEastAsia" w:hAnsiTheme="minorEastAsia"/>
                <w:color w:val="000000"/>
                <w:sz w:val="24"/>
                <w:szCs w:val="24"/>
              </w:rPr>
              <w:t>2023-09-25</w:t>
            </w:r>
          </w:p>
        </w:tc>
        <w:tc>
          <w:tcPr>
            <w:tcW w:w="0" w:type="auto"/>
            <w:vAlign w:val="center"/>
          </w:tcPr>
          <w:p w:rsidR="007E19F2" w:rsidRDefault="00BB1C22">
            <w:pPr>
              <w:jc w:val="center"/>
            </w:pPr>
            <w:r>
              <w:rPr>
                <w:rFonts w:asciiTheme="minorEastAsia" w:eastAsiaTheme="minorEastAsia" w:hAnsiTheme="minorEastAsia"/>
                <w:color w:val="000000"/>
                <w:sz w:val="24"/>
                <w:szCs w:val="24"/>
              </w:rPr>
              <w:t>-</w:t>
            </w:r>
          </w:p>
        </w:tc>
      </w:tr>
      <w:tr w:rsidR="007E19F2">
        <w:trPr>
          <w:jc w:val="center"/>
        </w:trPr>
        <w:tc>
          <w:tcPr>
            <w:tcW w:w="0" w:type="auto"/>
            <w:vMerge/>
          </w:tcPr>
          <w:p w:rsidR="007E19F2" w:rsidRDefault="007E19F2"/>
        </w:tc>
        <w:tc>
          <w:tcPr>
            <w:tcW w:w="0" w:type="auto"/>
            <w:vAlign w:val="center"/>
          </w:tcPr>
          <w:p w:rsidR="007E19F2" w:rsidRDefault="00BB1C22">
            <w:pPr>
              <w:jc w:val="center"/>
            </w:pPr>
            <w:r>
              <w:rPr>
                <w:rFonts w:asciiTheme="minorEastAsia" w:eastAsiaTheme="minorEastAsia" w:hAnsiTheme="minorEastAsia"/>
                <w:color w:val="000000"/>
                <w:sz w:val="24"/>
                <w:szCs w:val="24"/>
              </w:rPr>
              <w:t>019947</w:t>
            </w:r>
          </w:p>
        </w:tc>
        <w:tc>
          <w:tcPr>
            <w:tcW w:w="0" w:type="auto"/>
            <w:vAlign w:val="center"/>
          </w:tcPr>
          <w:p w:rsidR="007E19F2" w:rsidRDefault="00BB1C22">
            <w:pPr>
              <w:jc w:val="center"/>
            </w:pPr>
            <w:r>
              <w:rPr>
                <w:rFonts w:asciiTheme="minorEastAsia" w:eastAsiaTheme="minorEastAsia" w:hAnsiTheme="minorEastAsia"/>
                <w:color w:val="000000"/>
                <w:sz w:val="24"/>
                <w:szCs w:val="24"/>
              </w:rPr>
              <w:t>信澳稳鑫债券型证券投资基金</w:t>
            </w:r>
          </w:p>
        </w:tc>
        <w:tc>
          <w:tcPr>
            <w:tcW w:w="0" w:type="auto"/>
            <w:vAlign w:val="center"/>
          </w:tcPr>
          <w:p w:rsidR="007E19F2" w:rsidRDefault="00BB1C22">
            <w:pPr>
              <w:jc w:val="center"/>
            </w:pPr>
            <w:r>
              <w:rPr>
                <w:rFonts w:asciiTheme="minorEastAsia" w:eastAsiaTheme="minorEastAsia" w:hAnsiTheme="minorEastAsia"/>
                <w:color w:val="000000"/>
                <w:sz w:val="24"/>
                <w:szCs w:val="24"/>
              </w:rPr>
              <w:t>2023-12-26</w:t>
            </w:r>
          </w:p>
        </w:tc>
        <w:tc>
          <w:tcPr>
            <w:tcW w:w="0" w:type="auto"/>
            <w:vAlign w:val="center"/>
          </w:tcPr>
          <w:p w:rsidR="007E19F2" w:rsidRDefault="00BB1C22">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金融学硕士</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3"/>
    </w:p>
    <w:p w:rsidR="00070317"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本次基金经理调整事宜已按规定向中国证券投资基金业协会办理相关手续，</w:t>
      </w:r>
      <w:r w:rsidRPr="0000418A">
        <w:rPr>
          <w:rFonts w:asciiTheme="minorEastAsia" w:eastAsiaTheme="minorEastAsia" w:hAnsiTheme="minorEastAsia"/>
          <w:color w:val="000000"/>
          <w:sz w:val="24"/>
          <w:szCs w:val="24"/>
        </w:rPr>
        <w:lastRenderedPageBreak/>
        <w:t>并报中国证券监督管理委员会深圳监管局备案。</w:t>
      </w:r>
    </w:p>
    <w:p w:rsidR="00153728" w:rsidRDefault="00153728" w:rsidP="00207AA8">
      <w:pPr>
        <w:spacing w:line="360" w:lineRule="auto"/>
        <w:ind w:firstLineChars="200" w:firstLine="480"/>
        <w:rPr>
          <w:rFonts w:asciiTheme="minorEastAsia" w:eastAsiaTheme="minorEastAsia" w:hAnsiTheme="minorEastAsia"/>
          <w:color w:val="000000"/>
          <w:sz w:val="24"/>
          <w:szCs w:val="24"/>
        </w:rPr>
      </w:pPr>
    </w:p>
    <w:p w:rsidR="00153728" w:rsidRPr="00153728" w:rsidRDefault="00206011" w:rsidP="00153728">
      <w:pPr>
        <w:spacing w:line="360" w:lineRule="auto"/>
        <w:ind w:firstLineChars="1600" w:firstLine="3840"/>
        <w:jc w:val="right"/>
        <w:rPr>
          <w:rFonts w:asciiTheme="minorEastAsia" w:eastAsiaTheme="minorEastAsia" w:hAnsiTheme="minorEastAsia" w:cs="宋体"/>
          <w:bCs/>
          <w:sz w:val="24"/>
          <w:szCs w:val="24"/>
        </w:rPr>
      </w:pPr>
      <w:r w:rsidRPr="0000418A">
        <w:rPr>
          <w:rFonts w:asciiTheme="minorEastAsia" w:eastAsiaTheme="minorEastAsia" w:hAnsiTheme="minorEastAsia"/>
          <w:sz w:val="24"/>
          <w:szCs w:val="24"/>
        </w:rPr>
        <w:t>信达澳亚基金管理有限公司</w:t>
      </w:r>
      <w:r>
        <w:rPr>
          <w:rFonts w:asciiTheme="minorEastAsia" w:eastAsiaTheme="minorEastAsia" w:hAnsiTheme="minorEastAsia"/>
          <w:color w:val="000000"/>
          <w:sz w:val="24"/>
          <w:szCs w:val="24"/>
        </w:rPr>
        <w:t xml:space="preserve">                    </w:t>
      </w:r>
      <w:r w:rsidR="0004319A">
        <w:rPr>
          <w:rFonts w:asciiTheme="minorEastAsia" w:eastAsiaTheme="minorEastAsia" w:hAnsiTheme="minorEastAsia"/>
          <w:color w:val="000000"/>
          <w:sz w:val="24"/>
          <w:szCs w:val="24"/>
        </w:rPr>
        <w:t xml:space="preserve">                               </w:t>
      </w:r>
      <w:r w:rsidRPr="0000418A">
        <w:rPr>
          <w:rFonts w:asciiTheme="minorEastAsia" w:eastAsiaTheme="minorEastAsia" w:hAnsiTheme="minorEastAsia" w:cs="宋体"/>
          <w:bCs/>
          <w:sz w:val="24"/>
          <w:szCs w:val="24"/>
        </w:rPr>
        <w:t>2024年3月1日</w:t>
      </w:r>
    </w:p>
    <w:sectPr w:rsidR="00153728" w:rsidRPr="00153728"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B8C" w:rsidRDefault="00A80B8C" w:rsidP="00070317">
      <w:r>
        <w:separator/>
      </w:r>
    </w:p>
  </w:endnote>
  <w:endnote w:type="continuationSeparator" w:id="0">
    <w:p w:rsidR="00A80B8C" w:rsidRDefault="00A80B8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B8C" w:rsidRDefault="00A80B8C" w:rsidP="00070317">
      <w:r>
        <w:separator/>
      </w:r>
    </w:p>
  </w:footnote>
  <w:footnote w:type="continuationSeparator" w:id="0">
    <w:p w:rsidR="00A80B8C" w:rsidRDefault="00A80B8C" w:rsidP="00070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317"/>
    <w:rsid w:val="0000418A"/>
    <w:rsid w:val="000071CE"/>
    <w:rsid w:val="00041353"/>
    <w:rsid w:val="00042A21"/>
    <w:rsid w:val="0004319A"/>
    <w:rsid w:val="00070317"/>
    <w:rsid w:val="00111BD0"/>
    <w:rsid w:val="00153728"/>
    <w:rsid w:val="00191AD9"/>
    <w:rsid w:val="001F622D"/>
    <w:rsid w:val="00206011"/>
    <w:rsid w:val="00207AA8"/>
    <w:rsid w:val="002A51E8"/>
    <w:rsid w:val="00306525"/>
    <w:rsid w:val="00412A37"/>
    <w:rsid w:val="00473FEC"/>
    <w:rsid w:val="004966BA"/>
    <w:rsid w:val="004B3F81"/>
    <w:rsid w:val="004D01DF"/>
    <w:rsid w:val="004E5694"/>
    <w:rsid w:val="0052318A"/>
    <w:rsid w:val="0053712A"/>
    <w:rsid w:val="0054301C"/>
    <w:rsid w:val="00547962"/>
    <w:rsid w:val="00566533"/>
    <w:rsid w:val="00566B55"/>
    <w:rsid w:val="00596F7A"/>
    <w:rsid w:val="005A247A"/>
    <w:rsid w:val="005B28C6"/>
    <w:rsid w:val="005B39B4"/>
    <w:rsid w:val="005C1B03"/>
    <w:rsid w:val="005F3560"/>
    <w:rsid w:val="006113F1"/>
    <w:rsid w:val="006152A9"/>
    <w:rsid w:val="006163B1"/>
    <w:rsid w:val="006340ED"/>
    <w:rsid w:val="0066275C"/>
    <w:rsid w:val="00672C20"/>
    <w:rsid w:val="0070712F"/>
    <w:rsid w:val="007179FB"/>
    <w:rsid w:val="007A6211"/>
    <w:rsid w:val="007E19F2"/>
    <w:rsid w:val="007F6D1D"/>
    <w:rsid w:val="00803A3A"/>
    <w:rsid w:val="00807FC2"/>
    <w:rsid w:val="00872E95"/>
    <w:rsid w:val="0087717F"/>
    <w:rsid w:val="008F0ACC"/>
    <w:rsid w:val="0093397C"/>
    <w:rsid w:val="00943056"/>
    <w:rsid w:val="009D65C6"/>
    <w:rsid w:val="009E3ABA"/>
    <w:rsid w:val="00A522D0"/>
    <w:rsid w:val="00A61621"/>
    <w:rsid w:val="00A63D9B"/>
    <w:rsid w:val="00A66507"/>
    <w:rsid w:val="00A80B8C"/>
    <w:rsid w:val="00B03319"/>
    <w:rsid w:val="00B27750"/>
    <w:rsid w:val="00BB1C22"/>
    <w:rsid w:val="00BE716F"/>
    <w:rsid w:val="00BE7AA2"/>
    <w:rsid w:val="00C72B4E"/>
    <w:rsid w:val="00CF44A7"/>
    <w:rsid w:val="00D0210E"/>
    <w:rsid w:val="00D047E3"/>
    <w:rsid w:val="00D15E03"/>
    <w:rsid w:val="00D21C32"/>
    <w:rsid w:val="00D64B1C"/>
    <w:rsid w:val="00DB21B3"/>
    <w:rsid w:val="00DD29EF"/>
    <w:rsid w:val="00DD624E"/>
    <w:rsid w:val="00DE5519"/>
    <w:rsid w:val="00E435FE"/>
    <w:rsid w:val="00E857A8"/>
    <w:rsid w:val="00EC7F0B"/>
    <w:rsid w:val="00ED112A"/>
    <w:rsid w:val="00F70EFB"/>
    <w:rsid w:val="00F762FD"/>
    <w:rsid w:val="00FC353A"/>
    <w:rsid w:val="00FC6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Words>
  <Characters>890</Characters>
  <Application>Microsoft Office Word</Application>
  <DocSecurity>4</DocSecurity>
  <Lines>7</Lines>
  <Paragraphs>2</Paragraphs>
  <ScaleCrop>false</ScaleCrop>
  <Company>微软中国</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2024-02-29T16:00:00Z</dcterms:created>
  <dcterms:modified xsi:type="dcterms:W3CDTF">2024-02-29T16:00:00Z</dcterms:modified>
</cp:coreProperties>
</file>