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8E8" w:rsidRPr="007624E3" w:rsidRDefault="007624E3" w:rsidP="007624E3">
      <w:pPr>
        <w:spacing w:after="240" w:line="360" w:lineRule="auto"/>
        <w:jc w:val="center"/>
        <w:rPr>
          <w:rFonts w:ascii="Times New Roman" w:eastAsia="宋体"/>
          <w:b/>
          <w:sz w:val="28"/>
          <w:szCs w:val="28"/>
        </w:rPr>
      </w:pPr>
      <w:r w:rsidRPr="007624E3">
        <w:rPr>
          <w:rFonts w:ascii="Times New Roman" w:eastAsia="宋体" w:hint="eastAsia"/>
          <w:b/>
          <w:sz w:val="28"/>
          <w:szCs w:val="28"/>
        </w:rPr>
        <w:t>民生加银基金管理有限公司关于终止华融融达期货股份有限公司办理旗下基金相关销售业务的公告</w:t>
      </w:r>
    </w:p>
    <w:p w:rsidR="009738E8" w:rsidRDefault="007624E3" w:rsidP="007624E3">
      <w:pPr>
        <w:spacing w:line="360" w:lineRule="auto"/>
        <w:ind w:firstLineChars="200" w:firstLine="560"/>
        <w:rPr>
          <w:rFonts w:ascii="Times New Roman" w:eastAsia="宋体"/>
          <w:sz w:val="28"/>
          <w:szCs w:val="28"/>
        </w:rPr>
      </w:pPr>
      <w:r>
        <w:rPr>
          <w:rFonts w:ascii="Times New Roman" w:eastAsia="宋体" w:hint="eastAsia"/>
          <w:sz w:val="28"/>
          <w:szCs w:val="28"/>
        </w:rPr>
        <w:t>经与华融融达期货股份有限公司（以下简称“华融融达期货”）协商一致，民生加银基金管理有限</w:t>
      </w:r>
      <w:bookmarkStart w:id="0" w:name="_GoBack"/>
      <w:bookmarkEnd w:id="0"/>
      <w:r>
        <w:rPr>
          <w:rFonts w:ascii="Times New Roman" w:eastAsia="宋体" w:hint="eastAsia"/>
          <w:sz w:val="28"/>
          <w:szCs w:val="28"/>
        </w:rPr>
        <w:t>公司（以下简称“本公司”）自</w:t>
      </w:r>
      <w:r>
        <w:rPr>
          <w:rFonts w:ascii="Times New Roman" w:eastAsia="宋体"/>
          <w:sz w:val="28"/>
          <w:szCs w:val="28"/>
        </w:rPr>
        <w:t>2024</w:t>
      </w:r>
      <w:r>
        <w:rPr>
          <w:rFonts w:ascii="Times New Roman" w:eastAsia="宋体"/>
          <w:sz w:val="28"/>
          <w:szCs w:val="28"/>
        </w:rPr>
        <w:t>年</w:t>
      </w:r>
      <w:r>
        <w:rPr>
          <w:rFonts w:ascii="Times New Roman" w:eastAsia="宋体"/>
          <w:sz w:val="28"/>
          <w:szCs w:val="28"/>
        </w:rPr>
        <w:t>2</w:t>
      </w:r>
      <w:r>
        <w:rPr>
          <w:rFonts w:ascii="Times New Roman" w:eastAsia="宋体"/>
          <w:sz w:val="28"/>
          <w:szCs w:val="28"/>
        </w:rPr>
        <w:t>月</w:t>
      </w:r>
      <w:r>
        <w:rPr>
          <w:rFonts w:ascii="Times New Roman" w:eastAsia="宋体"/>
          <w:sz w:val="28"/>
          <w:szCs w:val="28"/>
        </w:rPr>
        <w:t>27</w:t>
      </w:r>
      <w:r>
        <w:rPr>
          <w:rFonts w:ascii="Times New Roman" w:eastAsia="宋体"/>
          <w:sz w:val="28"/>
          <w:szCs w:val="28"/>
        </w:rPr>
        <w:t>日</w:t>
      </w:r>
      <w:r>
        <w:rPr>
          <w:rFonts w:ascii="Times New Roman" w:eastAsia="宋体" w:hint="eastAsia"/>
          <w:sz w:val="28"/>
          <w:szCs w:val="28"/>
        </w:rPr>
        <w:t>起终止华融融达期货办理本公司旗下基金销售相关业务。</w:t>
      </w:r>
    </w:p>
    <w:p w:rsidR="009738E8" w:rsidRDefault="007624E3">
      <w:pPr>
        <w:spacing w:line="360" w:lineRule="auto"/>
        <w:ind w:firstLineChars="200" w:firstLine="560"/>
        <w:rPr>
          <w:rFonts w:ascii="Times New Roman" w:eastAsia="宋体"/>
          <w:sz w:val="28"/>
          <w:szCs w:val="28"/>
        </w:rPr>
      </w:pPr>
      <w:r>
        <w:rPr>
          <w:rFonts w:ascii="Times New Roman" w:eastAsia="宋体" w:hint="eastAsia"/>
          <w:sz w:val="28"/>
          <w:szCs w:val="28"/>
        </w:rPr>
        <w:t>本公司旗下基金在华融融达期货已无保有份额，相关基金更新招募说明书或其他公告将不再列示该销售机构信息，请投资者妥善作好交易安排。</w:t>
      </w:r>
    </w:p>
    <w:p w:rsidR="009738E8" w:rsidRDefault="007624E3">
      <w:pPr>
        <w:spacing w:line="360" w:lineRule="auto"/>
        <w:ind w:firstLineChars="200" w:firstLine="560"/>
        <w:rPr>
          <w:rFonts w:ascii="Times New Roman" w:eastAsia="宋体"/>
          <w:sz w:val="28"/>
          <w:szCs w:val="28"/>
        </w:rPr>
      </w:pPr>
      <w:r>
        <w:rPr>
          <w:rFonts w:ascii="Times New Roman" w:eastAsia="宋体" w:hint="eastAsia"/>
          <w:sz w:val="28"/>
          <w:szCs w:val="28"/>
        </w:rPr>
        <w:t>投资者可通过以下途径了解或咨询详情</w:t>
      </w:r>
      <w:r w:rsidR="005C0E56">
        <w:rPr>
          <w:rFonts w:ascii="Times New Roman" w:eastAsia="宋体" w:hint="eastAsia"/>
          <w:sz w:val="28"/>
          <w:szCs w:val="28"/>
        </w:rPr>
        <w:t>：</w:t>
      </w:r>
    </w:p>
    <w:p w:rsidR="009738E8" w:rsidRDefault="007624E3">
      <w:pPr>
        <w:spacing w:line="360" w:lineRule="auto"/>
        <w:ind w:firstLineChars="200" w:firstLine="560"/>
        <w:rPr>
          <w:rFonts w:ascii="Times New Roman" w:eastAsia="宋体"/>
          <w:sz w:val="28"/>
          <w:szCs w:val="28"/>
        </w:rPr>
      </w:pPr>
      <w:r>
        <w:rPr>
          <w:rFonts w:ascii="Times New Roman" w:eastAsia="宋体"/>
          <w:sz w:val="28"/>
          <w:szCs w:val="28"/>
        </w:rPr>
        <w:t>1</w:t>
      </w:r>
      <w:r>
        <w:rPr>
          <w:rFonts w:ascii="Times New Roman" w:eastAsia="宋体"/>
          <w:sz w:val="28"/>
          <w:szCs w:val="28"/>
        </w:rPr>
        <w:t>、华融融达期货股份有限公司</w:t>
      </w:r>
    </w:p>
    <w:p w:rsidR="009738E8" w:rsidRDefault="007624E3">
      <w:pPr>
        <w:spacing w:line="360" w:lineRule="auto"/>
        <w:ind w:firstLineChars="200" w:firstLine="560"/>
        <w:rPr>
          <w:rFonts w:ascii="Times New Roman" w:eastAsia="宋体"/>
          <w:sz w:val="28"/>
          <w:szCs w:val="28"/>
        </w:rPr>
      </w:pPr>
      <w:r>
        <w:rPr>
          <w:rFonts w:ascii="Times New Roman" w:eastAsia="宋体" w:hint="eastAsia"/>
          <w:sz w:val="28"/>
          <w:szCs w:val="28"/>
        </w:rPr>
        <w:t>客户服务电话：</w:t>
      </w:r>
      <w:r>
        <w:rPr>
          <w:rFonts w:ascii="Times New Roman" w:eastAsia="宋体"/>
          <w:sz w:val="28"/>
          <w:szCs w:val="28"/>
        </w:rPr>
        <w:t>400-6197-666</w:t>
      </w:r>
    </w:p>
    <w:p w:rsidR="009738E8" w:rsidRDefault="007624E3">
      <w:pPr>
        <w:spacing w:line="360" w:lineRule="auto"/>
        <w:ind w:firstLineChars="200" w:firstLine="560"/>
        <w:rPr>
          <w:rFonts w:ascii="Times New Roman" w:eastAsia="宋体"/>
          <w:sz w:val="28"/>
          <w:szCs w:val="28"/>
        </w:rPr>
      </w:pPr>
      <w:r>
        <w:rPr>
          <w:rFonts w:ascii="Times New Roman" w:eastAsia="宋体" w:hint="eastAsia"/>
          <w:sz w:val="28"/>
          <w:szCs w:val="28"/>
        </w:rPr>
        <w:t>网址：</w:t>
      </w:r>
      <w:r>
        <w:rPr>
          <w:rFonts w:ascii="Times New Roman" w:eastAsia="宋体"/>
          <w:sz w:val="28"/>
          <w:szCs w:val="28"/>
        </w:rPr>
        <w:t>www.hrrdqh.com</w:t>
      </w:r>
    </w:p>
    <w:p w:rsidR="009738E8" w:rsidRDefault="007624E3">
      <w:pPr>
        <w:spacing w:line="360" w:lineRule="auto"/>
        <w:ind w:firstLineChars="200" w:firstLine="560"/>
        <w:rPr>
          <w:rFonts w:ascii="Times New Roman" w:eastAsia="宋体"/>
          <w:sz w:val="28"/>
          <w:szCs w:val="28"/>
        </w:rPr>
      </w:pPr>
      <w:r>
        <w:rPr>
          <w:rFonts w:ascii="Times New Roman" w:eastAsia="宋体"/>
          <w:sz w:val="28"/>
          <w:szCs w:val="28"/>
        </w:rPr>
        <w:t>2</w:t>
      </w:r>
      <w:r>
        <w:rPr>
          <w:rFonts w:ascii="Times New Roman" w:eastAsia="宋体"/>
          <w:sz w:val="28"/>
          <w:szCs w:val="28"/>
        </w:rPr>
        <w:t>、</w:t>
      </w:r>
      <w:r>
        <w:rPr>
          <w:rFonts w:ascii="Times New Roman" w:eastAsia="宋体" w:hint="eastAsia"/>
          <w:sz w:val="28"/>
          <w:szCs w:val="28"/>
        </w:rPr>
        <w:t>民生加银</w:t>
      </w:r>
      <w:r>
        <w:rPr>
          <w:rFonts w:ascii="Times New Roman" w:eastAsia="宋体"/>
          <w:sz w:val="28"/>
          <w:szCs w:val="28"/>
        </w:rPr>
        <w:t>基金管理有限公司</w:t>
      </w:r>
    </w:p>
    <w:p w:rsidR="009738E8" w:rsidRDefault="007624E3">
      <w:pPr>
        <w:spacing w:line="360" w:lineRule="auto"/>
        <w:ind w:firstLineChars="200" w:firstLine="560"/>
        <w:rPr>
          <w:rFonts w:ascii="Times New Roman" w:eastAsia="宋体"/>
          <w:sz w:val="28"/>
          <w:szCs w:val="28"/>
        </w:rPr>
      </w:pPr>
      <w:r>
        <w:rPr>
          <w:rFonts w:ascii="Times New Roman" w:eastAsia="宋体" w:hint="eastAsia"/>
          <w:sz w:val="28"/>
          <w:szCs w:val="28"/>
        </w:rPr>
        <w:t>客户服务电话：</w:t>
      </w:r>
      <w:r>
        <w:rPr>
          <w:rFonts w:ascii="Times New Roman" w:eastAsia="宋体"/>
          <w:sz w:val="28"/>
          <w:szCs w:val="28"/>
        </w:rPr>
        <w:t>400-8888-388</w:t>
      </w:r>
    </w:p>
    <w:p w:rsidR="009738E8" w:rsidRDefault="007624E3">
      <w:pPr>
        <w:spacing w:line="360" w:lineRule="auto"/>
        <w:ind w:firstLineChars="200" w:firstLine="560"/>
        <w:rPr>
          <w:rFonts w:ascii="Times New Roman" w:eastAsia="宋体"/>
          <w:sz w:val="28"/>
          <w:szCs w:val="28"/>
        </w:rPr>
      </w:pPr>
      <w:r>
        <w:rPr>
          <w:rFonts w:ascii="Times New Roman" w:eastAsia="宋体" w:hint="eastAsia"/>
          <w:sz w:val="28"/>
          <w:szCs w:val="28"/>
        </w:rPr>
        <w:t>网址：</w:t>
      </w:r>
      <w:r>
        <w:rPr>
          <w:rFonts w:ascii="Times New Roman" w:eastAsia="宋体"/>
          <w:sz w:val="28"/>
          <w:szCs w:val="28"/>
        </w:rPr>
        <w:t>www.msjyfund.com.cn</w:t>
      </w:r>
    </w:p>
    <w:p w:rsidR="009738E8" w:rsidRDefault="007624E3">
      <w:pPr>
        <w:spacing w:line="360" w:lineRule="auto"/>
        <w:ind w:firstLineChars="200" w:firstLine="562"/>
        <w:rPr>
          <w:rFonts w:ascii="Times New Roman" w:eastAsia="宋体"/>
          <w:b/>
          <w:sz w:val="28"/>
          <w:szCs w:val="28"/>
        </w:rPr>
      </w:pPr>
      <w:r>
        <w:rPr>
          <w:rFonts w:ascii="Times New Roman" w:eastAsia="宋体" w:hint="eastAsia"/>
          <w:b/>
          <w:sz w:val="28"/>
          <w:szCs w:val="28"/>
        </w:rPr>
        <w:t>风险提示：基金管理人承诺以诚实信用、勤勉尽责的原则管理和运用基金资产，但不保证基金一定盈利，也不保证最低收益。基金的过往业绩及其净值高低并不预示其未来业绩表现，基金管理人管理的其他基金的业绩也不构成对本基金业绩表现的保证。投资者投资于基金时应认真阅读基金的基金合同、招募说明书等文件，了解所投资基金的风险收益特征，并根据自身情况购买与本人风险承受能力相匹配的产品。敬请投资者留意投资风险。</w:t>
      </w:r>
    </w:p>
    <w:p w:rsidR="009738E8" w:rsidRDefault="007624E3" w:rsidP="00ED15F5">
      <w:pPr>
        <w:spacing w:line="360" w:lineRule="auto"/>
        <w:ind w:firstLine="709"/>
        <w:rPr>
          <w:rFonts w:ascii="Times New Roman" w:eastAsia="宋体"/>
          <w:sz w:val="28"/>
          <w:szCs w:val="28"/>
        </w:rPr>
      </w:pPr>
      <w:r>
        <w:rPr>
          <w:rFonts w:ascii="Times New Roman" w:eastAsia="宋体" w:hint="eastAsia"/>
          <w:sz w:val="28"/>
          <w:szCs w:val="28"/>
        </w:rPr>
        <w:lastRenderedPageBreak/>
        <w:t>特此公告。</w:t>
      </w:r>
    </w:p>
    <w:p w:rsidR="009738E8" w:rsidRDefault="007624E3">
      <w:pPr>
        <w:spacing w:line="360" w:lineRule="auto"/>
        <w:jc w:val="right"/>
        <w:rPr>
          <w:rFonts w:ascii="Times New Roman" w:eastAsia="宋体"/>
          <w:sz w:val="28"/>
          <w:szCs w:val="28"/>
        </w:rPr>
      </w:pPr>
      <w:r>
        <w:rPr>
          <w:rFonts w:ascii="Times New Roman" w:eastAsia="宋体" w:hint="eastAsia"/>
          <w:sz w:val="28"/>
          <w:szCs w:val="28"/>
        </w:rPr>
        <w:t>民生加银基金管理有限公司</w:t>
      </w:r>
    </w:p>
    <w:p w:rsidR="009738E8" w:rsidRDefault="007624E3">
      <w:pPr>
        <w:spacing w:line="360" w:lineRule="auto"/>
        <w:jc w:val="right"/>
        <w:rPr>
          <w:rFonts w:ascii="Times New Roman" w:eastAsia="宋体"/>
          <w:sz w:val="28"/>
          <w:szCs w:val="28"/>
        </w:rPr>
      </w:pPr>
      <w:r>
        <w:rPr>
          <w:rFonts w:ascii="Times New Roman" w:eastAsia="宋体" w:hint="eastAsia"/>
          <w:sz w:val="28"/>
          <w:szCs w:val="28"/>
        </w:rPr>
        <w:t>二〇二四年二月二十九日</w:t>
      </w:r>
    </w:p>
    <w:sectPr w:rsidR="009738E8" w:rsidSect="00A5356C">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DengXian"/>
    <w:charset w:val="86"/>
    <w:family w:val="auto"/>
    <w:pitch w:val="variable"/>
    <w:sig w:usb0="A00002BF"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Luxi Sans">
    <w:altName w:val="Arial"/>
    <w:charset w:val="00"/>
    <w:family w:val="auto"/>
    <w:pitch w:val="variable"/>
    <w:sig w:usb0="00000000" w:usb1="00000000" w:usb2="00000000" w:usb3="00000000" w:csb0="00000000" w:csb1="00000000"/>
  </w:font>
  <w:font w:name="黑体">
    <w:altName w:val="SimHei"/>
    <w:panose1 w:val="02010600030101010101"/>
    <w:charset w:val="86"/>
    <w:family w:val="modern"/>
    <w:notTrueType/>
    <w:pitch w:val="fixed"/>
    <w:sig w:usb0="00000001" w:usb1="080E0000" w:usb2="00000010" w:usb3="00000000" w:csb0="00040000" w:csb1="00000000"/>
  </w:font>
  <w:font w:name="Microsoft YaHei UI">
    <w:charset w:val="86"/>
    <w:family w:val="swiss"/>
    <w:pitch w:val="variable"/>
    <w:sig w:usb0="80000287" w:usb1="2ACF3C50" w:usb2="00000016" w:usb3="00000000" w:csb0="0004001F" w:csb1="00000000"/>
  </w:font>
  <w:font w:name="等线 Light">
    <w:charset w:val="86"/>
    <w:family w:val="auto"/>
    <w:pitch w:val="variable"/>
    <w:sig w:usb0="A00002BF" w:usb1="38CF7CFA" w:usb2="00000016" w:usb3="00000000" w:csb0="0004000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
  <w:rsids>
    <w:rsidRoot w:val="009738E8"/>
    <w:rsid w:val="005C0E56"/>
    <w:rsid w:val="007624E3"/>
    <w:rsid w:val="009738E8"/>
    <w:rsid w:val="00A5356C"/>
    <w:rsid w:val="00C23EED"/>
    <w:rsid w:val="00ED15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5356C"/>
    <w:pPr>
      <w:widowControl w:val="0"/>
      <w:jc w:val="both"/>
    </w:pPr>
    <w:rPr>
      <w:rFonts w:ascii="等线" w:eastAsia="等线" w:cs="Arial"/>
      <w:kern w:val="2"/>
      <w:sz w:val="21"/>
      <w:szCs w:val="22"/>
    </w:rPr>
  </w:style>
  <w:style w:type="paragraph" w:styleId="1">
    <w:name w:val="heading 1"/>
    <w:basedOn w:val="a"/>
    <w:next w:val="a"/>
    <w:rsid w:val="00A5356C"/>
    <w:pPr>
      <w:keepNext/>
      <w:keepLines/>
      <w:spacing w:before="340" w:after="330" w:line="578" w:lineRule="auto"/>
      <w:outlineLvl w:val="0"/>
    </w:pPr>
    <w:rPr>
      <w:b/>
      <w:bCs/>
      <w:kern w:val="44"/>
      <w:sz w:val="44"/>
    </w:rPr>
  </w:style>
  <w:style w:type="paragraph" w:styleId="2">
    <w:name w:val="heading 2"/>
    <w:basedOn w:val="a"/>
    <w:next w:val="a"/>
    <w:rsid w:val="00A5356C"/>
    <w:pPr>
      <w:keepNext/>
      <w:keepLines/>
      <w:spacing w:before="260" w:after="260" w:line="415" w:lineRule="auto"/>
      <w:outlineLvl w:val="1"/>
    </w:pPr>
    <w:rPr>
      <w:rFonts w:ascii="Luxi Sans" w:eastAsia="黑体" w:hAnsi="Luxi Sans"/>
      <w:b/>
      <w:sz w:val="32"/>
    </w:rPr>
  </w:style>
  <w:style w:type="paragraph" w:styleId="3">
    <w:name w:val="heading 3"/>
    <w:basedOn w:val="a"/>
    <w:next w:val="a"/>
    <w:rsid w:val="00A5356C"/>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5356C"/>
    <w:pPr>
      <w:tabs>
        <w:tab w:val="center" w:pos="4320"/>
        <w:tab w:val="right" w:pos="8640"/>
      </w:tabs>
    </w:pPr>
  </w:style>
  <w:style w:type="paragraph" w:styleId="a4">
    <w:name w:val="footer"/>
    <w:basedOn w:val="a"/>
    <w:rsid w:val="00A5356C"/>
    <w:pPr>
      <w:tabs>
        <w:tab w:val="center" w:pos="4320"/>
        <w:tab w:val="right" w:pos="8640"/>
      </w:tabs>
    </w:pPr>
  </w:style>
  <w:style w:type="paragraph" w:styleId="a5">
    <w:name w:val="Balloon Text"/>
    <w:basedOn w:val="a"/>
    <w:rsid w:val="00A5356C"/>
    <w:rPr>
      <w:rFonts w:ascii="Microsoft YaHei UI" w:eastAsia="Microsoft YaHei UI"/>
      <w:sz w:val="18"/>
      <w:szCs w:val="18"/>
    </w:rPr>
  </w:style>
  <w:style w:type="paragraph" w:styleId="10">
    <w:name w:val="toc 1"/>
    <w:basedOn w:val="a"/>
    <w:next w:val="a"/>
    <w:autoRedefine/>
    <w:rsid w:val="00A5356C"/>
  </w:style>
  <w:style w:type="paragraph" w:styleId="20">
    <w:name w:val="toc 2"/>
    <w:basedOn w:val="a"/>
    <w:next w:val="a"/>
    <w:autoRedefine/>
    <w:rsid w:val="00A5356C"/>
    <w:pPr>
      <w:ind w:left="420"/>
    </w:pPr>
  </w:style>
  <w:style w:type="paragraph" w:styleId="30">
    <w:name w:val="toc 3"/>
    <w:basedOn w:val="a"/>
    <w:next w:val="a"/>
    <w:autoRedefine/>
    <w:rsid w:val="00A5356C"/>
    <w:pPr>
      <w:ind w:left="840"/>
    </w:pPr>
  </w:style>
  <w:style w:type="paragraph" w:styleId="4">
    <w:name w:val="toc 4"/>
    <w:basedOn w:val="a"/>
    <w:next w:val="a"/>
    <w:autoRedefine/>
    <w:rsid w:val="00A5356C"/>
    <w:pPr>
      <w:ind w:left="1260"/>
    </w:pPr>
  </w:style>
  <w:style w:type="paragraph" w:styleId="5">
    <w:name w:val="toc 5"/>
    <w:basedOn w:val="a"/>
    <w:next w:val="a"/>
    <w:autoRedefine/>
    <w:rsid w:val="00A5356C"/>
    <w:pPr>
      <w:ind w:left="1680"/>
    </w:pPr>
  </w:style>
  <w:style w:type="paragraph" w:styleId="a6">
    <w:name w:val="annotation text"/>
    <w:basedOn w:val="a"/>
    <w:rsid w:val="00A5356C"/>
    <w:pPr>
      <w:jc w:val="left"/>
    </w:pPr>
  </w:style>
  <w:style w:type="paragraph" w:styleId="a7">
    <w:name w:val="annotation subject"/>
    <w:basedOn w:val="a6"/>
    <w:next w:val="a6"/>
    <w:rsid w:val="00A5356C"/>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Words>
  <Characters>474</Characters>
  <Application>Microsoft Office Word</Application>
  <DocSecurity>4</DocSecurity>
  <Lines>3</Lines>
  <Paragraphs>1</Paragraphs>
  <ScaleCrop>false</ScaleCrop>
  <Company/>
  <LinksUpToDate>false</LinksUpToDate>
  <CharactersWithSpaces>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靳婧</dc:creator>
  <cp:lastModifiedBy>ZHONGM</cp:lastModifiedBy>
  <cp:revision>2</cp:revision>
  <cp:lastPrinted>2024-02-28T09:55:00Z</cp:lastPrinted>
  <dcterms:created xsi:type="dcterms:W3CDTF">2024-02-28T16:01:00Z</dcterms:created>
  <dcterms:modified xsi:type="dcterms:W3CDTF">2024-02-28T16:01:00Z</dcterms:modified>
</cp:coreProperties>
</file>