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A936B5">
        <w:rPr>
          <w:rFonts w:hint="eastAsia"/>
          <w:b/>
          <w:sz w:val="28"/>
          <w:szCs w:val="30"/>
        </w:rPr>
        <w:t>海通证券</w:t>
      </w:r>
      <w:r w:rsidR="00925FE9">
        <w:rPr>
          <w:rFonts w:hint="eastAsia"/>
          <w:b/>
          <w:sz w:val="28"/>
          <w:szCs w:val="30"/>
        </w:rPr>
        <w:t>股份有限公司</w:t>
      </w:r>
      <w:bookmarkStart w:id="0" w:name="_GoBack"/>
      <w:bookmarkEnd w:id="0"/>
      <w:r w:rsidR="00A936B5">
        <w:rPr>
          <w:rFonts w:hint="eastAsia"/>
          <w:b/>
          <w:sz w:val="28"/>
          <w:szCs w:val="30"/>
        </w:rPr>
        <w:t>为</w:t>
      </w:r>
      <w:r>
        <w:rPr>
          <w:rFonts w:hint="eastAsia"/>
          <w:b/>
          <w:sz w:val="28"/>
          <w:szCs w:val="30"/>
        </w:rPr>
        <w:t>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F329BC">
        <w:rPr>
          <w:rFonts w:ascii="宋体" w:hAnsi="宋体" w:hint="eastAsia"/>
          <w:szCs w:val="21"/>
        </w:rPr>
        <w:t>海通</w:t>
      </w:r>
      <w:r w:rsidR="00555E17">
        <w:rPr>
          <w:rFonts w:ascii="宋体" w:hAnsi="宋体" w:hint="eastAsia"/>
          <w:szCs w:val="21"/>
        </w:rPr>
        <w:t>证券</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F329BC">
        <w:rPr>
          <w:rFonts w:ascii="宋体" w:hAnsi="宋体" w:hint="eastAsia"/>
          <w:szCs w:val="21"/>
        </w:rPr>
        <w:t>海通</w:t>
      </w:r>
      <w:r w:rsidR="00555E17">
        <w:rPr>
          <w:rFonts w:ascii="宋体" w:hAnsi="宋体" w:hint="eastAsia"/>
          <w:szCs w:val="21"/>
        </w:rPr>
        <w:t>证券</w:t>
      </w:r>
      <w:r w:rsidR="00FC09B7" w:rsidRPr="00FC09B7">
        <w:rPr>
          <w:rFonts w:ascii="宋体" w:hAnsi="宋体" w:hint="eastAsia"/>
          <w:szCs w:val="21"/>
        </w:rPr>
        <w:t>”）</w:t>
      </w:r>
      <w:r w:rsidR="00EF7141" w:rsidRPr="00EF7141">
        <w:rPr>
          <w:rFonts w:ascii="宋体" w:hAnsi="宋体" w:hint="eastAsia"/>
          <w:szCs w:val="21"/>
        </w:rPr>
        <w:t xml:space="preserve"> </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250C96">
        <w:rPr>
          <w:rFonts w:ascii="宋体" w:hAnsi="宋体" w:hint="eastAsia"/>
          <w:szCs w:val="21"/>
        </w:rPr>
        <w:t>2</w:t>
      </w:r>
      <w:r w:rsidR="00750489" w:rsidRPr="00E626A9">
        <w:rPr>
          <w:rFonts w:ascii="宋体" w:hAnsi="宋体" w:hint="eastAsia"/>
          <w:szCs w:val="21"/>
        </w:rPr>
        <w:t>月</w:t>
      </w:r>
      <w:r w:rsidR="00147D18">
        <w:rPr>
          <w:rFonts w:ascii="宋体" w:hAnsi="宋体" w:hint="eastAsia"/>
          <w:szCs w:val="21"/>
        </w:rPr>
        <w:t>2</w:t>
      </w:r>
      <w:r w:rsidR="00A936B5">
        <w:rPr>
          <w:rFonts w:ascii="宋体" w:hAnsi="宋体" w:hint="eastAsia"/>
          <w:szCs w:val="21"/>
        </w:rPr>
        <w:t>9</w:t>
      </w:r>
      <w:r w:rsidR="00750489" w:rsidRPr="00E626A9">
        <w:rPr>
          <w:rFonts w:ascii="宋体" w:hAnsi="宋体" w:hint="eastAsia"/>
          <w:szCs w:val="21"/>
        </w:rPr>
        <w:t>日</w:t>
      </w:r>
      <w:r w:rsidR="00596370" w:rsidRPr="00E626A9">
        <w:rPr>
          <w:rFonts w:ascii="宋体" w:hAnsi="宋体" w:hint="eastAsia"/>
          <w:szCs w:val="21"/>
        </w:rPr>
        <w:t>起，</w:t>
      </w:r>
      <w:r w:rsidR="00F329BC">
        <w:rPr>
          <w:rFonts w:ascii="宋体" w:hAnsi="宋体" w:hint="eastAsia"/>
          <w:szCs w:val="21"/>
        </w:rPr>
        <w:t>海通</w:t>
      </w:r>
      <w:r w:rsidR="00555E17">
        <w:rPr>
          <w:rFonts w:ascii="宋体" w:hAnsi="宋体" w:hint="eastAsia"/>
          <w:szCs w:val="21"/>
        </w:rPr>
        <w:t>证券</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250C96">
        <w:rPr>
          <w:rFonts w:ascii="宋体" w:hAnsi="宋体" w:hint="eastAsia"/>
          <w:szCs w:val="21"/>
        </w:rPr>
        <w:t>2</w:t>
      </w:r>
      <w:r>
        <w:rPr>
          <w:rFonts w:ascii="宋体" w:hAnsi="宋体" w:hint="eastAsia"/>
          <w:szCs w:val="21"/>
        </w:rPr>
        <w:t>月</w:t>
      </w:r>
      <w:r w:rsidR="00147D18">
        <w:rPr>
          <w:rFonts w:ascii="宋体" w:hAnsi="宋体" w:hint="eastAsia"/>
          <w:szCs w:val="21"/>
        </w:rPr>
        <w:t>2</w:t>
      </w:r>
      <w:r w:rsidR="00A936B5">
        <w:rPr>
          <w:rFonts w:ascii="宋体" w:hAnsi="宋体" w:hint="eastAsia"/>
          <w:szCs w:val="21"/>
        </w:rPr>
        <w:t>9</w:t>
      </w:r>
      <w:r w:rsidR="00295342">
        <w:rPr>
          <w:rFonts w:ascii="宋体" w:hAnsi="宋体" w:hint="eastAsia"/>
          <w:szCs w:val="21"/>
        </w:rPr>
        <w:t>日起，投资者可通过</w:t>
      </w:r>
      <w:r w:rsidR="00F329BC">
        <w:rPr>
          <w:rFonts w:ascii="宋体" w:hAnsi="宋体" w:hint="eastAsia"/>
          <w:szCs w:val="21"/>
        </w:rPr>
        <w:t>海通</w:t>
      </w:r>
      <w:r w:rsidR="00555E17">
        <w:rPr>
          <w:rFonts w:ascii="宋体" w:hAnsi="宋体" w:hint="eastAsia"/>
          <w:szCs w:val="21"/>
        </w:rPr>
        <w:t>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F329BC" w:rsidRPr="00535FAB" w:rsidTr="00C34DAF">
        <w:trPr>
          <w:jc w:val="center"/>
        </w:trPr>
        <w:tc>
          <w:tcPr>
            <w:tcW w:w="1129" w:type="dxa"/>
            <w:shd w:val="clear" w:color="auto" w:fill="auto"/>
          </w:tcPr>
          <w:p w:rsidR="00F329BC" w:rsidRPr="00535FAB" w:rsidRDefault="00F329BC" w:rsidP="00F329BC">
            <w:pPr>
              <w:spacing w:line="360" w:lineRule="auto"/>
              <w:jc w:val="center"/>
              <w:rPr>
                <w:sz w:val="20"/>
              </w:rPr>
            </w:pPr>
            <w:r w:rsidRPr="0075380F">
              <w:rPr>
                <w:rFonts w:hint="eastAsia"/>
              </w:rPr>
              <w:t>007859</w:t>
            </w:r>
          </w:p>
        </w:tc>
        <w:tc>
          <w:tcPr>
            <w:tcW w:w="4999"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75380F">
              <w:rPr>
                <w:rFonts w:hint="eastAsia"/>
              </w:rPr>
              <w:t>平安</w:t>
            </w:r>
            <w:r w:rsidRPr="0075380F">
              <w:rPr>
                <w:rFonts w:hint="eastAsia"/>
              </w:rPr>
              <w:t>5-10</w:t>
            </w:r>
            <w:r w:rsidRPr="0075380F">
              <w:rPr>
                <w:rFonts w:hint="eastAsia"/>
              </w:rPr>
              <w:t>年期政策性金融债债券型证券投资基金</w:t>
            </w:r>
            <w:r w:rsidRPr="0075380F">
              <w:rPr>
                <w:rFonts w:hint="eastAsia"/>
              </w:rPr>
              <w:t>A</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Pr="00535FAB"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007860</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w:t>
            </w:r>
            <w:r w:rsidRPr="0075380F">
              <w:rPr>
                <w:rFonts w:hint="eastAsia"/>
              </w:rPr>
              <w:t>5-10</w:t>
            </w:r>
            <w:r w:rsidRPr="0075380F">
              <w:rPr>
                <w:rFonts w:hint="eastAsia"/>
              </w:rPr>
              <w:t>年期政策性金融债债券型证券投资基金</w:t>
            </w:r>
            <w:r w:rsidRPr="0075380F">
              <w:rPr>
                <w:rFonts w:hint="eastAsia"/>
              </w:rPr>
              <w:t>C</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005868</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w:t>
            </w:r>
            <w:r w:rsidRPr="0075380F">
              <w:rPr>
                <w:rFonts w:hint="eastAsia"/>
              </w:rPr>
              <w:t>MSCI</w:t>
            </w:r>
            <w:r w:rsidRPr="0075380F">
              <w:rPr>
                <w:rFonts w:hint="eastAsia"/>
              </w:rPr>
              <w:t>中国</w:t>
            </w:r>
            <w:r w:rsidRPr="0075380F">
              <w:rPr>
                <w:rFonts w:hint="eastAsia"/>
              </w:rPr>
              <w:t>A</w:t>
            </w:r>
            <w:r w:rsidRPr="0075380F">
              <w:rPr>
                <w:rFonts w:hint="eastAsia"/>
              </w:rPr>
              <w:t>股国际交易型开放式指数证券投资基金联接基金</w:t>
            </w:r>
            <w:r w:rsidRPr="0075380F">
              <w:rPr>
                <w:rFonts w:hint="eastAsia"/>
              </w:rPr>
              <w:t>A</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005869</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w:t>
            </w:r>
            <w:r w:rsidRPr="0075380F">
              <w:rPr>
                <w:rFonts w:hint="eastAsia"/>
              </w:rPr>
              <w:t>MSCI</w:t>
            </w:r>
            <w:r w:rsidRPr="0075380F">
              <w:rPr>
                <w:rFonts w:hint="eastAsia"/>
              </w:rPr>
              <w:t>中国</w:t>
            </w:r>
            <w:r w:rsidRPr="0075380F">
              <w:rPr>
                <w:rFonts w:hint="eastAsia"/>
              </w:rPr>
              <w:t>A</w:t>
            </w:r>
            <w:r w:rsidRPr="0075380F">
              <w:rPr>
                <w:rFonts w:hint="eastAsia"/>
              </w:rPr>
              <w:t>股国际交易型开放式指数证券投资基金联接基金</w:t>
            </w:r>
            <w:r w:rsidRPr="0075380F">
              <w:rPr>
                <w:rFonts w:hint="eastAsia"/>
              </w:rPr>
              <w:t>C</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007048</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平安安心灵活配置混合型证券投资基金</w:t>
            </w:r>
            <w:r w:rsidRPr="0075380F">
              <w:rPr>
                <w:rFonts w:hint="eastAsia"/>
              </w:rPr>
              <w:t>C</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003568</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平安惠利纯债债券型证券投资基金</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007447</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平安惠泰纯债债券型证券投资基金</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006997</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平安惠添纯债债券型证券投资基金</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007953</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平安惠文纯债债券型证券投资基金</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017207</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平安惠禧纯债债券型证券投资基金</w:t>
            </w:r>
            <w:r w:rsidRPr="0075380F">
              <w:rPr>
                <w:rFonts w:hint="eastAsia"/>
              </w:rPr>
              <w:t>A</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否</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017208</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平安惠禧纯债债券型证券投资基金</w:t>
            </w:r>
            <w:r w:rsidRPr="0075380F">
              <w:rPr>
                <w:rFonts w:hint="eastAsia"/>
              </w:rPr>
              <w:t>C</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否</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003286</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平安惠享纯债债券型证券投资基金</w:t>
            </w:r>
            <w:r w:rsidRPr="0075380F">
              <w:rPr>
                <w:rFonts w:hint="eastAsia"/>
              </w:rPr>
              <w:t>A</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009404</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平安惠享纯债债券型证券投资基金</w:t>
            </w:r>
            <w:r w:rsidRPr="0075380F">
              <w:rPr>
                <w:rFonts w:hint="eastAsia"/>
              </w:rPr>
              <w:t>C</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012440</w:t>
            </w:r>
          </w:p>
        </w:tc>
        <w:tc>
          <w:tcPr>
            <w:tcW w:w="4999" w:type="dxa"/>
            <w:shd w:val="clear" w:color="auto" w:fill="auto"/>
          </w:tcPr>
          <w:p w:rsidR="00F329BC" w:rsidRPr="00867E02" w:rsidRDefault="00F329BC" w:rsidP="00F329BC">
            <w:pPr>
              <w:spacing w:line="360" w:lineRule="auto"/>
              <w:jc w:val="center"/>
              <w:rPr>
                <w:sz w:val="20"/>
              </w:rPr>
            </w:pPr>
            <w:r w:rsidRPr="0075380F">
              <w:rPr>
                <w:rFonts w:hint="eastAsia"/>
              </w:rPr>
              <w:t>平安惠信</w:t>
            </w:r>
            <w:r w:rsidRPr="0075380F">
              <w:rPr>
                <w:rFonts w:hint="eastAsia"/>
              </w:rPr>
              <w:t>3</w:t>
            </w:r>
            <w:r w:rsidRPr="0075380F">
              <w:rPr>
                <w:rFonts w:hint="eastAsia"/>
              </w:rPr>
              <w:t>个月定期开放债券型证券投资基金</w:t>
            </w:r>
            <w:r w:rsidRPr="0075380F">
              <w:rPr>
                <w:rFonts w:hint="eastAsia"/>
              </w:rPr>
              <w:t>A</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否</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C34DAF">
        <w:trPr>
          <w:jc w:val="center"/>
        </w:trPr>
        <w:tc>
          <w:tcPr>
            <w:tcW w:w="1129" w:type="dxa"/>
            <w:shd w:val="clear" w:color="auto" w:fill="auto"/>
          </w:tcPr>
          <w:p w:rsidR="00F329BC" w:rsidRDefault="00F329BC" w:rsidP="00F329BC">
            <w:pPr>
              <w:spacing w:line="360" w:lineRule="auto"/>
              <w:jc w:val="center"/>
              <w:rPr>
                <w:sz w:val="20"/>
              </w:rPr>
            </w:pPr>
            <w:r w:rsidRPr="0075380F">
              <w:rPr>
                <w:rFonts w:hint="eastAsia"/>
              </w:rPr>
              <w:t>012441</w:t>
            </w:r>
          </w:p>
        </w:tc>
        <w:tc>
          <w:tcPr>
            <w:tcW w:w="4999" w:type="dxa"/>
            <w:shd w:val="clear" w:color="auto" w:fill="auto"/>
          </w:tcPr>
          <w:p w:rsidR="00F329BC" w:rsidRPr="002E5CD4" w:rsidRDefault="00F329BC" w:rsidP="00F329BC">
            <w:pPr>
              <w:spacing w:line="360" w:lineRule="auto"/>
              <w:jc w:val="center"/>
              <w:rPr>
                <w:sz w:val="20"/>
              </w:rPr>
            </w:pPr>
            <w:r w:rsidRPr="0075380F">
              <w:rPr>
                <w:rFonts w:hint="eastAsia"/>
              </w:rPr>
              <w:t>平安惠信</w:t>
            </w:r>
            <w:r w:rsidRPr="0075380F">
              <w:rPr>
                <w:rFonts w:hint="eastAsia"/>
              </w:rPr>
              <w:t>3</w:t>
            </w:r>
            <w:r w:rsidRPr="0075380F">
              <w:rPr>
                <w:rFonts w:hint="eastAsia"/>
              </w:rPr>
              <w:t>个月定期开放债券型证券投资基金</w:t>
            </w:r>
            <w:r w:rsidRPr="0075380F">
              <w:rPr>
                <w:rFonts w:hint="eastAsia"/>
              </w:rPr>
              <w:t>C</w:t>
            </w:r>
          </w:p>
        </w:tc>
        <w:tc>
          <w:tcPr>
            <w:tcW w:w="840"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否</w:t>
            </w:r>
          </w:p>
        </w:tc>
        <w:tc>
          <w:tcPr>
            <w:tcW w:w="841" w:type="dxa"/>
            <w:shd w:val="clear" w:color="auto" w:fill="auto"/>
          </w:tcPr>
          <w:p w:rsidR="00F329BC" w:rsidRPr="00535FAB" w:rsidRDefault="00F329BC" w:rsidP="00F329BC">
            <w:pPr>
              <w:spacing w:line="360" w:lineRule="auto"/>
              <w:jc w:val="center"/>
              <w:rPr>
                <w:rFonts w:asciiTheme="minorEastAsia" w:eastAsiaTheme="minorEastAsia" w:hAnsiTheme="minorEastAsia" w:cs="Calibri"/>
                <w:sz w:val="20"/>
                <w:szCs w:val="18"/>
              </w:rPr>
            </w:pPr>
            <w:r w:rsidRPr="00964E31">
              <w:rPr>
                <w:rFonts w:hint="eastAsia"/>
              </w:rPr>
              <w:t>是</w:t>
            </w:r>
          </w:p>
        </w:tc>
        <w:tc>
          <w:tcPr>
            <w:tcW w:w="1117" w:type="dxa"/>
            <w:shd w:val="clear" w:color="auto" w:fill="auto"/>
            <w:vAlign w:val="center"/>
          </w:tcPr>
          <w:p w:rsidR="00F329BC" w:rsidRDefault="00F329BC" w:rsidP="00F329B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006222</w:t>
            </w:r>
          </w:p>
        </w:tc>
        <w:tc>
          <w:tcPr>
            <w:tcW w:w="4999" w:type="dxa"/>
            <w:shd w:val="clear" w:color="auto" w:fill="auto"/>
          </w:tcPr>
          <w:p w:rsidR="00F329BC" w:rsidRPr="0075380F" w:rsidRDefault="00F329BC" w:rsidP="00F329BC">
            <w:pPr>
              <w:spacing w:line="360" w:lineRule="auto"/>
              <w:jc w:val="center"/>
            </w:pPr>
            <w:r w:rsidRPr="00C00353">
              <w:rPr>
                <w:rFonts w:hint="eastAsia"/>
              </w:rPr>
              <w:t>平安惠兴纯债债券型证券投资基金</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lastRenderedPageBreak/>
              <w:t>006264</w:t>
            </w:r>
          </w:p>
        </w:tc>
        <w:tc>
          <w:tcPr>
            <w:tcW w:w="4999" w:type="dxa"/>
            <w:shd w:val="clear" w:color="auto" w:fill="auto"/>
          </w:tcPr>
          <w:p w:rsidR="00F329BC" w:rsidRPr="0075380F" w:rsidRDefault="00F329BC" w:rsidP="00F329BC">
            <w:pPr>
              <w:spacing w:line="360" w:lineRule="auto"/>
              <w:jc w:val="center"/>
            </w:pPr>
            <w:r w:rsidRPr="00C00353">
              <w:rPr>
                <w:rFonts w:hint="eastAsia"/>
              </w:rPr>
              <w:t>平安惠轩纯债债券型证券投资基金</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002795</w:t>
            </w:r>
          </w:p>
        </w:tc>
        <w:tc>
          <w:tcPr>
            <w:tcW w:w="4999" w:type="dxa"/>
            <w:shd w:val="clear" w:color="auto" w:fill="auto"/>
          </w:tcPr>
          <w:p w:rsidR="00F329BC" w:rsidRPr="0075380F" w:rsidRDefault="00F329BC" w:rsidP="00F329BC">
            <w:pPr>
              <w:spacing w:line="360" w:lineRule="auto"/>
              <w:jc w:val="center"/>
            </w:pPr>
            <w:r w:rsidRPr="00C00353">
              <w:rPr>
                <w:rFonts w:hint="eastAsia"/>
              </w:rPr>
              <w:t>平安惠盈纯债债券型证券投资基金</w:t>
            </w:r>
            <w:r w:rsidRPr="00C00353">
              <w:rPr>
                <w:rFonts w:hint="eastAsia"/>
              </w:rPr>
              <w:t>A</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009403</w:t>
            </w:r>
          </w:p>
        </w:tc>
        <w:tc>
          <w:tcPr>
            <w:tcW w:w="4999" w:type="dxa"/>
            <w:shd w:val="clear" w:color="auto" w:fill="auto"/>
          </w:tcPr>
          <w:p w:rsidR="00F329BC" w:rsidRPr="0075380F" w:rsidRDefault="00F329BC" w:rsidP="00F329BC">
            <w:pPr>
              <w:spacing w:line="360" w:lineRule="auto"/>
              <w:jc w:val="center"/>
            </w:pPr>
            <w:r w:rsidRPr="00C00353">
              <w:rPr>
                <w:rFonts w:hint="eastAsia"/>
              </w:rPr>
              <w:t>平安惠盈纯债债券型证券投资基金</w:t>
            </w:r>
            <w:r w:rsidRPr="00C00353">
              <w:rPr>
                <w:rFonts w:hint="eastAsia"/>
              </w:rPr>
              <w:t>C</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007954</w:t>
            </w:r>
          </w:p>
        </w:tc>
        <w:tc>
          <w:tcPr>
            <w:tcW w:w="4999" w:type="dxa"/>
            <w:shd w:val="clear" w:color="auto" w:fill="auto"/>
          </w:tcPr>
          <w:p w:rsidR="00F329BC" w:rsidRPr="0075380F" w:rsidRDefault="00F329BC" w:rsidP="00F329BC">
            <w:pPr>
              <w:spacing w:line="360" w:lineRule="auto"/>
              <w:jc w:val="center"/>
            </w:pPr>
            <w:r w:rsidRPr="00C00353">
              <w:rPr>
                <w:rFonts w:hint="eastAsia"/>
              </w:rPr>
              <w:t>平安惠涌纯债债券型证券投资基金</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014710</w:t>
            </w:r>
          </w:p>
        </w:tc>
        <w:tc>
          <w:tcPr>
            <w:tcW w:w="4999" w:type="dxa"/>
            <w:shd w:val="clear" w:color="auto" w:fill="auto"/>
          </w:tcPr>
          <w:p w:rsidR="00F329BC" w:rsidRPr="0075380F" w:rsidRDefault="00F329BC" w:rsidP="00F329BC">
            <w:pPr>
              <w:spacing w:line="360" w:lineRule="auto"/>
              <w:jc w:val="center"/>
            </w:pPr>
            <w:r w:rsidRPr="00C00353">
              <w:rPr>
                <w:rFonts w:hint="eastAsia"/>
              </w:rPr>
              <w:t>平安惠韵纯债债券型证券投资基金</w:t>
            </w:r>
            <w:r w:rsidRPr="00C00353">
              <w:rPr>
                <w:rFonts w:hint="eastAsia"/>
              </w:rPr>
              <w:t>A</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014711</w:t>
            </w:r>
          </w:p>
        </w:tc>
        <w:tc>
          <w:tcPr>
            <w:tcW w:w="4999" w:type="dxa"/>
            <w:shd w:val="clear" w:color="auto" w:fill="auto"/>
          </w:tcPr>
          <w:p w:rsidR="00F329BC" w:rsidRPr="0075380F" w:rsidRDefault="00F329BC" w:rsidP="00F329BC">
            <w:pPr>
              <w:spacing w:line="360" w:lineRule="auto"/>
              <w:jc w:val="center"/>
            </w:pPr>
            <w:r w:rsidRPr="00C00353">
              <w:rPr>
                <w:rFonts w:hint="eastAsia"/>
              </w:rPr>
              <w:t>平安惠韵纯债债券型证券投资基金</w:t>
            </w:r>
            <w:r w:rsidRPr="00C00353">
              <w:rPr>
                <w:rFonts w:hint="eastAsia"/>
              </w:rPr>
              <w:t>C</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004825</w:t>
            </w:r>
          </w:p>
        </w:tc>
        <w:tc>
          <w:tcPr>
            <w:tcW w:w="4999" w:type="dxa"/>
            <w:shd w:val="clear" w:color="auto" w:fill="auto"/>
          </w:tcPr>
          <w:p w:rsidR="00F329BC" w:rsidRPr="0075380F" w:rsidRDefault="00F329BC" w:rsidP="00F329BC">
            <w:pPr>
              <w:spacing w:line="360" w:lineRule="auto"/>
              <w:jc w:val="center"/>
            </w:pPr>
            <w:r w:rsidRPr="00C00353">
              <w:rPr>
                <w:rFonts w:hint="eastAsia"/>
              </w:rPr>
              <w:t>平安惠泽纯债债券型证券投资基金</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75380F" w:rsidRDefault="00F329BC" w:rsidP="00F329BC">
            <w:pPr>
              <w:spacing w:line="360" w:lineRule="auto"/>
              <w:jc w:val="center"/>
            </w:pPr>
            <w:r w:rsidRPr="00C00353">
              <w:rPr>
                <w:rFonts w:hint="eastAsia"/>
              </w:rPr>
              <w:t>008595</w:t>
            </w:r>
          </w:p>
        </w:tc>
        <w:tc>
          <w:tcPr>
            <w:tcW w:w="4999" w:type="dxa"/>
            <w:shd w:val="clear" w:color="auto" w:fill="auto"/>
          </w:tcPr>
          <w:p w:rsidR="00F329BC" w:rsidRPr="0075380F" w:rsidRDefault="00F329BC" w:rsidP="00F329BC">
            <w:pPr>
              <w:spacing w:line="360" w:lineRule="auto"/>
              <w:jc w:val="center"/>
            </w:pPr>
            <w:r w:rsidRPr="00C00353">
              <w:rPr>
                <w:rFonts w:hint="eastAsia"/>
              </w:rPr>
              <w:t>平安惠智纯债债券型证券投资基金</w:t>
            </w:r>
            <w:r w:rsidRPr="00C00353">
              <w:rPr>
                <w:rFonts w:hint="eastAsia"/>
              </w:rPr>
              <w:t>A</w:t>
            </w:r>
          </w:p>
        </w:tc>
        <w:tc>
          <w:tcPr>
            <w:tcW w:w="840" w:type="dxa"/>
            <w:shd w:val="clear" w:color="auto" w:fill="auto"/>
          </w:tcPr>
          <w:p w:rsidR="00F329BC" w:rsidRPr="00964E31" w:rsidRDefault="00F329BC" w:rsidP="00F329BC">
            <w:pPr>
              <w:spacing w:line="360" w:lineRule="auto"/>
              <w:jc w:val="center"/>
            </w:pPr>
            <w:r w:rsidRPr="000F7054">
              <w:rPr>
                <w:rFonts w:hint="eastAsia"/>
              </w:rPr>
              <w:t>是</w:t>
            </w:r>
          </w:p>
        </w:tc>
        <w:tc>
          <w:tcPr>
            <w:tcW w:w="841" w:type="dxa"/>
            <w:shd w:val="clear" w:color="auto" w:fill="auto"/>
          </w:tcPr>
          <w:p w:rsidR="00F329BC" w:rsidRPr="00964E31" w:rsidRDefault="00F329BC" w:rsidP="00F329BC">
            <w:pPr>
              <w:spacing w:line="360" w:lineRule="auto"/>
              <w:jc w:val="center"/>
            </w:pPr>
            <w:r w:rsidRPr="000F7054">
              <w:rPr>
                <w:rFonts w:hint="eastAsia"/>
              </w:rPr>
              <w:t>是</w:t>
            </w:r>
          </w:p>
        </w:tc>
        <w:tc>
          <w:tcPr>
            <w:tcW w:w="1117" w:type="dxa"/>
            <w:shd w:val="clear" w:color="auto" w:fill="auto"/>
          </w:tcPr>
          <w:p w:rsidR="00F329BC" w:rsidRDefault="00F329BC" w:rsidP="00F329BC">
            <w:pPr>
              <w:spacing w:line="360" w:lineRule="auto"/>
              <w:jc w:val="center"/>
              <w:rPr>
                <w:rFonts w:asciiTheme="minorEastAsia" w:eastAsiaTheme="minorEastAsia" w:hAnsiTheme="minorEastAsia" w:cs="Calibri"/>
                <w:sz w:val="20"/>
                <w:szCs w:val="18"/>
              </w:rP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876E20">
              <w:rPr>
                <w:rFonts w:hint="eastAsia"/>
              </w:rPr>
              <w:t>020322</w:t>
            </w:r>
          </w:p>
        </w:tc>
        <w:tc>
          <w:tcPr>
            <w:tcW w:w="4999" w:type="dxa"/>
            <w:shd w:val="clear" w:color="auto" w:fill="auto"/>
          </w:tcPr>
          <w:p w:rsidR="00F329BC" w:rsidRPr="00C00353" w:rsidRDefault="00F329BC" w:rsidP="00F329BC">
            <w:pPr>
              <w:spacing w:line="360" w:lineRule="auto"/>
              <w:jc w:val="center"/>
            </w:pPr>
            <w:r w:rsidRPr="00876E20">
              <w:rPr>
                <w:rFonts w:hint="eastAsia"/>
              </w:rPr>
              <w:t>平安惠智纯债债券型证券投资基金</w:t>
            </w:r>
            <w:r w:rsidRPr="00876E20">
              <w:rPr>
                <w:rFonts w:hint="eastAsia"/>
              </w:rPr>
              <w:t>C</w:t>
            </w:r>
          </w:p>
        </w:tc>
        <w:tc>
          <w:tcPr>
            <w:tcW w:w="840" w:type="dxa"/>
            <w:shd w:val="clear" w:color="auto" w:fill="auto"/>
          </w:tcPr>
          <w:p w:rsidR="00F329BC" w:rsidRPr="000F7054" w:rsidRDefault="00F329BC" w:rsidP="00F329BC">
            <w:pPr>
              <w:spacing w:line="360" w:lineRule="auto"/>
              <w:jc w:val="center"/>
            </w:pPr>
            <w:r w:rsidRPr="000F4979">
              <w:rPr>
                <w:rFonts w:hint="eastAsia"/>
              </w:rPr>
              <w:t>是</w:t>
            </w:r>
          </w:p>
        </w:tc>
        <w:tc>
          <w:tcPr>
            <w:tcW w:w="841" w:type="dxa"/>
            <w:shd w:val="clear" w:color="auto" w:fill="auto"/>
          </w:tcPr>
          <w:p w:rsidR="00F329BC" w:rsidRPr="000F7054" w:rsidRDefault="00F329BC" w:rsidP="00F329BC">
            <w:pPr>
              <w:spacing w:line="360" w:lineRule="auto"/>
              <w:jc w:val="center"/>
            </w:pPr>
            <w:r w:rsidRPr="000F4979">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876E20">
              <w:rPr>
                <w:rFonts w:hint="eastAsia"/>
              </w:rPr>
              <w:t>015510</w:t>
            </w:r>
          </w:p>
        </w:tc>
        <w:tc>
          <w:tcPr>
            <w:tcW w:w="4999" w:type="dxa"/>
            <w:shd w:val="clear" w:color="auto" w:fill="auto"/>
          </w:tcPr>
          <w:p w:rsidR="00F329BC" w:rsidRPr="00C00353" w:rsidRDefault="00F329BC" w:rsidP="00F329BC">
            <w:pPr>
              <w:spacing w:line="360" w:lineRule="auto"/>
              <w:jc w:val="center"/>
            </w:pPr>
            <w:r w:rsidRPr="00876E20">
              <w:rPr>
                <w:rFonts w:hint="eastAsia"/>
              </w:rPr>
              <w:t>平安价值领航混合型证券投资基金</w:t>
            </w:r>
            <w:r w:rsidRPr="00876E20">
              <w:rPr>
                <w:rFonts w:hint="eastAsia"/>
              </w:rPr>
              <w:t>A</w:t>
            </w:r>
          </w:p>
        </w:tc>
        <w:tc>
          <w:tcPr>
            <w:tcW w:w="840" w:type="dxa"/>
            <w:shd w:val="clear" w:color="auto" w:fill="auto"/>
          </w:tcPr>
          <w:p w:rsidR="00F329BC" w:rsidRPr="000F7054" w:rsidRDefault="00F329BC" w:rsidP="00F329BC">
            <w:pPr>
              <w:spacing w:line="360" w:lineRule="auto"/>
              <w:jc w:val="center"/>
            </w:pPr>
            <w:r w:rsidRPr="000F4979">
              <w:rPr>
                <w:rFonts w:hint="eastAsia"/>
              </w:rPr>
              <w:t>是</w:t>
            </w:r>
          </w:p>
        </w:tc>
        <w:tc>
          <w:tcPr>
            <w:tcW w:w="841" w:type="dxa"/>
            <w:shd w:val="clear" w:color="auto" w:fill="auto"/>
          </w:tcPr>
          <w:p w:rsidR="00F329BC" w:rsidRPr="000F7054" w:rsidRDefault="00F329BC" w:rsidP="00F329BC">
            <w:pPr>
              <w:spacing w:line="360" w:lineRule="auto"/>
              <w:jc w:val="center"/>
            </w:pPr>
            <w:r w:rsidRPr="000F4979">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876E20">
              <w:rPr>
                <w:rFonts w:hint="eastAsia"/>
              </w:rPr>
              <w:t>015511</w:t>
            </w:r>
          </w:p>
        </w:tc>
        <w:tc>
          <w:tcPr>
            <w:tcW w:w="4999" w:type="dxa"/>
            <w:shd w:val="clear" w:color="auto" w:fill="auto"/>
          </w:tcPr>
          <w:p w:rsidR="00F329BC" w:rsidRPr="00C00353" w:rsidRDefault="00F329BC" w:rsidP="00F329BC">
            <w:pPr>
              <w:spacing w:line="360" w:lineRule="auto"/>
              <w:jc w:val="center"/>
            </w:pPr>
            <w:r w:rsidRPr="00876E20">
              <w:rPr>
                <w:rFonts w:hint="eastAsia"/>
              </w:rPr>
              <w:t>平安价值领航混合型证券投资基金</w:t>
            </w:r>
            <w:r w:rsidRPr="00876E20">
              <w:rPr>
                <w:rFonts w:hint="eastAsia"/>
              </w:rPr>
              <w:t>C</w:t>
            </w:r>
          </w:p>
        </w:tc>
        <w:tc>
          <w:tcPr>
            <w:tcW w:w="840" w:type="dxa"/>
            <w:shd w:val="clear" w:color="auto" w:fill="auto"/>
          </w:tcPr>
          <w:p w:rsidR="00F329BC" w:rsidRPr="000F7054" w:rsidRDefault="00F329BC" w:rsidP="00F329BC">
            <w:pPr>
              <w:spacing w:line="360" w:lineRule="auto"/>
              <w:jc w:val="center"/>
            </w:pPr>
            <w:r w:rsidRPr="000F4979">
              <w:rPr>
                <w:rFonts w:hint="eastAsia"/>
              </w:rPr>
              <w:t>是</w:t>
            </w:r>
          </w:p>
        </w:tc>
        <w:tc>
          <w:tcPr>
            <w:tcW w:w="841" w:type="dxa"/>
            <w:shd w:val="clear" w:color="auto" w:fill="auto"/>
          </w:tcPr>
          <w:p w:rsidR="00F329BC" w:rsidRPr="000F7054" w:rsidRDefault="00F329BC" w:rsidP="00F329BC">
            <w:pPr>
              <w:spacing w:line="360" w:lineRule="auto"/>
              <w:jc w:val="center"/>
            </w:pPr>
            <w:r w:rsidRPr="000F4979">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876E20">
              <w:rPr>
                <w:rFonts w:hint="eastAsia"/>
              </w:rPr>
              <w:t>018253</w:t>
            </w:r>
          </w:p>
        </w:tc>
        <w:tc>
          <w:tcPr>
            <w:tcW w:w="4999" w:type="dxa"/>
            <w:shd w:val="clear" w:color="auto" w:fill="auto"/>
          </w:tcPr>
          <w:p w:rsidR="00F329BC" w:rsidRPr="00C00353" w:rsidRDefault="00F329BC" w:rsidP="00F329BC">
            <w:pPr>
              <w:spacing w:line="360" w:lineRule="auto"/>
              <w:jc w:val="center"/>
            </w:pPr>
            <w:r w:rsidRPr="00876E20">
              <w:rPr>
                <w:rFonts w:hint="eastAsia"/>
              </w:rPr>
              <w:t>平安利率债债券型证券投资基金</w:t>
            </w:r>
            <w:r w:rsidRPr="00876E20">
              <w:rPr>
                <w:rFonts w:hint="eastAsia"/>
              </w:rPr>
              <w:t>A</w:t>
            </w:r>
          </w:p>
        </w:tc>
        <w:tc>
          <w:tcPr>
            <w:tcW w:w="840" w:type="dxa"/>
            <w:shd w:val="clear" w:color="auto" w:fill="auto"/>
          </w:tcPr>
          <w:p w:rsidR="00F329BC" w:rsidRPr="000F7054" w:rsidRDefault="00F329BC" w:rsidP="00F329BC">
            <w:pPr>
              <w:spacing w:line="360" w:lineRule="auto"/>
              <w:jc w:val="center"/>
            </w:pPr>
            <w:r w:rsidRPr="000F4979">
              <w:rPr>
                <w:rFonts w:hint="eastAsia"/>
              </w:rPr>
              <w:t>是</w:t>
            </w:r>
          </w:p>
        </w:tc>
        <w:tc>
          <w:tcPr>
            <w:tcW w:w="841" w:type="dxa"/>
            <w:shd w:val="clear" w:color="auto" w:fill="auto"/>
          </w:tcPr>
          <w:p w:rsidR="00F329BC" w:rsidRPr="000F7054" w:rsidRDefault="00F329BC" w:rsidP="00F329BC">
            <w:pPr>
              <w:spacing w:line="360" w:lineRule="auto"/>
              <w:jc w:val="center"/>
            </w:pPr>
            <w:r w:rsidRPr="000F4979">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876E20">
              <w:rPr>
                <w:rFonts w:hint="eastAsia"/>
              </w:rPr>
              <w:t>018254</w:t>
            </w:r>
          </w:p>
        </w:tc>
        <w:tc>
          <w:tcPr>
            <w:tcW w:w="4999" w:type="dxa"/>
            <w:shd w:val="clear" w:color="auto" w:fill="auto"/>
          </w:tcPr>
          <w:p w:rsidR="00F329BC" w:rsidRPr="00C00353" w:rsidRDefault="00F329BC" w:rsidP="00F329BC">
            <w:pPr>
              <w:spacing w:line="360" w:lineRule="auto"/>
              <w:jc w:val="center"/>
            </w:pPr>
            <w:r w:rsidRPr="00876E20">
              <w:rPr>
                <w:rFonts w:hint="eastAsia"/>
              </w:rPr>
              <w:t>平安利率债债券型证券投资基金</w:t>
            </w:r>
            <w:r w:rsidRPr="00876E20">
              <w:rPr>
                <w:rFonts w:hint="eastAsia"/>
              </w:rPr>
              <w:t>C</w:t>
            </w:r>
          </w:p>
        </w:tc>
        <w:tc>
          <w:tcPr>
            <w:tcW w:w="840" w:type="dxa"/>
            <w:shd w:val="clear" w:color="auto" w:fill="auto"/>
          </w:tcPr>
          <w:p w:rsidR="00F329BC" w:rsidRPr="000F7054" w:rsidRDefault="00F329BC" w:rsidP="00F329BC">
            <w:pPr>
              <w:spacing w:line="360" w:lineRule="auto"/>
              <w:jc w:val="center"/>
            </w:pPr>
            <w:r w:rsidRPr="000F4979">
              <w:rPr>
                <w:rFonts w:hint="eastAsia"/>
              </w:rPr>
              <w:t>是</w:t>
            </w:r>
          </w:p>
        </w:tc>
        <w:tc>
          <w:tcPr>
            <w:tcW w:w="841" w:type="dxa"/>
            <w:shd w:val="clear" w:color="auto" w:fill="auto"/>
          </w:tcPr>
          <w:p w:rsidR="00F329BC" w:rsidRPr="000F7054" w:rsidRDefault="00F329BC" w:rsidP="00F329BC">
            <w:pPr>
              <w:spacing w:line="360" w:lineRule="auto"/>
              <w:jc w:val="center"/>
            </w:pPr>
            <w:r w:rsidRPr="000F4979">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876E20">
              <w:rPr>
                <w:rFonts w:hint="eastAsia"/>
              </w:rPr>
              <w:t>010239</w:t>
            </w:r>
          </w:p>
        </w:tc>
        <w:tc>
          <w:tcPr>
            <w:tcW w:w="4999" w:type="dxa"/>
            <w:shd w:val="clear" w:color="auto" w:fill="auto"/>
          </w:tcPr>
          <w:p w:rsidR="00F329BC" w:rsidRPr="00C00353" w:rsidRDefault="00F329BC" w:rsidP="00F329BC">
            <w:pPr>
              <w:spacing w:line="360" w:lineRule="auto"/>
              <w:jc w:val="center"/>
            </w:pPr>
            <w:r w:rsidRPr="00876E20">
              <w:rPr>
                <w:rFonts w:hint="eastAsia"/>
              </w:rPr>
              <w:t>平安瑞尚六个月持有期混合型证券投资基金</w:t>
            </w:r>
            <w:r w:rsidRPr="00876E20">
              <w:rPr>
                <w:rFonts w:hint="eastAsia"/>
              </w:rPr>
              <w:t>A</w:t>
            </w:r>
          </w:p>
        </w:tc>
        <w:tc>
          <w:tcPr>
            <w:tcW w:w="840" w:type="dxa"/>
            <w:shd w:val="clear" w:color="auto" w:fill="auto"/>
          </w:tcPr>
          <w:p w:rsidR="00F329BC" w:rsidRPr="000F7054" w:rsidRDefault="00F329BC" w:rsidP="00F329BC">
            <w:pPr>
              <w:spacing w:line="360" w:lineRule="auto"/>
              <w:jc w:val="center"/>
            </w:pPr>
            <w:r w:rsidRPr="000F4979">
              <w:rPr>
                <w:rFonts w:hint="eastAsia"/>
              </w:rPr>
              <w:t>否</w:t>
            </w:r>
          </w:p>
        </w:tc>
        <w:tc>
          <w:tcPr>
            <w:tcW w:w="841" w:type="dxa"/>
            <w:shd w:val="clear" w:color="auto" w:fill="auto"/>
          </w:tcPr>
          <w:p w:rsidR="00F329BC" w:rsidRPr="000F7054" w:rsidRDefault="00F329BC" w:rsidP="00F329BC">
            <w:pPr>
              <w:spacing w:line="360" w:lineRule="auto"/>
              <w:jc w:val="center"/>
            </w:pPr>
            <w:r w:rsidRPr="000F4979">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876E20">
              <w:rPr>
                <w:rFonts w:hint="eastAsia"/>
              </w:rPr>
              <w:t>010244</w:t>
            </w:r>
          </w:p>
        </w:tc>
        <w:tc>
          <w:tcPr>
            <w:tcW w:w="4999" w:type="dxa"/>
            <w:shd w:val="clear" w:color="auto" w:fill="auto"/>
          </w:tcPr>
          <w:p w:rsidR="00F329BC" w:rsidRPr="00C00353" w:rsidRDefault="00F329BC" w:rsidP="00F329BC">
            <w:pPr>
              <w:spacing w:line="360" w:lineRule="auto"/>
              <w:jc w:val="center"/>
            </w:pPr>
            <w:r w:rsidRPr="00876E20">
              <w:rPr>
                <w:rFonts w:hint="eastAsia"/>
              </w:rPr>
              <w:t>平安瑞尚六个月持有期混合型证券投资基金</w:t>
            </w:r>
            <w:r w:rsidRPr="00876E20">
              <w:rPr>
                <w:rFonts w:hint="eastAsia"/>
              </w:rPr>
              <w:t>C</w:t>
            </w:r>
          </w:p>
        </w:tc>
        <w:tc>
          <w:tcPr>
            <w:tcW w:w="840" w:type="dxa"/>
            <w:shd w:val="clear" w:color="auto" w:fill="auto"/>
          </w:tcPr>
          <w:p w:rsidR="00F329BC" w:rsidRPr="000F7054" w:rsidRDefault="00F329BC" w:rsidP="00F329BC">
            <w:pPr>
              <w:spacing w:line="360" w:lineRule="auto"/>
              <w:jc w:val="center"/>
            </w:pPr>
            <w:r w:rsidRPr="000F4979">
              <w:rPr>
                <w:rFonts w:hint="eastAsia"/>
              </w:rPr>
              <w:t>否</w:t>
            </w:r>
          </w:p>
        </w:tc>
        <w:tc>
          <w:tcPr>
            <w:tcW w:w="841" w:type="dxa"/>
            <w:shd w:val="clear" w:color="auto" w:fill="auto"/>
          </w:tcPr>
          <w:p w:rsidR="00F329BC" w:rsidRPr="000F7054" w:rsidRDefault="00F329BC" w:rsidP="00F329BC">
            <w:pPr>
              <w:spacing w:line="360" w:lineRule="auto"/>
              <w:jc w:val="center"/>
            </w:pPr>
            <w:r w:rsidRPr="000F4979">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015625</w:t>
            </w:r>
          </w:p>
        </w:tc>
        <w:tc>
          <w:tcPr>
            <w:tcW w:w="4999" w:type="dxa"/>
            <w:shd w:val="clear" w:color="auto" w:fill="auto"/>
          </w:tcPr>
          <w:p w:rsidR="00F329BC" w:rsidRPr="00C00353" w:rsidRDefault="00F329BC" w:rsidP="00F329BC">
            <w:pPr>
              <w:spacing w:line="360" w:lineRule="auto"/>
              <w:jc w:val="center"/>
            </w:pPr>
            <w:r w:rsidRPr="00284330">
              <w:rPr>
                <w:rFonts w:hint="eastAsia"/>
              </w:rPr>
              <w:t>平安添润债券型证券投资基金</w:t>
            </w:r>
            <w:r w:rsidRPr="00284330">
              <w:rPr>
                <w:rFonts w:hint="eastAsia"/>
              </w:rPr>
              <w:t>A</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015626</w:t>
            </w:r>
          </w:p>
        </w:tc>
        <w:tc>
          <w:tcPr>
            <w:tcW w:w="4999" w:type="dxa"/>
            <w:shd w:val="clear" w:color="auto" w:fill="auto"/>
          </w:tcPr>
          <w:p w:rsidR="00F329BC" w:rsidRPr="00C00353" w:rsidRDefault="00F329BC" w:rsidP="00F329BC">
            <w:pPr>
              <w:spacing w:line="360" w:lineRule="auto"/>
              <w:jc w:val="center"/>
            </w:pPr>
            <w:r w:rsidRPr="00284330">
              <w:rPr>
                <w:rFonts w:hint="eastAsia"/>
              </w:rPr>
              <w:t>平安添润债券型证券投资基金</w:t>
            </w:r>
            <w:r w:rsidRPr="00284330">
              <w:rPr>
                <w:rFonts w:hint="eastAsia"/>
              </w:rPr>
              <w:t>C</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019457</w:t>
            </w:r>
          </w:p>
        </w:tc>
        <w:tc>
          <w:tcPr>
            <w:tcW w:w="4999" w:type="dxa"/>
            <w:shd w:val="clear" w:color="auto" w:fill="auto"/>
          </w:tcPr>
          <w:p w:rsidR="00F329BC" w:rsidRPr="00C00353" w:rsidRDefault="00F329BC" w:rsidP="00F329BC">
            <w:pPr>
              <w:spacing w:line="360" w:lineRule="auto"/>
              <w:jc w:val="center"/>
            </w:pPr>
            <w:r w:rsidRPr="00284330">
              <w:rPr>
                <w:rFonts w:hint="eastAsia"/>
              </w:rPr>
              <w:t>平安先进制造主题股票型发起式证券投资基金</w:t>
            </w:r>
            <w:r w:rsidRPr="00284330">
              <w:rPr>
                <w:rFonts w:hint="eastAsia"/>
              </w:rPr>
              <w:t>A</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019458</w:t>
            </w:r>
          </w:p>
        </w:tc>
        <w:tc>
          <w:tcPr>
            <w:tcW w:w="4999" w:type="dxa"/>
            <w:shd w:val="clear" w:color="auto" w:fill="auto"/>
          </w:tcPr>
          <w:p w:rsidR="00F329BC" w:rsidRPr="00C00353" w:rsidRDefault="00F329BC" w:rsidP="00F329BC">
            <w:pPr>
              <w:spacing w:line="360" w:lineRule="auto"/>
              <w:jc w:val="center"/>
            </w:pPr>
            <w:r w:rsidRPr="00284330">
              <w:rPr>
                <w:rFonts w:hint="eastAsia"/>
              </w:rPr>
              <w:t>平安先进制造主题股票型发起式证券投资基金</w:t>
            </w:r>
            <w:r w:rsidRPr="00284330">
              <w:rPr>
                <w:rFonts w:hint="eastAsia"/>
              </w:rPr>
              <w:t>C</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001609</w:t>
            </w:r>
          </w:p>
        </w:tc>
        <w:tc>
          <w:tcPr>
            <w:tcW w:w="4999" w:type="dxa"/>
            <w:shd w:val="clear" w:color="auto" w:fill="auto"/>
          </w:tcPr>
          <w:p w:rsidR="00F329BC" w:rsidRPr="00C00353" w:rsidRDefault="00F329BC" w:rsidP="00F329BC">
            <w:pPr>
              <w:spacing w:line="360" w:lineRule="auto"/>
              <w:jc w:val="center"/>
            </w:pPr>
            <w:r w:rsidRPr="00284330">
              <w:rPr>
                <w:rFonts w:hint="eastAsia"/>
              </w:rPr>
              <w:t>平安鑫享混合型证券投资基金</w:t>
            </w:r>
            <w:r w:rsidRPr="00284330">
              <w:rPr>
                <w:rFonts w:hint="eastAsia"/>
              </w:rPr>
              <w:t>A</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001610</w:t>
            </w:r>
          </w:p>
        </w:tc>
        <w:tc>
          <w:tcPr>
            <w:tcW w:w="4999" w:type="dxa"/>
            <w:shd w:val="clear" w:color="auto" w:fill="auto"/>
          </w:tcPr>
          <w:p w:rsidR="00F329BC" w:rsidRPr="00C00353" w:rsidRDefault="00F329BC" w:rsidP="00F329BC">
            <w:pPr>
              <w:spacing w:line="360" w:lineRule="auto"/>
              <w:jc w:val="center"/>
            </w:pPr>
            <w:r w:rsidRPr="00284330">
              <w:rPr>
                <w:rFonts w:hint="eastAsia"/>
              </w:rPr>
              <w:t>平安鑫享混合型证券投资基金</w:t>
            </w:r>
            <w:r w:rsidRPr="00284330">
              <w:rPr>
                <w:rFonts w:hint="eastAsia"/>
              </w:rPr>
              <w:t>C</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007925</w:t>
            </w:r>
          </w:p>
        </w:tc>
        <w:tc>
          <w:tcPr>
            <w:tcW w:w="4999" w:type="dxa"/>
            <w:shd w:val="clear" w:color="auto" w:fill="auto"/>
          </w:tcPr>
          <w:p w:rsidR="00F329BC" w:rsidRPr="00C00353" w:rsidRDefault="00F329BC" w:rsidP="00F329BC">
            <w:pPr>
              <w:spacing w:line="360" w:lineRule="auto"/>
              <w:jc w:val="center"/>
            </w:pPr>
            <w:r w:rsidRPr="00284330">
              <w:rPr>
                <w:rFonts w:hint="eastAsia"/>
              </w:rPr>
              <w:t>平安鑫享混合型证券投资基金</w:t>
            </w:r>
            <w:r w:rsidRPr="00284330">
              <w:rPr>
                <w:rFonts w:hint="eastAsia"/>
              </w:rPr>
              <w:t>E</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009227</w:t>
            </w:r>
          </w:p>
        </w:tc>
        <w:tc>
          <w:tcPr>
            <w:tcW w:w="4999" w:type="dxa"/>
            <w:shd w:val="clear" w:color="auto" w:fill="auto"/>
          </w:tcPr>
          <w:p w:rsidR="00F329BC" w:rsidRPr="00C00353" w:rsidRDefault="00F329BC" w:rsidP="00F329BC">
            <w:pPr>
              <w:spacing w:line="360" w:lineRule="auto"/>
              <w:jc w:val="center"/>
            </w:pPr>
            <w:r w:rsidRPr="00284330">
              <w:rPr>
                <w:rFonts w:hint="eastAsia"/>
              </w:rPr>
              <w:t>平安增鑫六个月定期开放债券型证券投资基金</w:t>
            </w:r>
            <w:r w:rsidRPr="00284330">
              <w:rPr>
                <w:rFonts w:hint="eastAsia"/>
              </w:rPr>
              <w:t>A</w:t>
            </w:r>
          </w:p>
        </w:tc>
        <w:tc>
          <w:tcPr>
            <w:tcW w:w="840" w:type="dxa"/>
            <w:shd w:val="clear" w:color="auto" w:fill="auto"/>
          </w:tcPr>
          <w:p w:rsidR="00F329BC" w:rsidRPr="000F7054" w:rsidRDefault="00F329BC" w:rsidP="00F329BC">
            <w:pPr>
              <w:spacing w:line="360" w:lineRule="auto"/>
              <w:jc w:val="center"/>
            </w:pPr>
            <w:r w:rsidRPr="00F12F45">
              <w:rPr>
                <w:rFonts w:hint="eastAsia"/>
              </w:rPr>
              <w:t>否</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009228</w:t>
            </w:r>
          </w:p>
        </w:tc>
        <w:tc>
          <w:tcPr>
            <w:tcW w:w="4999" w:type="dxa"/>
            <w:shd w:val="clear" w:color="auto" w:fill="auto"/>
          </w:tcPr>
          <w:p w:rsidR="00F329BC" w:rsidRPr="00C00353" w:rsidRDefault="00F329BC" w:rsidP="00F329BC">
            <w:pPr>
              <w:spacing w:line="360" w:lineRule="auto"/>
              <w:jc w:val="center"/>
            </w:pPr>
            <w:r w:rsidRPr="00284330">
              <w:rPr>
                <w:rFonts w:hint="eastAsia"/>
              </w:rPr>
              <w:t>平安增鑫六个月定期开放债券型证券投资基金</w:t>
            </w:r>
            <w:r w:rsidRPr="00284330">
              <w:rPr>
                <w:rFonts w:hint="eastAsia"/>
              </w:rPr>
              <w:t>C</w:t>
            </w:r>
          </w:p>
        </w:tc>
        <w:tc>
          <w:tcPr>
            <w:tcW w:w="840" w:type="dxa"/>
            <w:shd w:val="clear" w:color="auto" w:fill="auto"/>
          </w:tcPr>
          <w:p w:rsidR="00F329BC" w:rsidRPr="000F7054" w:rsidRDefault="00F329BC" w:rsidP="00F329BC">
            <w:pPr>
              <w:spacing w:line="360" w:lineRule="auto"/>
              <w:jc w:val="center"/>
            </w:pPr>
            <w:r w:rsidRPr="00F12F45">
              <w:rPr>
                <w:rFonts w:hint="eastAsia"/>
              </w:rPr>
              <w:t>否</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009229</w:t>
            </w:r>
          </w:p>
        </w:tc>
        <w:tc>
          <w:tcPr>
            <w:tcW w:w="4999" w:type="dxa"/>
            <w:shd w:val="clear" w:color="auto" w:fill="auto"/>
          </w:tcPr>
          <w:p w:rsidR="00F329BC" w:rsidRPr="00C00353" w:rsidRDefault="00F329BC" w:rsidP="00F329BC">
            <w:pPr>
              <w:spacing w:line="360" w:lineRule="auto"/>
              <w:jc w:val="center"/>
            </w:pPr>
            <w:r w:rsidRPr="00284330">
              <w:rPr>
                <w:rFonts w:hint="eastAsia"/>
              </w:rPr>
              <w:t>平安增鑫六个月定期开放债券型证券投资基金</w:t>
            </w:r>
            <w:r w:rsidRPr="00284330">
              <w:rPr>
                <w:rFonts w:hint="eastAsia"/>
              </w:rPr>
              <w:t>E</w:t>
            </w:r>
          </w:p>
        </w:tc>
        <w:tc>
          <w:tcPr>
            <w:tcW w:w="840" w:type="dxa"/>
            <w:shd w:val="clear" w:color="auto" w:fill="auto"/>
          </w:tcPr>
          <w:p w:rsidR="00F329BC" w:rsidRPr="000F7054" w:rsidRDefault="00F329BC" w:rsidP="00F329BC">
            <w:pPr>
              <w:spacing w:line="360" w:lineRule="auto"/>
              <w:jc w:val="center"/>
            </w:pPr>
            <w:r w:rsidRPr="00F12F45">
              <w:rPr>
                <w:rFonts w:hint="eastAsia"/>
              </w:rPr>
              <w:t>否</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009721</w:t>
            </w:r>
          </w:p>
        </w:tc>
        <w:tc>
          <w:tcPr>
            <w:tcW w:w="4999" w:type="dxa"/>
            <w:shd w:val="clear" w:color="auto" w:fill="auto"/>
          </w:tcPr>
          <w:p w:rsidR="00F329BC" w:rsidRPr="00C00353" w:rsidRDefault="00F329BC" w:rsidP="00F329BC">
            <w:pPr>
              <w:spacing w:line="360" w:lineRule="auto"/>
              <w:jc w:val="center"/>
            </w:pPr>
            <w:r w:rsidRPr="00284330">
              <w:rPr>
                <w:rFonts w:hint="eastAsia"/>
              </w:rPr>
              <w:t>平安中债</w:t>
            </w:r>
            <w:r w:rsidRPr="00284330">
              <w:rPr>
                <w:rFonts w:hint="eastAsia"/>
              </w:rPr>
              <w:t>1-5</w:t>
            </w:r>
            <w:r w:rsidRPr="00284330">
              <w:rPr>
                <w:rFonts w:hint="eastAsia"/>
              </w:rPr>
              <w:t>年政策性金融债指数证券投资基金</w:t>
            </w:r>
            <w:r w:rsidRPr="00284330">
              <w:rPr>
                <w:rFonts w:hint="eastAsia"/>
              </w:rPr>
              <w:t>A</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r w:rsidR="00F329BC" w:rsidRPr="00535FAB" w:rsidTr="00767C25">
        <w:trPr>
          <w:jc w:val="center"/>
        </w:trPr>
        <w:tc>
          <w:tcPr>
            <w:tcW w:w="1129" w:type="dxa"/>
            <w:shd w:val="clear" w:color="auto" w:fill="auto"/>
          </w:tcPr>
          <w:p w:rsidR="00F329BC" w:rsidRPr="00C00353" w:rsidRDefault="00F329BC" w:rsidP="00F329BC">
            <w:pPr>
              <w:spacing w:line="360" w:lineRule="auto"/>
              <w:jc w:val="center"/>
            </w:pPr>
            <w:r w:rsidRPr="00284330">
              <w:rPr>
                <w:rFonts w:hint="eastAsia"/>
              </w:rPr>
              <w:t>009722</w:t>
            </w:r>
          </w:p>
        </w:tc>
        <w:tc>
          <w:tcPr>
            <w:tcW w:w="4999" w:type="dxa"/>
            <w:shd w:val="clear" w:color="auto" w:fill="auto"/>
          </w:tcPr>
          <w:p w:rsidR="00F329BC" w:rsidRPr="00C00353" w:rsidRDefault="00F329BC" w:rsidP="00F329BC">
            <w:pPr>
              <w:spacing w:line="360" w:lineRule="auto"/>
              <w:jc w:val="center"/>
            </w:pPr>
            <w:r w:rsidRPr="00284330">
              <w:rPr>
                <w:rFonts w:hint="eastAsia"/>
              </w:rPr>
              <w:t>平安中债</w:t>
            </w:r>
            <w:r w:rsidRPr="00284330">
              <w:rPr>
                <w:rFonts w:hint="eastAsia"/>
              </w:rPr>
              <w:t>1-5</w:t>
            </w:r>
            <w:r w:rsidRPr="00284330">
              <w:rPr>
                <w:rFonts w:hint="eastAsia"/>
              </w:rPr>
              <w:t>年政策性金融债指数证券投资基金</w:t>
            </w:r>
            <w:r w:rsidRPr="00284330">
              <w:rPr>
                <w:rFonts w:hint="eastAsia"/>
              </w:rPr>
              <w:t>C</w:t>
            </w:r>
          </w:p>
        </w:tc>
        <w:tc>
          <w:tcPr>
            <w:tcW w:w="840" w:type="dxa"/>
            <w:shd w:val="clear" w:color="auto" w:fill="auto"/>
          </w:tcPr>
          <w:p w:rsidR="00F329BC" w:rsidRPr="000F7054" w:rsidRDefault="00F329BC" w:rsidP="00F329BC">
            <w:pPr>
              <w:spacing w:line="360" w:lineRule="auto"/>
              <w:jc w:val="center"/>
            </w:pPr>
            <w:r w:rsidRPr="00F12F45">
              <w:rPr>
                <w:rFonts w:hint="eastAsia"/>
              </w:rPr>
              <w:t>是</w:t>
            </w:r>
          </w:p>
        </w:tc>
        <w:tc>
          <w:tcPr>
            <w:tcW w:w="841" w:type="dxa"/>
            <w:shd w:val="clear" w:color="auto" w:fill="auto"/>
          </w:tcPr>
          <w:p w:rsidR="00F329BC" w:rsidRPr="000F7054" w:rsidRDefault="00F329BC" w:rsidP="00F329BC">
            <w:pPr>
              <w:spacing w:line="360" w:lineRule="auto"/>
              <w:jc w:val="center"/>
            </w:pPr>
            <w:r w:rsidRPr="00F12F45">
              <w:rPr>
                <w:rFonts w:hint="eastAsia"/>
              </w:rPr>
              <w:t>是</w:t>
            </w:r>
          </w:p>
        </w:tc>
        <w:tc>
          <w:tcPr>
            <w:tcW w:w="1117" w:type="dxa"/>
            <w:shd w:val="clear" w:color="auto" w:fill="auto"/>
          </w:tcPr>
          <w:p w:rsidR="00F329BC" w:rsidRPr="0070073C" w:rsidRDefault="00F329BC" w:rsidP="00F329BC">
            <w:pPr>
              <w:spacing w:line="360" w:lineRule="auto"/>
              <w:jc w:val="center"/>
            </w:pPr>
            <w:r w:rsidRPr="0070073C">
              <w:rPr>
                <w:rFonts w:hint="eastAsia"/>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Pr="00147D18"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lastRenderedPageBreak/>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F329BC">
        <w:rPr>
          <w:rFonts w:ascii="宋体" w:hAnsi="宋体" w:hint="eastAsia"/>
          <w:szCs w:val="21"/>
        </w:rPr>
        <w:t>海通</w:t>
      </w:r>
      <w:r w:rsidR="00555E17">
        <w:rPr>
          <w:rFonts w:ascii="宋体" w:hAnsi="宋体" w:hint="eastAsia"/>
          <w:szCs w:val="21"/>
        </w:rPr>
        <w:t>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F329BC">
        <w:rPr>
          <w:rFonts w:ascii="宋体" w:hAnsi="宋体" w:hint="eastAsia"/>
          <w:szCs w:val="21"/>
        </w:rPr>
        <w:t>海通</w:t>
      </w:r>
      <w:r w:rsidR="00555E17">
        <w:rPr>
          <w:rFonts w:ascii="宋体" w:hAnsi="宋体" w:hint="eastAsia"/>
          <w:szCs w:val="21"/>
        </w:rPr>
        <w:t>证券</w:t>
      </w:r>
      <w:r w:rsidR="00846160" w:rsidRPr="00846160">
        <w:rPr>
          <w:rFonts w:ascii="宋体" w:hAnsi="宋体" w:hint="eastAsia"/>
          <w:szCs w:val="21"/>
        </w:rPr>
        <w:t>所有，请投资者咨询</w:t>
      </w:r>
      <w:r w:rsidR="00F329BC">
        <w:rPr>
          <w:rFonts w:ascii="宋体" w:hAnsi="宋体" w:hint="eastAsia"/>
          <w:szCs w:val="21"/>
        </w:rPr>
        <w:t>海通</w:t>
      </w:r>
      <w:r w:rsidR="00555E17">
        <w:rPr>
          <w:rFonts w:ascii="宋体" w:hAnsi="宋体" w:hint="eastAsia"/>
          <w:szCs w:val="21"/>
        </w:rPr>
        <w:t>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F329BC">
        <w:rPr>
          <w:rFonts w:ascii="宋体" w:hAnsi="宋体" w:hint="eastAsia"/>
          <w:szCs w:val="21"/>
        </w:rPr>
        <w:t>海通</w:t>
      </w:r>
      <w:r w:rsidR="00555E17">
        <w:rPr>
          <w:rFonts w:ascii="宋体" w:hAnsi="宋体" w:hint="eastAsia"/>
          <w:szCs w:val="21"/>
        </w:rPr>
        <w:t>证券</w:t>
      </w:r>
      <w:r w:rsidR="00846160" w:rsidRPr="00846160">
        <w:rPr>
          <w:rFonts w:ascii="宋体" w:hAnsi="宋体" w:hint="eastAsia"/>
          <w:szCs w:val="21"/>
        </w:rPr>
        <w:t>决定和执行，本公司根据</w:t>
      </w:r>
      <w:r w:rsidR="00F329BC">
        <w:rPr>
          <w:rFonts w:ascii="宋体" w:hAnsi="宋体" w:hint="eastAsia"/>
          <w:szCs w:val="21"/>
        </w:rPr>
        <w:t>海通</w:t>
      </w:r>
      <w:r w:rsidR="00555E17">
        <w:rPr>
          <w:rFonts w:ascii="宋体" w:hAnsi="宋体" w:hint="eastAsia"/>
          <w:szCs w:val="21"/>
        </w:rPr>
        <w:t>证券</w:t>
      </w:r>
      <w:r w:rsidR="00846160" w:rsidRPr="00846160">
        <w:rPr>
          <w:rFonts w:ascii="宋体" w:hAnsi="宋体" w:hint="eastAsia"/>
          <w:szCs w:val="21"/>
        </w:rPr>
        <w:t>提供的费率折扣办理，若费率优惠活动内容变更，以</w:t>
      </w:r>
      <w:r w:rsidR="00F329BC">
        <w:rPr>
          <w:rFonts w:ascii="宋体" w:hAnsi="宋体" w:hint="eastAsia"/>
          <w:szCs w:val="21"/>
        </w:rPr>
        <w:t>海通</w:t>
      </w:r>
      <w:r w:rsidR="00555E17">
        <w:rPr>
          <w:rFonts w:ascii="宋体" w:hAnsi="宋体" w:hint="eastAsia"/>
          <w:szCs w:val="21"/>
        </w:rPr>
        <w:t>证券</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F329BC">
        <w:rPr>
          <w:rFonts w:ascii="宋体" w:hAnsi="宋体" w:hint="eastAsia"/>
          <w:szCs w:val="21"/>
        </w:rPr>
        <w:t>海通</w:t>
      </w:r>
      <w:r w:rsidR="00555E17">
        <w:rPr>
          <w:rFonts w:ascii="宋体" w:hAnsi="宋体" w:hint="eastAsia"/>
          <w:szCs w:val="21"/>
        </w:rPr>
        <w:t>证券</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F329BC">
        <w:rPr>
          <w:rFonts w:ascii="宋体" w:hAnsi="宋体" w:hint="eastAsia"/>
          <w:szCs w:val="21"/>
        </w:rPr>
        <w:t>95553</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007E6E1F" w:rsidRPr="007E6E1F">
        <w:t xml:space="preserve"> </w:t>
      </w:r>
      <w:r w:rsidR="00F329BC">
        <w:rPr>
          <w:rFonts w:hint="eastAsia"/>
        </w:rPr>
        <w:t>htsec</w:t>
      </w:r>
      <w:r w:rsidR="00555E17">
        <w:rPr>
          <w:rFonts w:ascii="宋体" w:hAnsi="宋体"/>
          <w:szCs w:val="21"/>
        </w:rPr>
        <w:t>.c</w:t>
      </w:r>
      <w:r w:rsidR="00867E02">
        <w:rPr>
          <w:rFonts w:ascii="宋体" w:hAnsi="宋体" w:hint="eastAsia"/>
          <w:szCs w:val="21"/>
        </w:rPr>
        <w:t>om</w:t>
      </w:r>
    </w:p>
    <w:p w:rsidR="00C877F0" w:rsidRPr="00225445" w:rsidRDefault="00A936B5"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29232F">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w:t>
      </w:r>
      <w:r w:rsidR="002B7541" w:rsidRPr="0046637C">
        <w:rPr>
          <w:rFonts w:hint="eastAsia"/>
          <w:szCs w:val="21"/>
        </w:rPr>
        <w:lastRenderedPageBreak/>
        <w:t>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9F7683">
        <w:rPr>
          <w:rFonts w:ascii="宋体" w:hAnsi="宋体"/>
          <w:szCs w:val="21"/>
        </w:rPr>
        <w:t>2</w:t>
      </w:r>
      <w:r w:rsidR="00750489" w:rsidRPr="00DB735C">
        <w:rPr>
          <w:rFonts w:ascii="宋体" w:hAnsi="宋体" w:hint="eastAsia"/>
          <w:szCs w:val="21"/>
        </w:rPr>
        <w:t>月</w:t>
      </w:r>
      <w:r w:rsidR="00147D18">
        <w:rPr>
          <w:rFonts w:ascii="宋体" w:hAnsi="宋体" w:hint="eastAsia"/>
          <w:szCs w:val="21"/>
        </w:rPr>
        <w:t>2</w:t>
      </w:r>
      <w:r w:rsidR="00A936B5">
        <w:rPr>
          <w:rFonts w:ascii="宋体" w:hAnsi="宋体" w:hint="eastAsia"/>
          <w:szCs w:val="21"/>
        </w:rPr>
        <w:t>9</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53" w:rsidRDefault="007E3B53" w:rsidP="00CF406E">
      <w:r>
        <w:separator/>
      </w:r>
    </w:p>
  </w:endnote>
  <w:endnote w:type="continuationSeparator" w:id="0">
    <w:p w:rsidR="007E3B53" w:rsidRDefault="007E3B53"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53" w:rsidRDefault="007E3B53" w:rsidP="00CF406E">
      <w:r>
        <w:separator/>
      </w:r>
    </w:p>
  </w:footnote>
  <w:footnote w:type="continuationSeparator" w:id="0">
    <w:p w:rsidR="007E3B53" w:rsidRDefault="007E3B53"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47D18"/>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3974"/>
    <w:rsid w:val="004B5D60"/>
    <w:rsid w:val="004D0CDC"/>
    <w:rsid w:val="004D4883"/>
    <w:rsid w:val="004D61E1"/>
    <w:rsid w:val="004D64F3"/>
    <w:rsid w:val="004D6A49"/>
    <w:rsid w:val="004E19D1"/>
    <w:rsid w:val="004E2796"/>
    <w:rsid w:val="004F448D"/>
    <w:rsid w:val="00503C58"/>
    <w:rsid w:val="005245FF"/>
    <w:rsid w:val="00535FAB"/>
    <w:rsid w:val="00542CAD"/>
    <w:rsid w:val="00544DE8"/>
    <w:rsid w:val="00555E17"/>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2D51"/>
    <w:rsid w:val="00664607"/>
    <w:rsid w:val="00664E75"/>
    <w:rsid w:val="006701F7"/>
    <w:rsid w:val="0067143A"/>
    <w:rsid w:val="00683E08"/>
    <w:rsid w:val="00685B96"/>
    <w:rsid w:val="00692FEB"/>
    <w:rsid w:val="006B207B"/>
    <w:rsid w:val="006B4AA6"/>
    <w:rsid w:val="006B7CD6"/>
    <w:rsid w:val="006C078F"/>
    <w:rsid w:val="006E5337"/>
    <w:rsid w:val="006E679F"/>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3B53"/>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2B5E"/>
    <w:rsid w:val="008540F3"/>
    <w:rsid w:val="00867E02"/>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C5E1F"/>
    <w:rsid w:val="008D4422"/>
    <w:rsid w:val="008E450D"/>
    <w:rsid w:val="008F214F"/>
    <w:rsid w:val="008F4551"/>
    <w:rsid w:val="008F635C"/>
    <w:rsid w:val="008F6467"/>
    <w:rsid w:val="008F70F0"/>
    <w:rsid w:val="00906B9C"/>
    <w:rsid w:val="00912C4A"/>
    <w:rsid w:val="00912F82"/>
    <w:rsid w:val="009136B2"/>
    <w:rsid w:val="0091612F"/>
    <w:rsid w:val="0092064A"/>
    <w:rsid w:val="00920F3A"/>
    <w:rsid w:val="00925FE9"/>
    <w:rsid w:val="00927C53"/>
    <w:rsid w:val="009504CC"/>
    <w:rsid w:val="009516F5"/>
    <w:rsid w:val="00951CEE"/>
    <w:rsid w:val="00981549"/>
    <w:rsid w:val="00987028"/>
    <w:rsid w:val="009902F4"/>
    <w:rsid w:val="009A1629"/>
    <w:rsid w:val="009A5370"/>
    <w:rsid w:val="009A5821"/>
    <w:rsid w:val="009A6E96"/>
    <w:rsid w:val="009B6CF9"/>
    <w:rsid w:val="009C6203"/>
    <w:rsid w:val="009D4E1D"/>
    <w:rsid w:val="009D5D8C"/>
    <w:rsid w:val="009E0456"/>
    <w:rsid w:val="009E21AB"/>
    <w:rsid w:val="009E2A00"/>
    <w:rsid w:val="009F7683"/>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936B5"/>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E7D84"/>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2442E"/>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C4BBA"/>
    <w:rsid w:val="00EE30B5"/>
    <w:rsid w:val="00EE34FF"/>
    <w:rsid w:val="00EE3934"/>
    <w:rsid w:val="00EE5F9C"/>
    <w:rsid w:val="00EE60AD"/>
    <w:rsid w:val="00EE7C27"/>
    <w:rsid w:val="00EE7E26"/>
    <w:rsid w:val="00EF627C"/>
    <w:rsid w:val="00EF7141"/>
    <w:rsid w:val="00F01A08"/>
    <w:rsid w:val="00F027B7"/>
    <w:rsid w:val="00F057BF"/>
    <w:rsid w:val="00F07DFE"/>
    <w:rsid w:val="00F12CD0"/>
    <w:rsid w:val="00F204AE"/>
    <w:rsid w:val="00F227EF"/>
    <w:rsid w:val="00F329BC"/>
    <w:rsid w:val="00F336A3"/>
    <w:rsid w:val="00F34289"/>
    <w:rsid w:val="00F37DD6"/>
    <w:rsid w:val="00F40B7F"/>
    <w:rsid w:val="00F41665"/>
    <w:rsid w:val="00F4384A"/>
    <w:rsid w:val="00F6668F"/>
    <w:rsid w:val="00F7726C"/>
    <w:rsid w:val="00F77299"/>
    <w:rsid w:val="00F8237E"/>
    <w:rsid w:val="00F84CE9"/>
    <w:rsid w:val="00F86341"/>
    <w:rsid w:val="00F87D7C"/>
    <w:rsid w:val="00F92D27"/>
    <w:rsid w:val="00F95524"/>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4848-5687-4C54-8298-29AB3950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2222</Characters>
  <Application>Microsoft Office Word</Application>
  <DocSecurity>4</DocSecurity>
  <Lines>18</Lines>
  <Paragraphs>5</Paragraphs>
  <ScaleCrop>false</ScaleCrop>
  <Company>中国平安保险(集团)股份有限公司</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2024-02-28T16:01:00Z</dcterms:created>
  <dcterms:modified xsi:type="dcterms:W3CDTF">2024-02-28T16:01:00Z</dcterms:modified>
</cp:coreProperties>
</file>