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471" w:rsidRDefault="00BD7471">
      <w:pPr>
        <w:pStyle w:val="p"/>
        <w:spacing w:line="360" w:lineRule="auto"/>
        <w:ind w:firstLine="480"/>
        <w:jc w:val="center"/>
        <w:rPr>
          <w:rFonts w:eastAsia="Times New Roman"/>
          <w:kern w:val="0"/>
          <w:sz w:val="24"/>
          <w:szCs w:val="24"/>
        </w:rPr>
      </w:pPr>
    </w:p>
    <w:p w:rsidR="00BD7471" w:rsidRDefault="00F80DFD">
      <w:pPr>
        <w:pStyle w:val="div"/>
        <w:spacing w:line="360" w:lineRule="auto"/>
        <w:ind w:firstLine="480"/>
        <w:jc w:val="center"/>
        <w:rPr>
          <w:rFonts w:eastAsia="Times New Roman"/>
          <w:kern w:val="0"/>
          <w:sz w:val="24"/>
          <w:szCs w:val="24"/>
        </w:rPr>
      </w:pPr>
      <w:r>
        <w:rPr>
          <w:rStyle w:val="custom"/>
          <w:rFonts w:ascii="黑体" w:eastAsia="黑体" w:hAnsi="黑体" w:cs="黑体"/>
          <w:b/>
          <w:bCs/>
          <w:kern w:val="0"/>
          <w:sz w:val="32"/>
          <w:szCs w:val="32"/>
        </w:rPr>
        <w:t>国投瑞银港股通6个月定期开放股票型发起式证券投资基金</w:t>
      </w:r>
      <w:r>
        <w:rPr>
          <w:rFonts w:ascii="黑体" w:eastAsia="黑体" w:hAnsi="黑体" w:cs="黑体"/>
          <w:b/>
          <w:bCs/>
          <w:kern w:val="0"/>
          <w:sz w:val="32"/>
          <w:szCs w:val="32"/>
        </w:rPr>
        <w:t>开放申购、赎回业务的公</w:t>
      </w:r>
      <w:r>
        <w:rPr>
          <w:rStyle w:val="custom"/>
          <w:rFonts w:ascii="黑体" w:eastAsia="黑体" w:hAnsi="黑体" w:cs="黑体"/>
          <w:b/>
          <w:bCs/>
          <w:kern w:val="0"/>
          <w:sz w:val="32"/>
          <w:szCs w:val="32"/>
        </w:rPr>
        <w:t>告</w:t>
      </w:r>
    </w:p>
    <w:p w:rsidR="00BD7471" w:rsidRDefault="00BD7471">
      <w:pPr>
        <w:pStyle w:val="p"/>
        <w:spacing w:line="360" w:lineRule="auto"/>
        <w:ind w:firstLine="480"/>
        <w:jc w:val="center"/>
        <w:rPr>
          <w:rFonts w:eastAsia="Times New Roman"/>
          <w:kern w:val="0"/>
          <w:sz w:val="24"/>
          <w:szCs w:val="24"/>
        </w:rPr>
      </w:pPr>
    </w:p>
    <w:p w:rsidR="00BD7471" w:rsidRDefault="00F80DFD">
      <w:pPr>
        <w:pStyle w:val="div"/>
        <w:spacing w:line="360" w:lineRule="auto"/>
        <w:ind w:firstLine="480"/>
        <w:jc w:val="center"/>
        <w:rPr>
          <w:rFonts w:ascii="宋体" w:hAnsi="宋体" w:cs="宋体"/>
          <w:kern w:val="0"/>
          <w:sz w:val="24"/>
          <w:szCs w:val="24"/>
        </w:rPr>
      </w:pPr>
      <w:r>
        <w:rPr>
          <w:rFonts w:ascii="宋体" w:hAnsi="宋体" w:cs="宋体"/>
          <w:kern w:val="0"/>
          <w:sz w:val="24"/>
          <w:szCs w:val="24"/>
        </w:rPr>
        <w:t>公告送出日期：</w:t>
      </w:r>
      <w:r>
        <w:rPr>
          <w:rStyle w:val="custom"/>
          <w:rFonts w:ascii="宋体" w:hAnsi="宋体" w:cs="宋体"/>
          <w:kern w:val="0"/>
          <w:sz w:val="24"/>
          <w:szCs w:val="24"/>
        </w:rPr>
        <w:t>2024年2月23日</w:t>
      </w:r>
    </w:p>
    <w:p w:rsidR="00BD7471" w:rsidRDefault="00BD7471">
      <w:pPr>
        <w:autoSpaceDE w:val="0"/>
        <w:autoSpaceDN w:val="0"/>
        <w:adjustRightInd w:val="0"/>
        <w:spacing w:line="360" w:lineRule="auto"/>
        <w:ind w:firstLineChars="200" w:firstLine="480"/>
        <w:jc w:val="center"/>
        <w:rPr>
          <w:rFonts w:ascii="宋体" w:hAnsi="宋体"/>
          <w:sz w:val="24"/>
          <w:szCs w:val="24"/>
        </w:rPr>
      </w:pPr>
    </w:p>
    <w:p w:rsidR="00BD7471" w:rsidRDefault="00F80DFD">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1</w:t>
      </w:r>
      <w:r w:rsidR="00381A5F">
        <w:rPr>
          <w:rStyle w:val="serial-tag"/>
          <w:rFonts w:ascii="宋体" w:hAnsi="宋体" w:cs="宋体"/>
          <w:b/>
          <w:bCs/>
          <w:kern w:val="0"/>
          <w:sz w:val="24"/>
          <w:szCs w:val="24"/>
        </w:rPr>
        <w:t xml:space="preserve"> </w:t>
      </w:r>
      <w:r>
        <w:rPr>
          <w:rFonts w:ascii="宋体" w:hAnsi="宋体" w:cs="宋体"/>
          <w:b/>
          <w:bCs/>
          <w:kern w:val="0"/>
          <w:sz w:val="24"/>
          <w:szCs w:val="24"/>
        </w:rPr>
        <w:t>公告基本信息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3372"/>
        <w:gridCol w:w="5156"/>
      </w:tblGrid>
      <w:tr w:rsidR="00BD7471">
        <w:trPr>
          <w:jc w:val="center"/>
        </w:trPr>
        <w:tc>
          <w:tcPr>
            <w:tcW w:w="3372" w:type="dxa"/>
            <w:tcBorders>
              <w:top w:val="single" w:sz="8" w:space="0" w:color="000000"/>
              <w:left w:val="single" w:sz="8" w:space="0" w:color="000000"/>
              <w:bottom w:val="single" w:sz="6" w:space="0" w:color="000000"/>
              <w:right w:val="single" w:sz="6" w:space="0" w:color="000000"/>
            </w:tcBorders>
            <w:tcMar>
              <w:top w:w="106" w:type="dxa"/>
              <w:left w:w="111" w:type="dxa"/>
              <w:bottom w:w="104" w:type="dxa"/>
              <w:right w:w="108"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基金名称</w:t>
            </w:r>
          </w:p>
        </w:tc>
        <w:tc>
          <w:tcPr>
            <w:tcW w:w="5156" w:type="dxa"/>
            <w:tcBorders>
              <w:top w:val="single" w:sz="8" w:space="0" w:color="000000"/>
              <w:left w:val="single" w:sz="6" w:space="0" w:color="000000"/>
              <w:bottom w:val="single" w:sz="6" w:space="0" w:color="000000"/>
              <w:right w:val="single" w:sz="8" w:space="0" w:color="000000"/>
            </w:tcBorders>
            <w:tcMar>
              <w:top w:w="106"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国投瑞银港股通6个月定期开放股票型发起式证券投资基金</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基金简称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国投瑞银港股通6个月定开股票</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BD7471" w:rsidRDefault="00F80DFD">
            <w:pPr>
              <w:pStyle w:val="div"/>
              <w:rPr>
                <w:rFonts w:eastAsia="Times New Roman"/>
                <w:color w:val="000000"/>
                <w:kern w:val="0"/>
                <w:szCs w:val="21"/>
              </w:rPr>
            </w:pPr>
            <w:r>
              <w:rPr>
                <w:rFonts w:ascii="宋体" w:hAnsi="宋体" w:cs="宋体"/>
                <w:color w:val="000000"/>
                <w:kern w:val="0"/>
                <w:szCs w:val="21"/>
              </w:rPr>
              <w:t>基金主代码</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BD7471" w:rsidRDefault="00F80DFD">
            <w:pPr>
              <w:pStyle w:val="div"/>
              <w:rPr>
                <w:rFonts w:eastAsia="Times New Roman"/>
                <w:color w:val="000000"/>
                <w:kern w:val="0"/>
                <w:szCs w:val="21"/>
              </w:rPr>
            </w:pPr>
            <w:r>
              <w:rPr>
                <w:rFonts w:ascii="宋体" w:hAnsi="宋体" w:cs="宋体"/>
                <w:color w:val="000000"/>
                <w:kern w:val="0"/>
                <w:szCs w:val="21"/>
              </w:rPr>
              <w:t>010010</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基金运作方式</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契约型、以定期开放方式运作</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基金合同生效日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2020年8月27日</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基金管理人名称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国投瑞银基金管理有限公司</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基金托管人名称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中国银行股份有限公司</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基金注册登记机构名称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国投瑞银基金管理有限公司</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BD7471" w:rsidRDefault="00F80DFD">
            <w:pPr>
              <w:pStyle w:val="div"/>
              <w:rPr>
                <w:rFonts w:eastAsia="Times New Roman"/>
                <w:color w:val="000000"/>
                <w:kern w:val="0"/>
                <w:szCs w:val="21"/>
              </w:rPr>
            </w:pPr>
            <w:r>
              <w:rPr>
                <w:rFonts w:ascii="宋体" w:hAnsi="宋体" w:cs="宋体"/>
                <w:color w:val="000000"/>
                <w:kern w:val="0"/>
                <w:szCs w:val="21"/>
              </w:rPr>
              <w:t>公告依据</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《公开募集证券投资基金信息披露管理办法》及本基金基金合同和招募说明书等</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申购起始日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2024年2月27日</w:t>
            </w:r>
          </w:p>
        </w:tc>
      </w:tr>
      <w:tr w:rsidR="00BD747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赎回起始日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BD7471" w:rsidRDefault="00F80DFD">
            <w:pPr>
              <w:pStyle w:val="div"/>
              <w:rPr>
                <w:rFonts w:eastAsia="Times New Roman"/>
                <w:color w:val="000000"/>
                <w:kern w:val="0"/>
                <w:szCs w:val="21"/>
              </w:rPr>
            </w:pPr>
            <w:r>
              <w:rPr>
                <w:rFonts w:ascii="宋体" w:hAnsi="宋体" w:cs="宋体"/>
                <w:color w:val="000000"/>
                <w:kern w:val="0"/>
                <w:szCs w:val="21"/>
              </w:rPr>
              <w:t>2024年2月27日</w:t>
            </w:r>
          </w:p>
        </w:tc>
      </w:tr>
    </w:tbl>
    <w:p w:rsidR="00BD7471" w:rsidRDefault="00F80DFD">
      <w:pPr>
        <w:pStyle w:val="div"/>
        <w:ind w:firstLine="420"/>
        <w:rPr>
          <w:rFonts w:ascii="宋体" w:hAnsi="宋体" w:cs="宋体"/>
          <w:kern w:val="0"/>
          <w:szCs w:val="21"/>
        </w:rPr>
      </w:pPr>
      <w:r>
        <w:rPr>
          <w:rFonts w:ascii="宋体" w:hAnsi="宋体" w:cs="宋体"/>
          <w:kern w:val="0"/>
          <w:szCs w:val="21"/>
        </w:rPr>
        <w:t>1、本基金为定期开放基金，本次开放期时间为2024年2月27日至2024年3月25日，开放期内本基金接受申购、赎回申请。</w:t>
      </w:r>
    </w:p>
    <w:p w:rsidR="00BD7471" w:rsidRDefault="00F80DFD">
      <w:pPr>
        <w:pStyle w:val="div"/>
        <w:ind w:firstLine="420"/>
        <w:rPr>
          <w:rFonts w:ascii="宋体" w:hAnsi="宋体" w:cs="宋体"/>
          <w:kern w:val="0"/>
          <w:szCs w:val="21"/>
        </w:rPr>
      </w:pPr>
      <w:r>
        <w:rPr>
          <w:rFonts w:ascii="宋体" w:hAnsi="宋体" w:cs="宋体"/>
          <w:kern w:val="0"/>
          <w:szCs w:val="21"/>
        </w:rPr>
        <w:t>2、本基金自2024年3月2</w:t>
      </w:r>
      <w:r w:rsidR="00381A5F">
        <w:rPr>
          <w:rFonts w:ascii="宋体" w:hAnsi="宋体" w:cs="宋体"/>
          <w:kern w:val="0"/>
          <w:szCs w:val="21"/>
        </w:rPr>
        <w:t>6</w:t>
      </w:r>
      <w:r>
        <w:rPr>
          <w:rFonts w:ascii="宋体" w:hAnsi="宋体" w:cs="宋体"/>
          <w:kern w:val="0"/>
          <w:szCs w:val="21"/>
        </w:rPr>
        <w:t>日起进入封闭期，封闭期内本基金不接受申购、赎回申请。</w:t>
      </w:r>
    </w:p>
    <w:p w:rsidR="00381A5F" w:rsidRDefault="00F80DFD" w:rsidP="00381A5F">
      <w:pPr>
        <w:ind w:firstLine="420"/>
        <w:rPr>
          <w:rFonts w:ascii="宋体" w:hAnsi="宋体" w:cs="宋体"/>
          <w:kern w:val="0"/>
          <w:szCs w:val="21"/>
        </w:rPr>
      </w:pPr>
      <w:r>
        <w:rPr>
          <w:rFonts w:ascii="宋体" w:hAnsi="宋体" w:cs="宋体"/>
          <w:kern w:val="0"/>
          <w:szCs w:val="21"/>
        </w:rPr>
        <w:t> </w:t>
      </w:r>
    </w:p>
    <w:p w:rsidR="00BD7471" w:rsidRDefault="00F80DFD" w:rsidP="00381A5F">
      <w:pPr>
        <w:ind w:firstLine="420"/>
        <w:rPr>
          <w:rFonts w:eastAsia="Times New Roman"/>
          <w:kern w:val="0"/>
          <w:sz w:val="24"/>
          <w:szCs w:val="24"/>
        </w:rPr>
      </w:pPr>
      <w:r>
        <w:rPr>
          <w:rStyle w:val="serial-tag"/>
          <w:rFonts w:ascii="宋体" w:hAnsi="宋体" w:cs="宋体"/>
          <w:b/>
          <w:bCs/>
          <w:kern w:val="0"/>
          <w:sz w:val="24"/>
          <w:szCs w:val="24"/>
        </w:rPr>
        <w:t>2</w:t>
      </w:r>
      <w:r w:rsidR="00381A5F">
        <w:rPr>
          <w:rStyle w:val="serial-tag"/>
          <w:rFonts w:ascii="宋体" w:hAnsi="宋体" w:cs="宋体"/>
          <w:b/>
          <w:bCs/>
          <w:kern w:val="0"/>
          <w:sz w:val="24"/>
          <w:szCs w:val="24"/>
        </w:rPr>
        <w:t xml:space="preserve"> </w:t>
      </w:r>
      <w:r>
        <w:rPr>
          <w:rFonts w:ascii="宋体" w:hAnsi="宋体" w:cs="宋体"/>
          <w:b/>
          <w:bCs/>
          <w:kern w:val="0"/>
          <w:sz w:val="24"/>
          <w:szCs w:val="24"/>
        </w:rPr>
        <w:t>申购、赎回业务的办理时间</w:t>
      </w:r>
    </w:p>
    <w:p w:rsidR="00BD7471" w:rsidRDefault="00381A5F" w:rsidP="00381A5F">
      <w:pPr>
        <w:pStyle w:val="p"/>
        <w:spacing w:line="360" w:lineRule="auto"/>
        <w:ind w:firstLine="480"/>
        <w:rPr>
          <w:rFonts w:ascii="宋体" w:hAnsi="宋体" w:cs="宋体"/>
          <w:kern w:val="0"/>
          <w:sz w:val="24"/>
          <w:szCs w:val="24"/>
        </w:rPr>
      </w:pPr>
      <w:r w:rsidRPr="00381A5F">
        <w:rPr>
          <w:rFonts w:ascii="宋体" w:hAnsi="宋体" w:cs="宋体" w:hint="eastAsia"/>
          <w:kern w:val="0"/>
          <w:sz w:val="24"/>
          <w:szCs w:val="24"/>
        </w:rPr>
        <w:t>根据国投瑞银港股通6个月定期开放股票型发起式证券投资基金(以下简称：“本基金”)《基金合同》、《招募说明书》的规定，本基金以定期开放方式运作，即以封闭期和开放期相交替的方式运作。本基金第一个开放期的首日为本基金基金合同生效日的6个月后的月度对日，第二个开放期的首日为本基金基金合同生效日的12个月后的月度对日，第三个开放期的首日为本基金基金合同生效</w:t>
      </w:r>
      <w:r w:rsidRPr="00381A5F">
        <w:rPr>
          <w:rFonts w:ascii="宋体" w:hAnsi="宋体" w:cs="宋体" w:hint="eastAsia"/>
          <w:kern w:val="0"/>
          <w:sz w:val="24"/>
          <w:szCs w:val="24"/>
        </w:rPr>
        <w:lastRenderedPageBreak/>
        <w:t>日的18个月后的月度对日，以此类推。本基金的每个开放期不少于5个工作日并且最长不超过20个工作日。基金管理人不得在基金合同约定之外的日期或者时间办理基金份额的申购、赎回业务。</w:t>
      </w:r>
    </w:p>
    <w:p w:rsidR="00BD7471" w:rsidRDefault="00F80DFD">
      <w:pPr>
        <w:pStyle w:val="div"/>
        <w:spacing w:line="360" w:lineRule="auto"/>
        <w:ind w:firstLine="480"/>
        <w:rPr>
          <w:rFonts w:eastAsia="Times New Roman"/>
          <w:kern w:val="0"/>
          <w:sz w:val="24"/>
          <w:szCs w:val="24"/>
        </w:rPr>
      </w:pPr>
      <w:r>
        <w:rPr>
          <w:rFonts w:ascii="宋体" w:hAnsi="宋体" w:cs="宋体"/>
          <w:kern w:val="0"/>
          <w:sz w:val="24"/>
          <w:szCs w:val="24"/>
        </w:rPr>
        <w:t>本基金第</w:t>
      </w:r>
      <w:r>
        <w:rPr>
          <w:rStyle w:val="custom"/>
          <w:rFonts w:ascii="宋体" w:hAnsi="宋体" w:cs="宋体"/>
          <w:kern w:val="0"/>
          <w:sz w:val="24"/>
          <w:szCs w:val="24"/>
        </w:rPr>
        <w:t>7</w:t>
      </w:r>
      <w:r>
        <w:rPr>
          <w:rFonts w:ascii="宋体" w:hAnsi="宋体" w:cs="宋体"/>
          <w:kern w:val="0"/>
          <w:sz w:val="24"/>
          <w:szCs w:val="24"/>
        </w:rPr>
        <w:t>个封闭期为</w:t>
      </w:r>
      <w:r>
        <w:rPr>
          <w:rStyle w:val="custom"/>
          <w:rFonts w:ascii="宋体" w:hAnsi="宋体" w:cs="宋体"/>
          <w:kern w:val="0"/>
          <w:sz w:val="24"/>
          <w:szCs w:val="24"/>
        </w:rPr>
        <w:t>2023年9月5日</w:t>
      </w:r>
      <w:r>
        <w:rPr>
          <w:rFonts w:ascii="宋体" w:hAnsi="宋体" w:cs="宋体"/>
          <w:kern w:val="0"/>
          <w:sz w:val="24"/>
          <w:szCs w:val="24"/>
        </w:rPr>
        <w:t>至</w:t>
      </w:r>
      <w:r>
        <w:rPr>
          <w:rStyle w:val="custom"/>
          <w:rFonts w:ascii="宋体" w:hAnsi="宋体" w:cs="宋体"/>
          <w:kern w:val="0"/>
          <w:sz w:val="24"/>
          <w:szCs w:val="24"/>
        </w:rPr>
        <w:t>2024年2月26日</w:t>
      </w:r>
      <w:r>
        <w:rPr>
          <w:rFonts w:ascii="宋体" w:hAnsi="宋体" w:cs="宋体"/>
          <w:kern w:val="0"/>
          <w:sz w:val="24"/>
          <w:szCs w:val="24"/>
        </w:rPr>
        <w:t>止。本基金第</w:t>
      </w:r>
      <w:r>
        <w:rPr>
          <w:rStyle w:val="custom"/>
          <w:rFonts w:ascii="宋体" w:hAnsi="宋体" w:cs="宋体"/>
          <w:kern w:val="0"/>
          <w:sz w:val="24"/>
          <w:szCs w:val="24"/>
        </w:rPr>
        <w:t>7</w:t>
      </w:r>
      <w:r>
        <w:rPr>
          <w:rFonts w:ascii="宋体" w:hAnsi="宋体" w:cs="宋体"/>
          <w:kern w:val="0"/>
          <w:sz w:val="24"/>
          <w:szCs w:val="24"/>
        </w:rPr>
        <w:t>次办理申购、赎回业务的开放期为</w:t>
      </w:r>
      <w:r>
        <w:rPr>
          <w:rStyle w:val="custom"/>
          <w:rFonts w:ascii="宋体" w:hAnsi="宋体" w:cs="宋体"/>
          <w:kern w:val="0"/>
          <w:sz w:val="24"/>
          <w:szCs w:val="24"/>
        </w:rPr>
        <w:t>2024年2月27日</w:t>
      </w:r>
      <w:r>
        <w:rPr>
          <w:rFonts w:ascii="宋体" w:hAnsi="宋体" w:cs="宋体"/>
          <w:kern w:val="0"/>
          <w:sz w:val="24"/>
          <w:szCs w:val="24"/>
        </w:rPr>
        <w:t>至</w:t>
      </w:r>
      <w:r>
        <w:rPr>
          <w:rStyle w:val="custom"/>
          <w:rFonts w:ascii="宋体" w:hAnsi="宋体" w:cs="宋体"/>
          <w:kern w:val="0"/>
          <w:sz w:val="24"/>
          <w:szCs w:val="24"/>
        </w:rPr>
        <w:t>2024年3月25日</w:t>
      </w:r>
      <w:r>
        <w:rPr>
          <w:rFonts w:ascii="宋体" w:hAnsi="宋体" w:cs="宋体"/>
          <w:kern w:val="0"/>
          <w:sz w:val="24"/>
          <w:szCs w:val="24"/>
        </w:rPr>
        <w:t>的</w:t>
      </w:r>
      <w:r>
        <w:rPr>
          <w:rStyle w:val="custom"/>
          <w:rFonts w:ascii="宋体" w:hAnsi="宋体" w:cs="宋体"/>
          <w:kern w:val="0"/>
          <w:sz w:val="24"/>
          <w:szCs w:val="24"/>
        </w:rPr>
        <w:t>20</w:t>
      </w:r>
      <w:r>
        <w:rPr>
          <w:rFonts w:ascii="宋体" w:hAnsi="宋体" w:cs="宋体"/>
          <w:kern w:val="0"/>
          <w:sz w:val="24"/>
          <w:szCs w:val="24"/>
        </w:rPr>
        <w:t>个工作日。自</w:t>
      </w:r>
      <w:r>
        <w:rPr>
          <w:rStyle w:val="custom"/>
          <w:rFonts w:ascii="宋体" w:hAnsi="宋体" w:cs="宋体"/>
          <w:kern w:val="0"/>
          <w:sz w:val="24"/>
          <w:szCs w:val="24"/>
        </w:rPr>
        <w:t>2024年3月26日</w:t>
      </w:r>
      <w:r>
        <w:rPr>
          <w:rFonts w:ascii="宋体" w:hAnsi="宋体" w:cs="宋体"/>
          <w:kern w:val="0"/>
          <w:sz w:val="24"/>
          <w:szCs w:val="24"/>
        </w:rPr>
        <w:t>起至</w:t>
      </w:r>
      <w:r>
        <w:rPr>
          <w:rStyle w:val="custom"/>
          <w:rFonts w:ascii="宋体" w:hAnsi="宋体" w:cs="宋体"/>
          <w:kern w:val="0"/>
          <w:sz w:val="24"/>
          <w:szCs w:val="24"/>
        </w:rPr>
        <w:t>2024年8月26日</w:t>
      </w:r>
      <w:r>
        <w:rPr>
          <w:rFonts w:ascii="宋体" w:hAnsi="宋体" w:cs="宋体"/>
          <w:kern w:val="0"/>
          <w:sz w:val="24"/>
          <w:szCs w:val="24"/>
        </w:rPr>
        <w:t>止，为本基金的第</w:t>
      </w:r>
      <w:r>
        <w:rPr>
          <w:rStyle w:val="custom"/>
          <w:rFonts w:ascii="宋体" w:hAnsi="宋体" w:cs="宋体"/>
          <w:kern w:val="0"/>
          <w:sz w:val="24"/>
          <w:szCs w:val="24"/>
        </w:rPr>
        <w:t>8</w:t>
      </w:r>
      <w:r>
        <w:rPr>
          <w:rFonts w:ascii="宋体" w:hAnsi="宋体" w:cs="宋体"/>
          <w:kern w:val="0"/>
          <w:sz w:val="24"/>
          <w:szCs w:val="24"/>
        </w:rPr>
        <w:t>个封闭期，在封闭期内不办理申购、赎回业务，也不上市交易。</w:t>
      </w:r>
    </w:p>
    <w:p w:rsidR="00BD7471" w:rsidRDefault="00F80DFD">
      <w:pPr>
        <w:pStyle w:val="div"/>
        <w:spacing w:line="360" w:lineRule="auto"/>
        <w:ind w:firstLine="480"/>
        <w:rPr>
          <w:rFonts w:eastAsia="Times New Roman"/>
          <w:kern w:val="0"/>
          <w:sz w:val="24"/>
          <w:szCs w:val="24"/>
        </w:rPr>
      </w:pPr>
      <w:r>
        <w:rPr>
          <w:rFonts w:ascii="宋体" w:hAnsi="宋体" w:cs="宋体"/>
          <w:kern w:val="0"/>
          <w:sz w:val="24"/>
          <w:szCs w:val="24"/>
        </w:rPr>
        <w:t>办理本基金的申购、赎回业务的开放日为开放期内的每个工作日，具体办理时间为上海证券交易所、深圳证券交易所的正常交易日的交易时间，但基金管理人根据法律法规、中国证监会的要求或基金合同的规定公告暂停申购、赎回时除外。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BD7471" w:rsidRDefault="00F80DFD">
      <w:pPr>
        <w:pStyle w:val="div"/>
        <w:spacing w:line="360" w:lineRule="auto"/>
        <w:ind w:firstLine="480"/>
        <w:jc w:val="left"/>
        <w:rPr>
          <w:rFonts w:eastAsia="Times New Roman"/>
          <w:kern w:val="0"/>
          <w:sz w:val="24"/>
          <w:szCs w:val="24"/>
        </w:rPr>
      </w:pPr>
      <w:r>
        <w:rPr>
          <w:rFonts w:ascii="宋体" w:hAnsi="宋体" w:cs="宋体"/>
          <w:kern w:val="0"/>
          <w:sz w:val="24"/>
          <w:szCs w:val="24"/>
        </w:rPr>
        <w:t>由于各销售机构系统及业务安排等原因，具体业务办理时间可能有所不同，请详见各销售机构的具体规定。</w:t>
      </w:r>
    </w:p>
    <w:p w:rsidR="00BD7471" w:rsidRDefault="00BD7471">
      <w:pPr>
        <w:autoSpaceDE w:val="0"/>
        <w:autoSpaceDN w:val="0"/>
        <w:adjustRightInd w:val="0"/>
        <w:spacing w:line="360" w:lineRule="auto"/>
        <w:ind w:firstLineChars="200" w:firstLine="480"/>
        <w:jc w:val="center"/>
        <w:rPr>
          <w:rFonts w:ascii="宋体" w:hAnsi="宋体"/>
          <w:sz w:val="24"/>
          <w:szCs w:val="24"/>
        </w:rPr>
      </w:pPr>
    </w:p>
    <w:p w:rsidR="00BD7471" w:rsidRDefault="00F80DFD">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3</w:t>
      </w:r>
      <w:r w:rsidR="00381A5F">
        <w:rPr>
          <w:rStyle w:val="serial-tag"/>
          <w:rFonts w:ascii="宋体" w:hAnsi="宋体" w:cs="宋体"/>
          <w:b/>
          <w:bCs/>
          <w:kern w:val="0"/>
          <w:sz w:val="24"/>
          <w:szCs w:val="24"/>
        </w:rPr>
        <w:t xml:space="preserve"> </w:t>
      </w:r>
      <w:r>
        <w:rPr>
          <w:rFonts w:ascii="宋体" w:hAnsi="宋体" w:cs="宋体"/>
          <w:b/>
          <w:bCs/>
          <w:kern w:val="0"/>
          <w:sz w:val="24"/>
          <w:szCs w:val="24"/>
        </w:rPr>
        <w:t>申购业务</w:t>
      </w:r>
    </w:p>
    <w:p w:rsidR="00BD7471" w:rsidRDefault="00F80DFD">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.1 申购金额限制</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（1）投资人在销售机构网点首次申购基金份额的单笔最低限额为人民币</w:t>
      </w:r>
      <w:r>
        <w:rPr>
          <w:rStyle w:val="custom"/>
          <w:rFonts w:ascii="宋体" w:hAnsi="宋体" w:cs="宋体"/>
          <w:kern w:val="0"/>
          <w:sz w:val="24"/>
          <w:szCs w:val="24"/>
        </w:rPr>
        <w:t>1</w:t>
      </w:r>
      <w:r>
        <w:rPr>
          <w:rFonts w:ascii="宋体" w:hAnsi="宋体" w:cs="宋体"/>
          <w:kern w:val="0"/>
          <w:sz w:val="24"/>
          <w:szCs w:val="24"/>
        </w:rPr>
        <w:t>元（含申购费），追加申购单笔最低限额为人民币</w:t>
      </w:r>
      <w:r>
        <w:rPr>
          <w:rStyle w:val="custom"/>
          <w:rFonts w:ascii="宋体" w:hAnsi="宋体" w:cs="宋体"/>
          <w:kern w:val="0"/>
          <w:sz w:val="24"/>
          <w:szCs w:val="24"/>
        </w:rPr>
        <w:t>1</w:t>
      </w:r>
      <w:r>
        <w:rPr>
          <w:rFonts w:ascii="宋体" w:hAnsi="宋体" w:cs="宋体"/>
          <w:kern w:val="0"/>
          <w:sz w:val="24"/>
          <w:szCs w:val="24"/>
        </w:rPr>
        <w:t>元（含申购费）。在不低于上述规定的金额下限的前提下，如基金销售机构有不同规定，投资者需同时遵循该销售机构的相关规定。</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（2）基金管理人可在法律法规允许的情况下，调整上述规定申购金额数量限制。基金管理人必须在调整实施前依照《信息披露办法》的有关规定在指定媒介上公告。</w:t>
      </w:r>
    </w:p>
    <w:p w:rsidR="00BD7471" w:rsidRDefault="00F80DFD">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.2 申购费率</w:t>
      </w:r>
    </w:p>
    <w:p w:rsidR="00BD7471" w:rsidRDefault="00F80DFD">
      <w:pPr>
        <w:pStyle w:val="div"/>
        <w:spacing w:line="288" w:lineRule="auto"/>
        <w:ind w:firstLine="480"/>
        <w:rPr>
          <w:rFonts w:ascii="宋体" w:hAnsi="宋体" w:cs="宋体"/>
          <w:kern w:val="0"/>
          <w:sz w:val="24"/>
          <w:szCs w:val="24"/>
        </w:rPr>
      </w:pPr>
      <w:r>
        <w:rPr>
          <w:rFonts w:ascii="宋体" w:hAnsi="宋体" w:cs="宋体"/>
          <w:kern w:val="0"/>
          <w:sz w:val="24"/>
          <w:szCs w:val="24"/>
        </w:rPr>
        <w:t>本基金基金份额申购费率如下：</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4259"/>
        <w:gridCol w:w="4259"/>
      </w:tblGrid>
      <w:tr w:rsidR="00BD7471" w:rsidTr="00381A5F">
        <w:trPr>
          <w:jc w:val="center"/>
        </w:trPr>
        <w:tc>
          <w:tcPr>
            <w:tcW w:w="4143" w:type="dxa"/>
            <w:tcBorders>
              <w:top w:val="single" w:sz="8" w:space="0" w:color="000000"/>
              <w:left w:val="single" w:sz="8" w:space="0" w:color="000000"/>
              <w:bottom w:val="single" w:sz="6" w:space="0" w:color="000000"/>
              <w:right w:val="single" w:sz="6" w:space="0" w:color="000000"/>
            </w:tcBorders>
            <w:tcMar>
              <w:top w:w="106" w:type="dxa"/>
              <w:left w:w="106" w:type="dxa"/>
              <w:bottom w:w="104" w:type="dxa"/>
              <w:right w:w="104"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申购金额（M）</w:t>
            </w:r>
          </w:p>
        </w:tc>
        <w:tc>
          <w:tcPr>
            <w:tcW w:w="4143" w:type="dxa"/>
            <w:tcBorders>
              <w:top w:val="single" w:sz="8" w:space="0" w:color="000000"/>
              <w:left w:val="single" w:sz="6" w:space="0" w:color="000000"/>
              <w:bottom w:val="single" w:sz="6" w:space="0" w:color="000000"/>
              <w:right w:val="single" w:sz="8" w:space="0" w:color="000000"/>
            </w:tcBorders>
            <w:tcMar>
              <w:top w:w="106" w:type="dxa"/>
              <w:left w:w="104" w:type="dxa"/>
              <w:bottom w:w="104"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申购费率</w:t>
            </w:r>
          </w:p>
        </w:tc>
      </w:tr>
      <w:tr w:rsidR="00BD7471" w:rsidTr="00381A5F">
        <w:trPr>
          <w:jc w:val="center"/>
        </w:trPr>
        <w:tc>
          <w:tcPr>
            <w:tcW w:w="4143"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M＜100万</w:t>
            </w:r>
            <w:r w:rsidR="00381A5F">
              <w:rPr>
                <w:rFonts w:ascii="宋体" w:hAnsi="宋体" w:cs="宋体"/>
                <w:color w:val="000000"/>
                <w:kern w:val="0"/>
                <w:szCs w:val="21"/>
              </w:rPr>
              <w:t>元</w:t>
            </w:r>
          </w:p>
        </w:tc>
        <w:tc>
          <w:tcPr>
            <w:tcW w:w="4143"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1.50%</w:t>
            </w:r>
          </w:p>
        </w:tc>
      </w:tr>
      <w:tr w:rsidR="00BD7471" w:rsidTr="00381A5F">
        <w:trPr>
          <w:jc w:val="center"/>
        </w:trPr>
        <w:tc>
          <w:tcPr>
            <w:tcW w:w="4143"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lastRenderedPageBreak/>
              <w:t>100万</w:t>
            </w:r>
            <w:r w:rsidR="00381A5F">
              <w:rPr>
                <w:rFonts w:ascii="宋体" w:hAnsi="宋体" w:cs="宋体"/>
                <w:color w:val="000000"/>
                <w:kern w:val="0"/>
                <w:szCs w:val="21"/>
              </w:rPr>
              <w:t>元</w:t>
            </w:r>
            <w:r>
              <w:rPr>
                <w:rFonts w:ascii="宋体" w:hAnsi="宋体" w:cs="宋体"/>
                <w:color w:val="000000"/>
                <w:kern w:val="0"/>
                <w:szCs w:val="21"/>
              </w:rPr>
              <w:t>≤M＜500万</w:t>
            </w:r>
            <w:r w:rsidR="00381A5F">
              <w:rPr>
                <w:rFonts w:ascii="宋体" w:hAnsi="宋体" w:cs="宋体"/>
                <w:color w:val="000000"/>
                <w:kern w:val="0"/>
                <w:szCs w:val="21"/>
              </w:rPr>
              <w:t>元</w:t>
            </w:r>
          </w:p>
        </w:tc>
        <w:tc>
          <w:tcPr>
            <w:tcW w:w="4143"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1.00%</w:t>
            </w:r>
          </w:p>
        </w:tc>
      </w:tr>
      <w:tr w:rsidR="00BD7471" w:rsidTr="00381A5F">
        <w:trPr>
          <w:jc w:val="center"/>
        </w:trPr>
        <w:tc>
          <w:tcPr>
            <w:tcW w:w="4143"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500万</w:t>
            </w:r>
            <w:r w:rsidR="00381A5F">
              <w:rPr>
                <w:rFonts w:ascii="宋体" w:hAnsi="宋体" w:cs="宋体"/>
                <w:color w:val="000000"/>
                <w:kern w:val="0"/>
                <w:szCs w:val="21"/>
              </w:rPr>
              <w:t>元</w:t>
            </w:r>
            <w:r>
              <w:rPr>
                <w:rFonts w:ascii="宋体" w:hAnsi="宋体" w:cs="宋体"/>
                <w:color w:val="000000"/>
                <w:kern w:val="0"/>
                <w:szCs w:val="21"/>
              </w:rPr>
              <w:t>≤M</w:t>
            </w:r>
          </w:p>
        </w:tc>
        <w:tc>
          <w:tcPr>
            <w:tcW w:w="4143"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BD7471" w:rsidRDefault="00381A5F">
            <w:pPr>
              <w:pStyle w:val="div"/>
              <w:spacing w:line="288" w:lineRule="auto"/>
              <w:jc w:val="center"/>
              <w:rPr>
                <w:rFonts w:ascii="宋体" w:hAnsi="宋体" w:cs="宋体"/>
                <w:color w:val="000000"/>
                <w:kern w:val="0"/>
                <w:szCs w:val="21"/>
              </w:rPr>
            </w:pPr>
            <w:r w:rsidRPr="00381A5F">
              <w:rPr>
                <w:rFonts w:ascii="宋体" w:hAnsi="宋体" w:cs="宋体" w:hint="eastAsia"/>
                <w:color w:val="000000"/>
                <w:kern w:val="0"/>
                <w:szCs w:val="21"/>
              </w:rPr>
              <w:t>1000元/笔</w:t>
            </w:r>
          </w:p>
        </w:tc>
      </w:tr>
    </w:tbl>
    <w:p w:rsidR="00381A5F" w:rsidRPr="00381A5F" w:rsidRDefault="00381A5F">
      <w:pPr>
        <w:pStyle w:val="div"/>
        <w:spacing w:line="360" w:lineRule="auto"/>
        <w:ind w:firstLine="480"/>
        <w:rPr>
          <w:rStyle w:val="custom"/>
          <w:rFonts w:ascii="宋体" w:hAnsi="宋体" w:cs="宋体"/>
          <w:bCs/>
          <w:kern w:val="0"/>
          <w:sz w:val="24"/>
          <w:szCs w:val="24"/>
        </w:rPr>
      </w:pPr>
      <w:r w:rsidRPr="00381A5F">
        <w:rPr>
          <w:rStyle w:val="custom"/>
          <w:rFonts w:ascii="宋体" w:hAnsi="宋体" w:cs="宋体" w:hint="eastAsia"/>
          <w:bCs/>
          <w:kern w:val="0"/>
          <w:sz w:val="24"/>
          <w:szCs w:val="24"/>
        </w:rPr>
        <w:t>投资人在一天之内如果有多笔申购，适用费率按单笔分别计算。</w:t>
      </w:r>
    </w:p>
    <w:p w:rsidR="00BD7471" w:rsidRDefault="00F80DFD">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.3 其他与申购相关的事项</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（1）申购采用全额缴款方式，若申购资金在规定时间内未全额到账则申购不成功，若申购不成功或无效，申购款项将退回投资者账户。</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（2）基金管理人可以在基金合同约定的范围内调整费率或收费方式，并最迟应于新的费率或收费方式实施日前依照《信息披露办法》的有关规定在指定媒介上公告。</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（4）基金管理人应以交易时间结束前受理有效申购申请的当天作为申购申请日（T日），在正常情况下，本基金登记机构在T+</w:t>
      </w:r>
      <w:r>
        <w:rPr>
          <w:rStyle w:val="custom"/>
          <w:rFonts w:ascii="宋体" w:hAnsi="宋体" w:cs="宋体"/>
          <w:kern w:val="0"/>
          <w:sz w:val="24"/>
          <w:szCs w:val="24"/>
        </w:rPr>
        <w:t>1</w:t>
      </w:r>
      <w:r>
        <w:rPr>
          <w:rFonts w:ascii="宋体" w:hAnsi="宋体" w:cs="宋体"/>
          <w:kern w:val="0"/>
          <w:sz w:val="24"/>
          <w:szCs w:val="24"/>
        </w:rPr>
        <w:t>日内对该交易的有效性进行确认。T日提交的有效申请，投资人可在T+</w:t>
      </w:r>
      <w:r>
        <w:rPr>
          <w:rStyle w:val="custom"/>
          <w:rFonts w:ascii="宋体" w:hAnsi="宋体" w:cs="宋体"/>
          <w:kern w:val="0"/>
          <w:sz w:val="24"/>
          <w:szCs w:val="24"/>
        </w:rPr>
        <w:t>2</w:t>
      </w:r>
      <w:r>
        <w:rPr>
          <w:rFonts w:ascii="宋体" w:hAnsi="宋体" w:cs="宋体"/>
          <w:kern w:val="0"/>
          <w:sz w:val="24"/>
          <w:szCs w:val="24"/>
        </w:rPr>
        <w:t>日后（包括该日）到销售网点柜台或以销售机构规定的其他方式查询申请的确认情况。若申购不成功，则申购款项本金退还给投资人。</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销售机构对申购申请的受理并不代表该申请一定成功，而仅代表销售机构确实接收到申购申请。申购的确认以登记机构的确认结果为准。对于申购申请及申购份额的确认情况，投资人应及时查询并妥善行使合法权利。</w:t>
      </w:r>
    </w:p>
    <w:p w:rsidR="00BD7471" w:rsidRDefault="00BD7471">
      <w:pPr>
        <w:autoSpaceDE w:val="0"/>
        <w:autoSpaceDN w:val="0"/>
        <w:adjustRightInd w:val="0"/>
        <w:spacing w:line="360" w:lineRule="auto"/>
        <w:ind w:firstLineChars="200" w:firstLine="480"/>
        <w:jc w:val="center"/>
        <w:rPr>
          <w:rFonts w:ascii="宋体" w:hAnsi="宋体"/>
          <w:sz w:val="24"/>
          <w:szCs w:val="24"/>
        </w:rPr>
      </w:pPr>
    </w:p>
    <w:p w:rsidR="00BD7471" w:rsidRDefault="00F80DFD">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4</w:t>
      </w:r>
      <w:r w:rsidR="00D97790">
        <w:rPr>
          <w:rStyle w:val="serial-tag"/>
          <w:rFonts w:ascii="宋体" w:hAnsi="宋体" w:cs="宋体"/>
          <w:b/>
          <w:bCs/>
          <w:kern w:val="0"/>
          <w:sz w:val="24"/>
          <w:szCs w:val="24"/>
        </w:rPr>
        <w:t xml:space="preserve"> </w:t>
      </w:r>
      <w:r>
        <w:rPr>
          <w:rFonts w:ascii="宋体" w:hAnsi="宋体" w:cs="宋体"/>
          <w:b/>
          <w:bCs/>
          <w:kern w:val="0"/>
          <w:sz w:val="24"/>
          <w:szCs w:val="24"/>
        </w:rPr>
        <w:t>赎回业务</w:t>
      </w:r>
    </w:p>
    <w:p w:rsidR="00BD7471" w:rsidRDefault="00F80DFD">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w:t>
      </w:r>
      <w:r>
        <w:rPr>
          <w:rFonts w:ascii="宋体" w:hAnsi="宋体" w:cs="宋体"/>
          <w:b/>
          <w:bCs/>
          <w:kern w:val="0"/>
          <w:sz w:val="24"/>
          <w:szCs w:val="24"/>
        </w:rPr>
        <w:t>.1 赎回份额限制</w:t>
      </w:r>
    </w:p>
    <w:p w:rsidR="00BD7471" w:rsidRDefault="00F80DFD" w:rsidP="00D97790">
      <w:pPr>
        <w:pStyle w:val="div"/>
        <w:spacing w:line="360" w:lineRule="auto"/>
        <w:ind w:firstLine="480"/>
        <w:rPr>
          <w:rFonts w:ascii="宋体" w:hAnsi="宋体" w:cs="宋体"/>
          <w:kern w:val="0"/>
          <w:sz w:val="24"/>
          <w:szCs w:val="24"/>
        </w:rPr>
      </w:pPr>
      <w:r>
        <w:rPr>
          <w:rFonts w:ascii="宋体" w:hAnsi="宋体" w:cs="宋体"/>
          <w:kern w:val="0"/>
          <w:sz w:val="24"/>
          <w:szCs w:val="24"/>
        </w:rPr>
        <w:t>（1）</w:t>
      </w:r>
      <w:r w:rsidR="00D97790" w:rsidRPr="00D97790">
        <w:rPr>
          <w:rFonts w:ascii="宋体" w:hAnsi="宋体" w:cs="宋体" w:hint="eastAsia"/>
          <w:kern w:val="0"/>
          <w:sz w:val="24"/>
          <w:szCs w:val="24"/>
        </w:rPr>
        <w:t>投资人赎回基金份额，单笔最低赎回份额为0.01份，账户最低保留份额为0份。在不低于上述规定的赎回最低限额的前提下，如基金销售机构有不同规定，投资者需同时遵循该销售机构的相关规定。</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（2）基金管理人可在法律法规允许的情况下，调整上述规定赎回份额的数量限制。基金管理人必须在调整前依照《信息披露办法》的有关规定在指定媒介上公告。</w:t>
      </w:r>
    </w:p>
    <w:p w:rsidR="00BD7471" w:rsidRDefault="00F80DFD">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4.2 赎回费率</w:t>
      </w:r>
    </w:p>
    <w:p w:rsidR="00BD7471" w:rsidRDefault="00F80DFD">
      <w:pPr>
        <w:pStyle w:val="div"/>
        <w:spacing w:line="288" w:lineRule="auto"/>
        <w:ind w:firstLine="480"/>
        <w:rPr>
          <w:rFonts w:ascii="宋体" w:hAnsi="宋体" w:cs="宋体"/>
          <w:kern w:val="0"/>
          <w:sz w:val="24"/>
          <w:szCs w:val="24"/>
        </w:rPr>
      </w:pPr>
      <w:r>
        <w:rPr>
          <w:rFonts w:ascii="宋体" w:hAnsi="宋体" w:cs="宋体"/>
          <w:kern w:val="0"/>
          <w:sz w:val="24"/>
          <w:szCs w:val="24"/>
        </w:rPr>
        <w:t>本基金的赎回费率如下：</w:t>
      </w:r>
    </w:p>
    <w:tbl>
      <w:tblPr>
        <w:tblStyle w:val="table"/>
        <w:tblW w:w="5000"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5108"/>
        <w:gridCol w:w="3410"/>
      </w:tblGrid>
      <w:tr w:rsidR="00BD7471">
        <w:trPr>
          <w:jc w:val="center"/>
        </w:trPr>
        <w:tc>
          <w:tcPr>
            <w:tcW w:w="264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持有时间</w:t>
            </w:r>
          </w:p>
        </w:tc>
        <w:tc>
          <w:tcPr>
            <w:tcW w:w="176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赎回费率</w:t>
            </w:r>
          </w:p>
        </w:tc>
      </w:tr>
      <w:tr w:rsidR="00BD7471">
        <w:trPr>
          <w:jc w:val="center"/>
        </w:trPr>
        <w:tc>
          <w:tcPr>
            <w:tcW w:w="264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T＜7天</w:t>
            </w:r>
          </w:p>
        </w:tc>
        <w:tc>
          <w:tcPr>
            <w:tcW w:w="176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1.5%</w:t>
            </w:r>
          </w:p>
        </w:tc>
      </w:tr>
      <w:tr w:rsidR="00BD7471">
        <w:trPr>
          <w:jc w:val="center"/>
        </w:trPr>
        <w:tc>
          <w:tcPr>
            <w:tcW w:w="264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7天≤T＜30天</w:t>
            </w:r>
          </w:p>
        </w:tc>
        <w:tc>
          <w:tcPr>
            <w:tcW w:w="176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0.75%</w:t>
            </w:r>
          </w:p>
        </w:tc>
      </w:tr>
      <w:tr w:rsidR="00BD7471">
        <w:trPr>
          <w:jc w:val="center"/>
        </w:trPr>
        <w:tc>
          <w:tcPr>
            <w:tcW w:w="264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30天≤T＜180天</w:t>
            </w:r>
          </w:p>
        </w:tc>
        <w:tc>
          <w:tcPr>
            <w:tcW w:w="176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0.5%</w:t>
            </w:r>
          </w:p>
        </w:tc>
      </w:tr>
      <w:tr w:rsidR="00BD7471">
        <w:trPr>
          <w:jc w:val="center"/>
        </w:trPr>
        <w:tc>
          <w:tcPr>
            <w:tcW w:w="264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180天≤T</w:t>
            </w:r>
          </w:p>
        </w:tc>
        <w:tc>
          <w:tcPr>
            <w:tcW w:w="1768"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center"/>
              <w:rPr>
                <w:rFonts w:ascii="宋体" w:hAnsi="宋体" w:cs="宋体"/>
                <w:color w:val="000000"/>
                <w:kern w:val="0"/>
                <w:szCs w:val="21"/>
              </w:rPr>
            </w:pPr>
            <w:r>
              <w:rPr>
                <w:rFonts w:ascii="宋体" w:hAnsi="宋体" w:cs="宋体"/>
                <w:color w:val="000000"/>
                <w:kern w:val="0"/>
                <w:szCs w:val="21"/>
              </w:rPr>
              <w:t>0</w:t>
            </w:r>
          </w:p>
        </w:tc>
      </w:tr>
    </w:tbl>
    <w:p w:rsidR="00BD7471" w:rsidRDefault="00F80DFD">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w:t>
      </w:r>
      <w:r>
        <w:rPr>
          <w:rFonts w:ascii="宋体" w:hAnsi="宋体" w:cs="宋体"/>
          <w:b/>
          <w:bCs/>
          <w:kern w:val="0"/>
          <w:sz w:val="24"/>
          <w:szCs w:val="24"/>
        </w:rPr>
        <w:t>.3 其他与赎回相关的事项</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1）基金份额持有人在赎回基金份额时，基金管理人按“先进先出”的原则，即对该基金份额持有人在该销售机构托管的基金份额进行赎回处理时，申购确认日在先的基金份额先赎回，申购确认日在后的基金份额后赎回，以确定所适用的赎回费率。</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（2）基金管理人可以在基金合同约定的范围内调整费率或收费方式，并最迟应于新的费率或收费方式实施日前依照《信息披露办法》的有关规定在指定媒介上公告。</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赎回费率。</w:t>
      </w:r>
    </w:p>
    <w:p w:rsidR="00BD7471" w:rsidRDefault="00F80DFD" w:rsidP="00D97790">
      <w:pPr>
        <w:pStyle w:val="div"/>
        <w:spacing w:line="360" w:lineRule="auto"/>
        <w:ind w:firstLine="480"/>
        <w:rPr>
          <w:rFonts w:ascii="宋体" w:hAnsi="宋体" w:cs="宋体"/>
          <w:kern w:val="0"/>
          <w:sz w:val="24"/>
          <w:szCs w:val="24"/>
        </w:rPr>
      </w:pPr>
      <w:r>
        <w:rPr>
          <w:rFonts w:ascii="宋体" w:hAnsi="宋体" w:cs="宋体"/>
          <w:kern w:val="0"/>
          <w:sz w:val="24"/>
          <w:szCs w:val="24"/>
        </w:rPr>
        <w:t>（4）</w:t>
      </w:r>
      <w:r w:rsidR="00D97790" w:rsidRPr="00D97790">
        <w:rPr>
          <w:rFonts w:ascii="宋体" w:hAnsi="宋体" w:cs="宋体" w:hint="eastAsia"/>
          <w:kern w:val="0"/>
          <w:sz w:val="24"/>
          <w:szCs w:val="24"/>
        </w:rPr>
        <w:t>投资人在提交赎回申请时，必须有足够的基金份额余额。基金份额持有人递交赎回申请，赎回成立；基金份额登记机构确认赎回时，赎回生效。投资人赎回申请生效后，基金管理人将在T＋7日(包括该日)内将赎回款项划往基金份额持有人账户。在发生巨额赎回或基金合同载明的其他暂停赎回或延缓支付赎回款项的情形时，款项的支付办法参照基金合同有关条款处理。</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遇交易所或交易市场数据传输延迟、通讯系统故障、银行数据交换系统故障或其它非基金管理人及基金托管人所能控制的因素影响业务处理流程，则赎回款顺延至上述情形消除后的下一个工作日划往基金份额持有人银行账户。</w:t>
      </w:r>
    </w:p>
    <w:p w:rsidR="00BD7471" w:rsidRDefault="00BD7471">
      <w:pPr>
        <w:autoSpaceDE w:val="0"/>
        <w:autoSpaceDN w:val="0"/>
        <w:adjustRightInd w:val="0"/>
        <w:spacing w:line="360" w:lineRule="auto"/>
        <w:ind w:firstLineChars="200" w:firstLine="480"/>
        <w:jc w:val="center"/>
        <w:rPr>
          <w:rFonts w:ascii="宋体" w:hAnsi="宋体"/>
          <w:sz w:val="24"/>
          <w:szCs w:val="24"/>
        </w:rPr>
      </w:pPr>
    </w:p>
    <w:p w:rsidR="00BD7471" w:rsidRDefault="00F80DFD">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5</w:t>
      </w:r>
      <w:r w:rsidR="00D97790">
        <w:rPr>
          <w:rStyle w:val="serial-tag"/>
          <w:rFonts w:ascii="宋体" w:hAnsi="宋体" w:cs="宋体"/>
          <w:b/>
          <w:bCs/>
          <w:kern w:val="0"/>
          <w:sz w:val="24"/>
          <w:szCs w:val="24"/>
        </w:rPr>
        <w:t xml:space="preserve"> </w:t>
      </w:r>
      <w:r>
        <w:rPr>
          <w:rFonts w:ascii="宋体" w:hAnsi="宋体" w:cs="宋体"/>
          <w:b/>
          <w:bCs/>
          <w:kern w:val="0"/>
          <w:sz w:val="24"/>
          <w:szCs w:val="24"/>
        </w:rPr>
        <w:t>基金销售机构</w:t>
      </w:r>
    </w:p>
    <w:p w:rsidR="00BD7471" w:rsidRDefault="00F80DFD">
      <w:pPr>
        <w:pStyle w:val="div"/>
        <w:widowControl/>
        <w:spacing w:line="360" w:lineRule="auto"/>
        <w:ind w:firstLine="480"/>
        <w:rPr>
          <w:rFonts w:ascii="宋体" w:hAnsi="宋体" w:cs="宋体"/>
          <w:kern w:val="0"/>
          <w:sz w:val="24"/>
          <w:szCs w:val="24"/>
        </w:rPr>
      </w:pPr>
      <w:r>
        <w:rPr>
          <w:rStyle w:val="custom"/>
          <w:rFonts w:ascii="宋体" w:hAnsi="宋体" w:cs="宋体"/>
          <w:b/>
          <w:bCs/>
          <w:kern w:val="0"/>
          <w:sz w:val="24"/>
          <w:szCs w:val="24"/>
        </w:rPr>
        <w:t>5</w:t>
      </w:r>
      <w:r>
        <w:rPr>
          <w:rFonts w:ascii="宋体" w:hAnsi="宋体" w:cs="宋体"/>
          <w:b/>
          <w:bCs/>
          <w:kern w:val="0"/>
          <w:sz w:val="24"/>
          <w:szCs w:val="24"/>
        </w:rPr>
        <w:t>.1. 直销机构</w:t>
      </w:r>
    </w:p>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国投瑞银基金管理有限公司直销中心</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办公地址：深圳市福田区福华一路119号安信金融大厦18楼</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电话：(0755)83575993 83575994</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传真：(0755)82904048</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联系人：马征、李沫</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客户服务电话：400-880-6868</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公司网站：www.ubssdic.com</w:t>
      </w:r>
    </w:p>
    <w:p w:rsidR="00BD7471" w:rsidRDefault="00F80DFD">
      <w:pPr>
        <w:pStyle w:val="div"/>
        <w:widowControl/>
        <w:spacing w:line="360" w:lineRule="auto"/>
        <w:ind w:firstLine="480"/>
        <w:rPr>
          <w:rFonts w:ascii="宋体" w:hAnsi="宋体" w:cs="宋体"/>
          <w:kern w:val="0"/>
          <w:sz w:val="24"/>
          <w:szCs w:val="24"/>
        </w:rPr>
      </w:pPr>
      <w:r>
        <w:rPr>
          <w:rStyle w:val="custom"/>
          <w:rFonts w:ascii="宋体" w:hAnsi="宋体" w:cs="宋体"/>
          <w:b/>
          <w:bCs/>
          <w:kern w:val="0"/>
          <w:sz w:val="24"/>
          <w:szCs w:val="24"/>
        </w:rPr>
        <w:t>5</w:t>
      </w:r>
      <w:r>
        <w:rPr>
          <w:rFonts w:ascii="宋体" w:hAnsi="宋体" w:cs="宋体"/>
          <w:b/>
          <w:bCs/>
          <w:kern w:val="0"/>
          <w:sz w:val="24"/>
          <w:szCs w:val="24"/>
        </w:rPr>
        <w:t>.2 非直销机构</w:t>
      </w:r>
    </w:p>
    <w:tbl>
      <w:tblPr>
        <w:tblStyle w:val="table"/>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5E0"/>
      </w:tblPr>
      <w:tblGrid>
        <w:gridCol w:w="8518"/>
      </w:tblGrid>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（1）诺亚正行基金销售有限公司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（2）上海好买基金销售有限公司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（3）上海联泰基金销售有限公司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（4）东方财富证券股份有限公司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（5）北京汇成基金销售有限公司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（6）京东肯特瑞基金销售有限公司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（7）蚂蚁（杭州）基金销售有限公司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（8）通华财富（上海）基金销售有限公司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（9）上海天天基金销售有限公司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（10）宁波银行股份有限公司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（11）上海基煜基金销售有限公司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（12）上海利得基金销售有限公司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（13）珠海盈米基金销售有限公司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（14）阳光人寿保险股份有限公司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（15）中信证券股份有限公司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（16）北京度小满基金销售有限公司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（17）腾安基金销售（深圳）有限公司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（18）上海万得基金销售有限公司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（19）南京苏宁基金销售有限公司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（20）泛华普益基金销售有限公司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（21）玄元保险代理有限公司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（22）深圳众禄基金销售股份有限公司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（23）北京中植基金销售有限公司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（24）浙江同花顺基金销售有限公司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（25）上海陆金所基金销售有限公司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（26）上海长量基金销售有限公司</w:t>
            </w:r>
          </w:p>
        </w:tc>
      </w:tr>
      <w:tr w:rsidR="00BD747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BD7471" w:rsidRDefault="00F80DFD">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（27）和讯信息科技有限公司</w:t>
            </w:r>
          </w:p>
        </w:tc>
      </w:tr>
    </w:tbl>
    <w:p w:rsidR="00BD7471" w:rsidRDefault="00F80DFD">
      <w:pPr>
        <w:pStyle w:val="div"/>
        <w:spacing w:line="360" w:lineRule="auto"/>
        <w:ind w:firstLine="480"/>
        <w:rPr>
          <w:rFonts w:ascii="宋体" w:hAnsi="宋体" w:cs="宋体"/>
          <w:kern w:val="0"/>
          <w:sz w:val="24"/>
          <w:szCs w:val="24"/>
        </w:rPr>
      </w:pPr>
      <w:r>
        <w:rPr>
          <w:rFonts w:ascii="宋体" w:hAnsi="宋体" w:cs="宋体"/>
          <w:kern w:val="0"/>
          <w:sz w:val="24"/>
          <w:szCs w:val="24"/>
        </w:rPr>
        <w:t>销售机构办理本基金申购、赎回等业务的具体网点、规则、流程、数额限制等请详见各销售机构的具体规定。销售机构可办理的业务类型及业务办理状况以各销售机构的规定为准。基金管理人可根据有关法律法规的要求，增减或变更基金销售机构，并在基金管理人网站公示基金销售机构名录，投资者可登录本公司网站（www.ubssdic.com）查询本基金销售机构信息。</w:t>
      </w:r>
    </w:p>
    <w:p w:rsidR="00BD7471" w:rsidRDefault="00BD7471">
      <w:pPr>
        <w:autoSpaceDE w:val="0"/>
        <w:autoSpaceDN w:val="0"/>
        <w:adjustRightInd w:val="0"/>
        <w:spacing w:line="360" w:lineRule="auto"/>
        <w:ind w:firstLineChars="200" w:firstLine="480"/>
        <w:jc w:val="center"/>
        <w:rPr>
          <w:rFonts w:ascii="宋体" w:hAnsi="宋体"/>
          <w:sz w:val="24"/>
          <w:szCs w:val="24"/>
        </w:rPr>
      </w:pPr>
    </w:p>
    <w:p w:rsidR="00BD7471" w:rsidRDefault="00F80DFD">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6</w:t>
      </w:r>
      <w:r w:rsidR="00D97790">
        <w:rPr>
          <w:rStyle w:val="serial-tag"/>
          <w:rFonts w:ascii="宋体" w:hAnsi="宋体" w:cs="宋体"/>
          <w:b/>
          <w:bCs/>
          <w:kern w:val="0"/>
          <w:sz w:val="24"/>
          <w:szCs w:val="24"/>
        </w:rPr>
        <w:t xml:space="preserve"> </w:t>
      </w:r>
      <w:r>
        <w:rPr>
          <w:rFonts w:ascii="宋体" w:hAnsi="宋体" w:cs="宋体"/>
          <w:b/>
          <w:bCs/>
          <w:kern w:val="0"/>
          <w:sz w:val="24"/>
          <w:szCs w:val="24"/>
        </w:rPr>
        <w:t>基金份额净值公告/基金收益公告的披露安排</w:t>
      </w:r>
    </w:p>
    <w:p w:rsidR="00BD7471" w:rsidRDefault="00F80DFD">
      <w:pPr>
        <w:pStyle w:val="div"/>
        <w:spacing w:line="360" w:lineRule="auto"/>
        <w:ind w:firstLine="480"/>
        <w:rPr>
          <w:rFonts w:eastAsia="Times New Roman"/>
          <w:kern w:val="0"/>
          <w:sz w:val="24"/>
          <w:szCs w:val="24"/>
        </w:rPr>
      </w:pPr>
      <w:r>
        <w:rPr>
          <w:rFonts w:ascii="宋体" w:hAnsi="宋体" w:cs="宋体"/>
          <w:kern w:val="0"/>
          <w:sz w:val="24"/>
          <w:szCs w:val="24"/>
        </w:rPr>
        <w:t>《基金合同》生效后，在封闭期内，基金管理人应当至少每周在指定网站披露一次基金份额净值和基金份额累计净值。</w:t>
      </w:r>
    </w:p>
    <w:p w:rsidR="00BD7471" w:rsidRDefault="00F80DFD">
      <w:pPr>
        <w:pStyle w:val="div"/>
        <w:spacing w:line="360" w:lineRule="auto"/>
        <w:ind w:firstLine="480"/>
        <w:rPr>
          <w:rFonts w:eastAsia="Times New Roman"/>
          <w:kern w:val="0"/>
          <w:sz w:val="24"/>
          <w:szCs w:val="24"/>
        </w:rPr>
      </w:pPr>
      <w:r>
        <w:rPr>
          <w:rFonts w:ascii="宋体" w:hAnsi="宋体" w:cs="宋体"/>
          <w:kern w:val="0"/>
          <w:sz w:val="24"/>
          <w:szCs w:val="24"/>
        </w:rPr>
        <w:t>在开放期内，基金管理人应当在不晚于每个开放日的次日，通过指定网站、基金销售机构网站或者营业网点披露前一日基金份额净值和基金份额累计净值。</w:t>
      </w:r>
    </w:p>
    <w:p w:rsidR="00BD7471" w:rsidRDefault="00BD7471">
      <w:pPr>
        <w:autoSpaceDE w:val="0"/>
        <w:autoSpaceDN w:val="0"/>
        <w:adjustRightInd w:val="0"/>
        <w:spacing w:line="360" w:lineRule="auto"/>
        <w:ind w:firstLineChars="200" w:firstLine="480"/>
        <w:jc w:val="center"/>
        <w:rPr>
          <w:rFonts w:ascii="宋体" w:hAnsi="宋体"/>
          <w:sz w:val="24"/>
          <w:szCs w:val="24"/>
        </w:rPr>
      </w:pPr>
    </w:p>
    <w:p w:rsidR="00BD7471" w:rsidRDefault="00F80DFD">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7</w:t>
      </w:r>
      <w:r w:rsidR="00D97790">
        <w:rPr>
          <w:rStyle w:val="serial-tag"/>
          <w:rFonts w:ascii="宋体" w:hAnsi="宋体" w:cs="宋体"/>
          <w:b/>
          <w:bCs/>
          <w:kern w:val="0"/>
          <w:sz w:val="24"/>
          <w:szCs w:val="24"/>
        </w:rPr>
        <w:t xml:space="preserve"> </w:t>
      </w:r>
      <w:r>
        <w:rPr>
          <w:rFonts w:ascii="宋体" w:hAnsi="宋体" w:cs="宋体"/>
          <w:b/>
          <w:bCs/>
          <w:kern w:val="0"/>
          <w:sz w:val="24"/>
          <w:szCs w:val="24"/>
        </w:rPr>
        <w:t>其他需要提示的事项</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（1）本基金若参加其他代销机构的费率优惠活动，详见各代销机构相关公告或本公司网站相关提示。</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（2）2024年2月27日至2024年3月25日为本基金第7个开放期，即在开放期内的每个工作日接受办理本基金份额的申购、赎回业务，2024年3月25日15:00以后暂停接受办理本基金的申购、赎回业务直至下一个开放期。</w:t>
      </w:r>
    </w:p>
    <w:p w:rsidR="00BD7471" w:rsidRDefault="00F80DFD" w:rsidP="00E833D7">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(3) </w:t>
      </w:r>
      <w:bookmarkStart w:id="0" w:name="_GoBack"/>
      <w:bookmarkEnd w:id="0"/>
      <w:r>
        <w:rPr>
          <w:rFonts w:ascii="宋体" w:hAnsi="宋体" w:cs="宋体"/>
          <w:kern w:val="0"/>
          <w:sz w:val="24"/>
          <w:szCs w:val="24"/>
        </w:rPr>
        <w:t xml:space="preserve">《基金合同》生效之日起满三年后的对应日，若基金资产规模低于2亿元，本《基金合同》自动终止并按其约定程序进行清算，无需召开基金份额持有人大会审议，且不得通过召开基金份额持有人大会的方式延续本《基金合同》期限。 </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如届时有效的法律法规或中国证监会规定发生变化，上述终止规定被取消、更改或补充的，则本基金按照届时有效的法律法规或中国证监会规定执行。 </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《基金合同》生效三年后继续存续的，自《基金合同》生效满三年后的基金存续期内，按下述规则处理： </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a、基金存续期内，连续20个工作日出现基金份额持有人数量不满200人或者基金资产净值低于5000万元情形的，基金管理人应当在定期报告中予以披露； </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连续50个工作日出现前述情形的，本基金合同将终止并进行基金财产清算，且无需召开基金份额持有人大会，同时基金管理人应履行相关的监管报告和信息披露程序。 </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b、基金存续期内，发生以下任何一种情形时，本基金合同将终止并进行基金财产清算，且无需召开持有人大会，同时基金管理人应履行相关的监管报告和信息披露程序： </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第一 、某个开放期届满后，本基金的基金份额持有人数量不满200人的； </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第二 、某个开放期届满后，本基金的基金资产净值低于5000万元的。 </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法律法规或中国证监会另有规定时，从其规定。 </w:t>
      </w:r>
    </w:p>
    <w:p w:rsidR="00BD7471" w:rsidRDefault="00F80DFD">
      <w:pPr>
        <w:pStyle w:val="div"/>
        <w:spacing w:line="360" w:lineRule="auto"/>
        <w:ind w:firstLine="480"/>
        <w:jc w:val="left"/>
        <w:rPr>
          <w:rFonts w:ascii="宋体" w:hAnsi="宋体" w:cs="宋体"/>
          <w:kern w:val="0"/>
          <w:sz w:val="24"/>
          <w:szCs w:val="24"/>
        </w:rPr>
      </w:pPr>
      <w:r>
        <w:rPr>
          <w:rFonts w:ascii="宋体" w:hAnsi="宋体" w:cs="宋体"/>
          <w:kern w:val="0"/>
          <w:sz w:val="24"/>
          <w:szCs w:val="24"/>
        </w:rPr>
        <w:t>（4）本公告仅对本基金第7个开放期办理申购、赎回业务的有关事项予以说明。投资者欲了解本基金的详细情况，可登录本基金管理人网站（www.ubssdic.com）查阅基金合同、招募说明书、基金产品资料概要等资料。投资者还可拨打本公司客服电话（400-880-6868)或代销机构咨询电话咨询基金的相关事宜。</w:t>
      </w:r>
    </w:p>
    <w:p w:rsidR="00BD7471" w:rsidRDefault="00F80DFD">
      <w:pPr>
        <w:pStyle w:val="div"/>
        <w:spacing w:line="360" w:lineRule="auto"/>
        <w:ind w:firstLine="480"/>
        <w:rPr>
          <w:rFonts w:eastAsia="Times New Roman"/>
          <w:kern w:val="0"/>
          <w:sz w:val="24"/>
          <w:szCs w:val="24"/>
        </w:rPr>
      </w:pPr>
      <w:r>
        <w:rPr>
          <w:rFonts w:ascii="宋体" w:hAnsi="宋体" w:cs="宋体"/>
          <w:kern w:val="0"/>
          <w:sz w:val="24"/>
          <w:szCs w:val="24"/>
        </w:rPr>
        <w:t>风险提示：基金管理人依照恪尽职守、诚实信用、谨慎勤勉的原则管理和运用基金财产，但不保证基金一定盈利，也不保证最低收益。投资有风险，投资人申购本基金时应认真阅读《基金合同》、《招募说明书》、《基金产品资料概要》等相关法律文件。</w:t>
      </w:r>
    </w:p>
    <w:p w:rsidR="00BD7471" w:rsidRDefault="00BD7471">
      <w:pPr>
        <w:pStyle w:val="p"/>
        <w:spacing w:line="360" w:lineRule="auto"/>
        <w:ind w:firstLine="480"/>
        <w:jc w:val="left"/>
        <w:rPr>
          <w:rFonts w:eastAsia="Times New Roman"/>
          <w:kern w:val="0"/>
          <w:sz w:val="24"/>
          <w:szCs w:val="24"/>
        </w:rPr>
      </w:pPr>
    </w:p>
    <w:p w:rsidR="00BD7471" w:rsidRDefault="00BD7471">
      <w:pPr>
        <w:pStyle w:val="p"/>
        <w:spacing w:line="360" w:lineRule="auto"/>
        <w:ind w:firstLine="480"/>
        <w:jc w:val="left"/>
        <w:rPr>
          <w:rFonts w:eastAsia="Times New Roman"/>
          <w:kern w:val="0"/>
          <w:sz w:val="24"/>
          <w:szCs w:val="24"/>
        </w:rPr>
      </w:pPr>
    </w:p>
    <w:p w:rsidR="00BD7471" w:rsidRDefault="00F80DFD">
      <w:pPr>
        <w:pStyle w:val="div"/>
        <w:spacing w:line="360" w:lineRule="auto"/>
        <w:ind w:firstLine="480"/>
        <w:jc w:val="right"/>
        <w:rPr>
          <w:rFonts w:eastAsia="Times New Roman"/>
          <w:kern w:val="0"/>
          <w:sz w:val="24"/>
          <w:szCs w:val="24"/>
        </w:rPr>
      </w:pPr>
      <w:r>
        <w:rPr>
          <w:rFonts w:ascii="宋体" w:hAnsi="宋体" w:cs="宋体"/>
          <w:kern w:val="0"/>
          <w:sz w:val="24"/>
          <w:szCs w:val="24"/>
        </w:rPr>
        <w:t>国投瑞银基金管理有限公司</w:t>
      </w:r>
    </w:p>
    <w:p w:rsidR="00BD7471" w:rsidRDefault="00F80DFD">
      <w:pPr>
        <w:pStyle w:val="div"/>
        <w:widowControl/>
        <w:spacing w:line="360" w:lineRule="auto"/>
        <w:ind w:firstLine="480"/>
        <w:jc w:val="right"/>
        <w:rPr>
          <w:rFonts w:ascii="宋体" w:hAnsi="宋体" w:cs="宋体"/>
          <w:kern w:val="0"/>
          <w:sz w:val="24"/>
          <w:szCs w:val="24"/>
        </w:rPr>
      </w:pPr>
      <w:r>
        <w:rPr>
          <w:rFonts w:ascii="宋体" w:hAnsi="宋体" w:cs="宋体"/>
          <w:kern w:val="0"/>
          <w:sz w:val="24"/>
          <w:szCs w:val="24"/>
        </w:rPr>
        <w:t>2024年2月23日</w:t>
      </w:r>
    </w:p>
    <w:sectPr w:rsidR="00BD7471" w:rsidSect="004F1730">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FD" w:rsidRDefault="00F80DFD">
      <w:r>
        <w:separator/>
      </w:r>
    </w:p>
  </w:endnote>
  <w:endnote w:type="continuationSeparator" w:id="0">
    <w:p w:rsidR="00F80DFD" w:rsidRDefault="00F80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71" w:rsidRDefault="004F1730">
    <w:pPr>
      <w:pStyle w:val="a9"/>
      <w:jc w:val="center"/>
      <w:rPr>
        <w:color w:val="000000" w:themeColor="text1"/>
      </w:rPr>
    </w:pPr>
    <w:r>
      <w:rPr>
        <w:color w:val="000000" w:themeColor="text1"/>
      </w:rPr>
      <w:fldChar w:fldCharType="begin"/>
    </w:r>
    <w:r w:rsidR="00F80DFD">
      <w:rPr>
        <w:color w:val="000000" w:themeColor="text1"/>
      </w:rPr>
      <w:instrText>PAGE   \* MERGEFORMAT</w:instrText>
    </w:r>
    <w:r>
      <w:rPr>
        <w:color w:val="000000" w:themeColor="text1"/>
      </w:rPr>
      <w:fldChar w:fldCharType="separate"/>
    </w:r>
    <w:r w:rsidR="00E40E64" w:rsidRPr="00E40E64">
      <w:rPr>
        <w:noProof/>
        <w:color w:val="000000" w:themeColor="text1"/>
        <w:lang w:val="zh-CN"/>
      </w:rPr>
      <w:t>2</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FD" w:rsidRDefault="00F80DFD">
      <w:r>
        <w:separator/>
      </w:r>
    </w:p>
  </w:footnote>
  <w:footnote w:type="continuationSeparator" w:id="0">
    <w:p w:rsidR="00F80DFD" w:rsidRDefault="00F80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1A5F"/>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1730"/>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D7471"/>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97790"/>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E64"/>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3D7"/>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0DFD"/>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uiPriority="59"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F1730"/>
    <w:pPr>
      <w:widowControl w:val="0"/>
      <w:jc w:val="both"/>
    </w:pPr>
    <w:rPr>
      <w:kern w:val="2"/>
      <w:sz w:val="21"/>
      <w:lang w:eastAsia="zh-CN"/>
    </w:rPr>
  </w:style>
  <w:style w:type="paragraph" w:styleId="1">
    <w:name w:val="heading 1"/>
    <w:basedOn w:val="a"/>
    <w:next w:val="a"/>
    <w:link w:val="1Char"/>
    <w:qFormat/>
    <w:rsid w:val="004F173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4F173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4F173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F1730"/>
    <w:pPr>
      <w:ind w:firstLineChars="200" w:firstLine="420"/>
    </w:pPr>
  </w:style>
  <w:style w:type="paragraph" w:styleId="a4">
    <w:name w:val="Document Map"/>
    <w:basedOn w:val="a"/>
    <w:qFormat/>
    <w:rsid w:val="004F1730"/>
    <w:pPr>
      <w:shd w:val="clear" w:color="auto" w:fill="000080"/>
    </w:pPr>
  </w:style>
  <w:style w:type="paragraph" w:styleId="a5">
    <w:name w:val="annotation text"/>
    <w:basedOn w:val="a"/>
    <w:link w:val="Char"/>
    <w:qFormat/>
    <w:rsid w:val="004F1730"/>
    <w:pPr>
      <w:jc w:val="left"/>
    </w:pPr>
  </w:style>
  <w:style w:type="paragraph" w:styleId="a6">
    <w:name w:val="Body Text"/>
    <w:basedOn w:val="a"/>
    <w:link w:val="Char0"/>
    <w:qFormat/>
    <w:rsid w:val="004F1730"/>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4F1730"/>
    <w:pPr>
      <w:ind w:leftChars="400" w:left="840"/>
    </w:pPr>
  </w:style>
  <w:style w:type="paragraph" w:styleId="a7">
    <w:name w:val="Plain Text"/>
    <w:basedOn w:val="a"/>
    <w:qFormat/>
    <w:rsid w:val="004F1730"/>
    <w:pPr>
      <w:adjustRightInd w:val="0"/>
      <w:spacing w:line="312" w:lineRule="atLeast"/>
      <w:textAlignment w:val="baseline"/>
    </w:pPr>
    <w:rPr>
      <w:rFonts w:ascii="宋体" w:hAnsi="Courier New"/>
      <w:kern w:val="0"/>
    </w:rPr>
  </w:style>
  <w:style w:type="paragraph" w:styleId="20">
    <w:name w:val="Body Text Indent 2"/>
    <w:basedOn w:val="a"/>
    <w:qFormat/>
    <w:rsid w:val="004F1730"/>
    <w:pPr>
      <w:spacing w:line="360" w:lineRule="auto"/>
      <w:ind w:firstLine="425"/>
    </w:pPr>
    <w:rPr>
      <w:rFonts w:ascii="仿宋_GB2312" w:eastAsia="仿宋_GB2312"/>
      <w:sz w:val="28"/>
    </w:rPr>
  </w:style>
  <w:style w:type="paragraph" w:styleId="a8">
    <w:name w:val="Balloon Text"/>
    <w:basedOn w:val="a"/>
    <w:qFormat/>
    <w:rsid w:val="004F1730"/>
    <w:rPr>
      <w:sz w:val="18"/>
    </w:rPr>
  </w:style>
  <w:style w:type="paragraph" w:styleId="a9">
    <w:name w:val="footer"/>
    <w:basedOn w:val="a"/>
    <w:link w:val="Char1"/>
    <w:uiPriority w:val="99"/>
    <w:qFormat/>
    <w:rsid w:val="004F1730"/>
    <w:pPr>
      <w:tabs>
        <w:tab w:val="center" w:pos="4153"/>
        <w:tab w:val="right" w:pos="8306"/>
      </w:tabs>
      <w:snapToGrid w:val="0"/>
      <w:jc w:val="left"/>
    </w:pPr>
    <w:rPr>
      <w:sz w:val="18"/>
    </w:rPr>
  </w:style>
  <w:style w:type="paragraph" w:styleId="aa">
    <w:name w:val="header"/>
    <w:basedOn w:val="a"/>
    <w:link w:val="Char2"/>
    <w:uiPriority w:val="99"/>
    <w:qFormat/>
    <w:rsid w:val="004F1730"/>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4F1730"/>
    <w:pPr>
      <w:tabs>
        <w:tab w:val="right" w:leader="dot" w:pos="8296"/>
      </w:tabs>
      <w:spacing w:line="360" w:lineRule="auto"/>
    </w:pPr>
  </w:style>
  <w:style w:type="paragraph" w:styleId="ab">
    <w:name w:val="footnote text"/>
    <w:basedOn w:val="a"/>
    <w:qFormat/>
    <w:rsid w:val="004F1730"/>
    <w:pPr>
      <w:snapToGrid w:val="0"/>
      <w:jc w:val="left"/>
    </w:pPr>
    <w:rPr>
      <w:sz w:val="18"/>
    </w:rPr>
  </w:style>
  <w:style w:type="paragraph" w:styleId="31">
    <w:name w:val="Body Text Indent 3"/>
    <w:basedOn w:val="a"/>
    <w:qFormat/>
    <w:rsid w:val="004F1730"/>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4F1730"/>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4F1730"/>
    <w:pPr>
      <w:spacing w:before="240" w:after="60"/>
      <w:jc w:val="center"/>
      <w:outlineLvl w:val="0"/>
    </w:pPr>
    <w:rPr>
      <w:rFonts w:ascii="Cambria" w:hAnsi="Cambria"/>
      <w:b/>
      <w:sz w:val="32"/>
      <w:lang w:val="zh-CN"/>
    </w:rPr>
  </w:style>
  <w:style w:type="paragraph" w:styleId="ae">
    <w:name w:val="annotation subject"/>
    <w:basedOn w:val="a5"/>
    <w:next w:val="a5"/>
    <w:qFormat/>
    <w:rsid w:val="004F1730"/>
    <w:rPr>
      <w:b/>
    </w:rPr>
  </w:style>
  <w:style w:type="character" w:styleId="af">
    <w:name w:val="page number"/>
    <w:basedOn w:val="a0"/>
    <w:rsid w:val="004F1730"/>
  </w:style>
  <w:style w:type="character" w:styleId="af0">
    <w:name w:val="Hyperlink"/>
    <w:qFormat/>
    <w:rsid w:val="004F1730"/>
    <w:rPr>
      <w:color w:val="0000FF"/>
      <w:u w:val="single"/>
    </w:rPr>
  </w:style>
  <w:style w:type="character" w:styleId="af1">
    <w:name w:val="annotation reference"/>
    <w:rsid w:val="004F1730"/>
    <w:rPr>
      <w:sz w:val="21"/>
    </w:rPr>
  </w:style>
  <w:style w:type="character" w:styleId="af2">
    <w:name w:val="footnote reference"/>
    <w:rsid w:val="004F1730"/>
    <w:rPr>
      <w:vertAlign w:val="superscript"/>
    </w:rPr>
  </w:style>
  <w:style w:type="character" w:customStyle="1" w:styleId="Char0">
    <w:name w:val="正文文本 Char"/>
    <w:link w:val="a6"/>
    <w:rsid w:val="004F1730"/>
    <w:rPr>
      <w:rFonts w:ascii="宋体"/>
      <w:lang w:val="zh-CN" w:eastAsia="zh-CN"/>
    </w:rPr>
  </w:style>
  <w:style w:type="character" w:customStyle="1" w:styleId="unnamed11">
    <w:name w:val="unnamed11"/>
    <w:rsid w:val="004F1730"/>
    <w:rPr>
      <w:rFonts w:ascii="宋体" w:eastAsia="宋体" w:hAnsi="宋体" w:hint="eastAsia"/>
      <w:sz w:val="18"/>
    </w:rPr>
  </w:style>
  <w:style w:type="character" w:customStyle="1" w:styleId="Char3">
    <w:name w:val="标题 Char"/>
    <w:link w:val="ad"/>
    <w:rsid w:val="004F1730"/>
    <w:rPr>
      <w:rFonts w:ascii="Cambria" w:hAnsi="Cambria"/>
      <w:b/>
      <w:kern w:val="2"/>
      <w:sz w:val="32"/>
      <w:lang w:val="zh-CN" w:eastAsia="zh-CN"/>
    </w:rPr>
  </w:style>
  <w:style w:type="character" w:customStyle="1" w:styleId="Char2">
    <w:name w:val="页眉 Char"/>
    <w:link w:val="aa"/>
    <w:uiPriority w:val="99"/>
    <w:qFormat/>
    <w:rsid w:val="004F1730"/>
    <w:rPr>
      <w:kern w:val="2"/>
      <w:sz w:val="18"/>
    </w:rPr>
  </w:style>
  <w:style w:type="character" w:customStyle="1" w:styleId="read">
    <w:name w:val="read"/>
    <w:basedOn w:val="a0"/>
    <w:qFormat/>
    <w:rsid w:val="004F1730"/>
  </w:style>
  <w:style w:type="paragraph" w:customStyle="1" w:styleId="CharChar">
    <w:name w:val="Char Char"/>
    <w:basedOn w:val="a"/>
    <w:qFormat/>
    <w:rsid w:val="004F1730"/>
  </w:style>
  <w:style w:type="paragraph" w:customStyle="1" w:styleId="Default">
    <w:name w:val="Default"/>
    <w:qFormat/>
    <w:rsid w:val="004F1730"/>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4F1730"/>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4F1730"/>
    <w:pPr>
      <w:widowControl/>
      <w:numPr>
        <w:numId w:val="1"/>
      </w:numPr>
      <w:jc w:val="left"/>
    </w:pPr>
    <w:rPr>
      <w:kern w:val="0"/>
      <w:sz w:val="24"/>
    </w:rPr>
  </w:style>
  <w:style w:type="paragraph" w:customStyle="1" w:styleId="msonormal1">
    <w:name w:val="msonormal1"/>
    <w:qFormat/>
    <w:rsid w:val="004F1730"/>
    <w:pPr>
      <w:widowControl w:val="0"/>
      <w:jc w:val="both"/>
    </w:pPr>
    <w:rPr>
      <w:kern w:val="2"/>
      <w:sz w:val="21"/>
      <w:lang w:eastAsia="zh-CN"/>
    </w:rPr>
  </w:style>
  <w:style w:type="paragraph" w:customStyle="1" w:styleId="af3">
    <w:name w:val="正文正文"/>
    <w:basedOn w:val="a"/>
    <w:qFormat/>
    <w:rsid w:val="004F1730"/>
    <w:pPr>
      <w:spacing w:afterLines="25" w:line="360" w:lineRule="auto"/>
      <w:ind w:firstLineChars="200" w:firstLine="200"/>
    </w:pPr>
    <w:rPr>
      <w:sz w:val="24"/>
    </w:rPr>
  </w:style>
  <w:style w:type="paragraph" w:customStyle="1" w:styleId="Char4">
    <w:name w:val="Char"/>
    <w:basedOn w:val="a"/>
    <w:qFormat/>
    <w:rsid w:val="004F1730"/>
  </w:style>
  <w:style w:type="paragraph" w:customStyle="1" w:styleId="Char10">
    <w:name w:val="Char1"/>
    <w:basedOn w:val="a"/>
    <w:qFormat/>
    <w:rsid w:val="004F1730"/>
  </w:style>
  <w:style w:type="paragraph" w:customStyle="1" w:styleId="CharCharChar">
    <w:name w:val="Char Char Char"/>
    <w:basedOn w:val="a"/>
    <w:qFormat/>
    <w:rsid w:val="004F1730"/>
  </w:style>
  <w:style w:type="paragraph" w:customStyle="1" w:styleId="InfoBlue">
    <w:name w:val="InfoBlue"/>
    <w:basedOn w:val="a"/>
    <w:next w:val="a6"/>
    <w:qFormat/>
    <w:rsid w:val="004F1730"/>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4F1730"/>
    <w:pPr>
      <w:tabs>
        <w:tab w:val="left" w:pos="360"/>
      </w:tabs>
    </w:pPr>
  </w:style>
  <w:style w:type="paragraph" w:customStyle="1" w:styleId="CharChar1">
    <w:name w:val="Char Char1"/>
    <w:basedOn w:val="a"/>
    <w:qFormat/>
    <w:rsid w:val="004F1730"/>
  </w:style>
  <w:style w:type="paragraph" w:customStyle="1" w:styleId="af4">
    <w:name w:val="正文所"/>
    <w:basedOn w:val="a"/>
    <w:qFormat/>
    <w:rsid w:val="004F1730"/>
    <w:pPr>
      <w:spacing w:line="360" w:lineRule="auto"/>
      <w:ind w:firstLineChars="200" w:firstLine="420"/>
    </w:pPr>
    <w:rPr>
      <w:rFonts w:ascii="宋体"/>
    </w:rPr>
  </w:style>
  <w:style w:type="paragraph" w:customStyle="1" w:styleId="11">
    <w:name w:val="修订1"/>
    <w:hidden/>
    <w:uiPriority w:val="99"/>
    <w:semiHidden/>
    <w:qFormat/>
    <w:rsid w:val="004F1730"/>
    <w:rPr>
      <w:kern w:val="2"/>
      <w:sz w:val="21"/>
      <w:lang w:eastAsia="zh-CN"/>
    </w:rPr>
  </w:style>
  <w:style w:type="character" w:customStyle="1" w:styleId="1Char">
    <w:name w:val="标题 1 Char"/>
    <w:link w:val="1"/>
    <w:qFormat/>
    <w:rsid w:val="004F1730"/>
    <w:rPr>
      <w:rFonts w:ascii="宋体"/>
      <w:b/>
      <w:color w:val="000000"/>
      <w:sz w:val="24"/>
    </w:rPr>
  </w:style>
  <w:style w:type="character" w:customStyle="1" w:styleId="Char">
    <w:name w:val="批注文字 Char"/>
    <w:link w:val="a5"/>
    <w:qFormat/>
    <w:rsid w:val="004F1730"/>
    <w:rPr>
      <w:kern w:val="2"/>
      <w:sz w:val="21"/>
    </w:rPr>
  </w:style>
  <w:style w:type="paragraph" w:customStyle="1" w:styleId="CharChar2">
    <w:name w:val="Char Char2"/>
    <w:basedOn w:val="a"/>
    <w:qFormat/>
    <w:rsid w:val="004F1730"/>
  </w:style>
  <w:style w:type="paragraph" w:customStyle="1" w:styleId="CharChar3">
    <w:name w:val="Char Char3"/>
    <w:basedOn w:val="a"/>
    <w:qFormat/>
    <w:rsid w:val="004F1730"/>
  </w:style>
  <w:style w:type="paragraph" w:customStyle="1" w:styleId="Char20">
    <w:name w:val="Char2"/>
    <w:basedOn w:val="a"/>
    <w:qFormat/>
    <w:rsid w:val="004F1730"/>
  </w:style>
  <w:style w:type="paragraph" w:customStyle="1" w:styleId="CharCharChar1">
    <w:name w:val="Char Char Char1"/>
    <w:basedOn w:val="a"/>
    <w:qFormat/>
    <w:rsid w:val="004F1730"/>
  </w:style>
  <w:style w:type="paragraph" w:customStyle="1" w:styleId="CharCharCharChar1">
    <w:name w:val="Char Char Char Char1"/>
    <w:basedOn w:val="a"/>
    <w:qFormat/>
    <w:rsid w:val="004F1730"/>
    <w:pPr>
      <w:tabs>
        <w:tab w:val="left" w:pos="360"/>
      </w:tabs>
    </w:pPr>
  </w:style>
  <w:style w:type="paragraph" w:customStyle="1" w:styleId="CharChar11">
    <w:name w:val="Char Char11"/>
    <w:basedOn w:val="a"/>
    <w:qFormat/>
    <w:rsid w:val="004F1730"/>
  </w:style>
  <w:style w:type="paragraph" w:customStyle="1" w:styleId="CharChar4">
    <w:name w:val="Char Char4"/>
    <w:basedOn w:val="a"/>
    <w:qFormat/>
    <w:rsid w:val="004F1730"/>
  </w:style>
  <w:style w:type="paragraph" w:styleId="af5">
    <w:name w:val="List Paragraph"/>
    <w:basedOn w:val="a"/>
    <w:uiPriority w:val="34"/>
    <w:qFormat/>
    <w:rsid w:val="004F1730"/>
    <w:pPr>
      <w:ind w:firstLineChars="200" w:firstLine="420"/>
    </w:pPr>
  </w:style>
  <w:style w:type="paragraph" w:customStyle="1" w:styleId="CharChar12">
    <w:name w:val="Char Char12"/>
    <w:basedOn w:val="a"/>
    <w:qFormat/>
    <w:rsid w:val="004F1730"/>
  </w:style>
  <w:style w:type="paragraph" w:customStyle="1" w:styleId="Char30">
    <w:name w:val="Char3"/>
    <w:basedOn w:val="a"/>
    <w:qFormat/>
    <w:rsid w:val="004F1730"/>
  </w:style>
  <w:style w:type="paragraph" w:customStyle="1" w:styleId="CharChar13">
    <w:name w:val="Char Char13"/>
    <w:basedOn w:val="a"/>
    <w:qFormat/>
    <w:rsid w:val="004F1730"/>
  </w:style>
  <w:style w:type="paragraph" w:customStyle="1" w:styleId="Char40">
    <w:name w:val="Char4"/>
    <w:basedOn w:val="a"/>
    <w:qFormat/>
    <w:rsid w:val="004F1730"/>
  </w:style>
  <w:style w:type="paragraph" w:customStyle="1" w:styleId="CharChar14">
    <w:name w:val="Char Char14"/>
    <w:basedOn w:val="a"/>
    <w:qFormat/>
    <w:rsid w:val="004F1730"/>
  </w:style>
  <w:style w:type="paragraph" w:customStyle="1" w:styleId="Char5">
    <w:name w:val="Char5"/>
    <w:basedOn w:val="a"/>
    <w:qFormat/>
    <w:rsid w:val="004F1730"/>
  </w:style>
  <w:style w:type="paragraph" w:customStyle="1" w:styleId="CharChar5">
    <w:name w:val="Char Char5"/>
    <w:basedOn w:val="a"/>
    <w:qFormat/>
    <w:rsid w:val="004F1730"/>
  </w:style>
  <w:style w:type="character" w:customStyle="1" w:styleId="Char1">
    <w:name w:val="页脚 Char"/>
    <w:basedOn w:val="a0"/>
    <w:link w:val="a9"/>
    <w:uiPriority w:val="99"/>
    <w:qFormat/>
    <w:rsid w:val="004F1730"/>
    <w:rPr>
      <w:kern w:val="2"/>
      <w:sz w:val="18"/>
    </w:rPr>
  </w:style>
  <w:style w:type="paragraph" w:customStyle="1" w:styleId="p">
    <w:name w:val="p"/>
    <w:basedOn w:val="a"/>
    <w:rsid w:val="004F1730"/>
  </w:style>
  <w:style w:type="paragraph" w:customStyle="1" w:styleId="div">
    <w:name w:val="div"/>
    <w:basedOn w:val="a"/>
    <w:rsid w:val="004F1730"/>
  </w:style>
  <w:style w:type="character" w:customStyle="1" w:styleId="custom">
    <w:name w:val="custom"/>
    <w:basedOn w:val="a0"/>
    <w:rsid w:val="004F1730"/>
  </w:style>
  <w:style w:type="character" w:customStyle="1" w:styleId="serial-tag">
    <w:name w:val="serial-tag"/>
    <w:basedOn w:val="a0"/>
    <w:rsid w:val="004F1730"/>
  </w:style>
  <w:style w:type="table" w:customStyle="1" w:styleId="table">
    <w:name w:val="table"/>
    <w:basedOn w:val="a1"/>
    <w:rsid w:val="004F1730"/>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054F-08B7-4F00-9933-B867C925010D}">
  <ds:schemaRefs>
    <ds:schemaRef ds:uri="http://schemas.openxmlformats.org/officeDocument/2006/bibliography"/>
  </ds:schemaRefs>
</ds:datastoreItem>
</file>

<file path=customXml/itemProps2.xml><?xml version="1.0" encoding="utf-8"?>
<ds:datastoreItem xmlns:ds="http://schemas.openxmlformats.org/officeDocument/2006/customXml" ds:itemID="{9C7B5415-3951-4AC7-AC7A-47E53E89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4</DocSecurity>
  <Lines>33</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2024-02-22T16:00:00Z</dcterms:created>
  <dcterms:modified xsi:type="dcterms:W3CDTF">2024-02-22T16:00:00Z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