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华夏基金管理有限公司（以下简称“本公司”）旗下基金参加了广州尚品宅配家居股份有限公司（证券简称：尚品宅配，代码：</w:t>
      </w:r>
      <w:r>
        <w:rPr>
          <w:rFonts w:hint="eastAsia"/>
          <w:sz w:val="24"/>
          <w:szCs w:val="24"/>
        </w:rPr>
        <w:t>300616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尚品宅配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F766D7">
        <w:tc>
          <w:tcPr>
            <w:tcW w:w="1560" w:type="dxa"/>
            <w:vAlign w:val="center"/>
          </w:tcPr>
          <w:p w:rsidR="00F766D7" w:rsidRDefault="007E1D3A">
            <w:pPr>
              <w:jc w:val="left"/>
            </w:pPr>
            <w:r>
              <w:t>华夏磐润两年定期开放混合型证券投资基金</w:t>
            </w:r>
          </w:p>
        </w:tc>
        <w:tc>
          <w:tcPr>
            <w:tcW w:w="1117" w:type="dxa"/>
            <w:vAlign w:val="center"/>
          </w:tcPr>
          <w:p w:rsidR="00F766D7" w:rsidRDefault="007E1D3A">
            <w:pPr>
              <w:jc w:val="left"/>
            </w:pPr>
            <w:r>
              <w:t>尚品宅配</w:t>
            </w:r>
          </w:p>
        </w:tc>
        <w:tc>
          <w:tcPr>
            <w:tcW w:w="1070" w:type="dxa"/>
            <w:vAlign w:val="center"/>
          </w:tcPr>
          <w:p w:rsidR="00F766D7" w:rsidRDefault="007E1D3A">
            <w:pPr>
              <w:jc w:val="right"/>
            </w:pPr>
            <w:r>
              <w:t>866,089</w:t>
            </w:r>
          </w:p>
        </w:tc>
        <w:tc>
          <w:tcPr>
            <w:tcW w:w="1923" w:type="dxa"/>
            <w:vAlign w:val="center"/>
          </w:tcPr>
          <w:p w:rsidR="00F766D7" w:rsidRDefault="007E1D3A">
            <w:pPr>
              <w:jc w:val="right"/>
            </w:pPr>
            <w:r>
              <w:t>12,999,995.89</w:t>
            </w:r>
          </w:p>
        </w:tc>
        <w:tc>
          <w:tcPr>
            <w:tcW w:w="993" w:type="dxa"/>
            <w:vAlign w:val="center"/>
          </w:tcPr>
          <w:p w:rsidR="00F766D7" w:rsidRDefault="007E1D3A">
            <w:pPr>
              <w:jc w:val="right"/>
            </w:pPr>
            <w:r>
              <w:t>5.56%</w:t>
            </w:r>
          </w:p>
        </w:tc>
        <w:tc>
          <w:tcPr>
            <w:tcW w:w="1701" w:type="dxa"/>
            <w:vAlign w:val="center"/>
          </w:tcPr>
          <w:p w:rsidR="00F766D7" w:rsidRDefault="007E1D3A">
            <w:pPr>
              <w:jc w:val="right"/>
            </w:pPr>
            <w:r>
              <w:t>9,942,701.72</w:t>
            </w:r>
          </w:p>
        </w:tc>
        <w:tc>
          <w:tcPr>
            <w:tcW w:w="992" w:type="dxa"/>
            <w:vAlign w:val="center"/>
          </w:tcPr>
          <w:p w:rsidR="00F766D7" w:rsidRDefault="007E1D3A">
            <w:pPr>
              <w:jc w:val="right"/>
            </w:pPr>
            <w:r>
              <w:t>4.25%</w:t>
            </w:r>
          </w:p>
        </w:tc>
        <w:tc>
          <w:tcPr>
            <w:tcW w:w="1276" w:type="dxa"/>
            <w:vAlign w:val="center"/>
          </w:tcPr>
          <w:p w:rsidR="00F766D7" w:rsidRDefault="007E1D3A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F766D7">
        <w:tc>
          <w:tcPr>
            <w:tcW w:w="1560" w:type="dxa"/>
            <w:vAlign w:val="center"/>
          </w:tcPr>
          <w:p w:rsidR="00F766D7" w:rsidRDefault="007E1D3A">
            <w:pPr>
              <w:jc w:val="left"/>
            </w:pPr>
            <w:r>
              <w:t>华夏磐利一年定期开放混合型证券投资基金</w:t>
            </w:r>
          </w:p>
        </w:tc>
        <w:tc>
          <w:tcPr>
            <w:tcW w:w="1117" w:type="dxa"/>
            <w:vAlign w:val="center"/>
          </w:tcPr>
          <w:p w:rsidR="00F766D7" w:rsidRDefault="007E1D3A">
            <w:pPr>
              <w:jc w:val="left"/>
            </w:pPr>
            <w:r>
              <w:t>尚品宅配</w:t>
            </w:r>
          </w:p>
        </w:tc>
        <w:tc>
          <w:tcPr>
            <w:tcW w:w="1070" w:type="dxa"/>
            <w:vAlign w:val="center"/>
          </w:tcPr>
          <w:p w:rsidR="00F766D7" w:rsidRDefault="007E1D3A">
            <w:pPr>
              <w:jc w:val="right"/>
            </w:pPr>
            <w:r>
              <w:t>1,332,445</w:t>
            </w:r>
          </w:p>
        </w:tc>
        <w:tc>
          <w:tcPr>
            <w:tcW w:w="1923" w:type="dxa"/>
            <w:vAlign w:val="center"/>
          </w:tcPr>
          <w:p w:rsidR="00F766D7" w:rsidRDefault="007E1D3A">
            <w:pPr>
              <w:jc w:val="right"/>
            </w:pPr>
            <w:r>
              <w:t>19,999,999.45</w:t>
            </w:r>
          </w:p>
        </w:tc>
        <w:tc>
          <w:tcPr>
            <w:tcW w:w="993" w:type="dxa"/>
            <w:vAlign w:val="center"/>
          </w:tcPr>
          <w:p w:rsidR="00F766D7" w:rsidRDefault="007E1D3A">
            <w:pPr>
              <w:jc w:val="right"/>
            </w:pPr>
            <w:r>
              <w:t>5.53%</w:t>
            </w:r>
          </w:p>
        </w:tc>
        <w:tc>
          <w:tcPr>
            <w:tcW w:w="1701" w:type="dxa"/>
            <w:vAlign w:val="center"/>
          </w:tcPr>
          <w:p w:rsidR="00F766D7" w:rsidRDefault="007E1D3A">
            <w:pPr>
              <w:jc w:val="right"/>
            </w:pPr>
            <w:r>
              <w:t>15,296,468.60</w:t>
            </w:r>
          </w:p>
        </w:tc>
        <w:tc>
          <w:tcPr>
            <w:tcW w:w="992" w:type="dxa"/>
            <w:vAlign w:val="center"/>
          </w:tcPr>
          <w:p w:rsidR="00F766D7" w:rsidRDefault="007E1D3A">
            <w:pPr>
              <w:jc w:val="right"/>
            </w:pPr>
            <w:r>
              <w:t>4.23%</w:t>
            </w:r>
          </w:p>
        </w:tc>
        <w:tc>
          <w:tcPr>
            <w:tcW w:w="1276" w:type="dxa"/>
            <w:vAlign w:val="center"/>
          </w:tcPr>
          <w:p w:rsidR="00F766D7" w:rsidRDefault="007E1D3A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2</w:t>
      </w:r>
      <w:r>
        <w:rPr>
          <w:color w:val="000000"/>
        </w:rPr>
        <w:t>月</w:t>
      </w:r>
      <w:r>
        <w:rPr>
          <w:color w:val="000000"/>
        </w:rPr>
        <w:t>7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二〇二四年二月十九日</w:t>
      </w:r>
    </w:p>
    <w:sectPr w:rsidR="005669AD" w:rsidSect="00F766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F766D7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1D3A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1D3A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766D7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D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F766D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F766D7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F766D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76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F766D7"/>
    <w:rPr>
      <w:b/>
      <w:bCs/>
    </w:rPr>
  </w:style>
  <w:style w:type="character" w:styleId="a8">
    <w:name w:val="page number"/>
    <w:basedOn w:val="a0"/>
    <w:uiPriority w:val="99"/>
    <w:rsid w:val="00F766D7"/>
  </w:style>
  <w:style w:type="character" w:styleId="a9">
    <w:name w:val="annotation reference"/>
    <w:basedOn w:val="a0"/>
    <w:uiPriority w:val="99"/>
    <w:semiHidden/>
    <w:qFormat/>
    <w:rsid w:val="00F766D7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766D7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766D7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F766D7"/>
  </w:style>
  <w:style w:type="character" w:customStyle="1" w:styleId="Char2">
    <w:name w:val="页眉 Char"/>
    <w:basedOn w:val="a0"/>
    <w:link w:val="a6"/>
    <w:uiPriority w:val="99"/>
    <w:semiHidden/>
    <w:qFormat/>
    <w:locked/>
    <w:rsid w:val="00F766D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F766D7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F766D7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F766D7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F766D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F766D7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69D4-C71F-4FFF-8960-E7D2C71F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Company>CHINAAMC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2024-02-08T16:01:00Z</dcterms:created>
  <dcterms:modified xsi:type="dcterms:W3CDTF">2024-02-08T16:01:00Z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