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29C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浙商汇金短债债券型证券投资基金恢复（大额）申购公告</w:t>
      </w:r>
    </w:p>
    <w:p w:rsidR="00000000" w:rsidRDefault="00B9029C">
      <w:pPr>
        <w:pStyle w:val="biaogecenter"/>
        <w:rPr>
          <w:rFonts w:hint="eastAsia"/>
        </w:rPr>
      </w:pPr>
    </w:p>
    <w:p w:rsidR="00000000" w:rsidRDefault="00B9029C">
      <w:pPr>
        <w:pStyle w:val="biaogecenter"/>
        <w:rPr>
          <w:rFonts w:hint="eastAsia"/>
        </w:rPr>
      </w:pPr>
      <w:r>
        <w:rPr>
          <w:rFonts w:hint="eastAsia"/>
        </w:rPr>
        <w:t>公告送出日期：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</w:p>
    <w:p w:rsidR="00000000" w:rsidRDefault="00B9029C">
      <w:pPr>
        <w:pStyle w:val="dazhangjie"/>
        <w:rPr>
          <w:rFonts w:hint="eastAsia"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公告基本信息</w:t>
      </w:r>
    </w:p>
    <w:p w:rsidR="00000000" w:rsidRDefault="00B9029C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000"/>
      </w:tblPr>
      <w:tblGrid>
        <w:gridCol w:w="1809"/>
        <w:gridCol w:w="1809"/>
        <w:gridCol w:w="1809"/>
        <w:gridCol w:w="1809"/>
        <w:gridCol w:w="1809"/>
      </w:tblGrid>
      <w:tr w:rsidR="00000000"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浙商汇金短债债券型证券投资基金</w:t>
            </w:r>
          </w:p>
        </w:tc>
      </w:tr>
      <w:tr w:rsidR="00000000"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</w:p>
        </w:tc>
      </w:tr>
      <w:tr w:rsidR="00000000"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</w:tr>
      <w:tr w:rsidR="00000000"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浙江浙商证券资产管理有限公司</w:t>
            </w:r>
          </w:p>
        </w:tc>
      </w:tr>
      <w:tr w:rsidR="00000000"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根据《公开募集证券投资基金信息披露管理办法》《浙商汇金短债债券型证券投资基金基金合同》</w:t>
            </w:r>
          </w:p>
        </w:tc>
      </w:tr>
      <w:tr w:rsidR="00000000">
        <w:tc>
          <w:tcPr>
            <w:tcW w:w="1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恢复相关业务的日期及原因说明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恢复大额申购日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2024-02-19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恢复（大额）申购（转换转入、赎回、转换转出、定期定额投资）的原因说明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为维护基金</w:t>
            </w:r>
            <w:r>
              <w:rPr>
                <w:rFonts w:hint="eastAsia"/>
              </w:rPr>
              <w:t>的稳定运作，保护基金份额持有人的利益。</w:t>
            </w:r>
          </w:p>
        </w:tc>
      </w:tr>
      <w:tr w:rsidR="00000000"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  <w:r>
              <w:rPr>
                <w:rFonts w:hint="eastAsia"/>
              </w:rPr>
              <w:t>A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  <w:r>
              <w:rPr>
                <w:rFonts w:hint="eastAsia"/>
              </w:rPr>
              <w:t>E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  <w:r>
              <w:rPr>
                <w:rFonts w:hint="eastAsia"/>
              </w:rPr>
              <w:t>C</w:t>
            </w:r>
          </w:p>
        </w:tc>
      </w:tr>
      <w:tr w:rsidR="00000000"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006515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019772</w:t>
            </w:r>
          </w:p>
        </w:tc>
      </w:tr>
      <w:tr w:rsidR="00000000"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该分级基金是否恢复（大额）申购（转换转入、赎回、转换转出、定期定额投资）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9029C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000000" w:rsidRDefault="00B9029C">
      <w:pPr>
        <w:pStyle w:val="neirong"/>
        <w:rPr>
          <w:rFonts w:hint="eastAsia"/>
        </w:rPr>
      </w:pPr>
      <w:r>
        <w:rPr>
          <w:rFonts w:hint="eastAsia"/>
        </w:rPr>
        <w:t>注：浙江浙商证券资产管理有限公司决定自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日（含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日）起恢复办理浙商汇金短债债券型证券投资基金</w:t>
      </w:r>
      <w:r>
        <w:rPr>
          <w:rFonts w:hint="eastAsia"/>
        </w:rPr>
        <w:t>1000</w:t>
      </w:r>
      <w:r>
        <w:rPr>
          <w:rFonts w:hint="eastAsia"/>
        </w:rPr>
        <w:t>元以上的大额申购业务，敬请投资者留意。</w:t>
      </w:r>
    </w:p>
    <w:p w:rsidR="00000000" w:rsidRDefault="00B9029C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000000" w:rsidRDefault="00B9029C">
      <w:pPr>
        <w:pStyle w:val="dazhangjie"/>
        <w:rPr>
          <w:rFonts w:hint="eastAsia"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其他需要提示的事项</w:t>
      </w:r>
    </w:p>
    <w:p w:rsidR="00000000" w:rsidRDefault="00B9029C">
      <w:pPr>
        <w:pStyle w:val="neirong"/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）本公告仅对本基金恢复大额申购的</w:t>
      </w:r>
      <w:r>
        <w:rPr>
          <w:rFonts w:hint="eastAsia"/>
        </w:rPr>
        <w:t>有关事项予以说明。投资者欲了解本基金的详细情况，请查询本基金的《基金合同》和《招募说明书》。</w:t>
      </w:r>
      <w:r>
        <w:rPr>
          <w:rFonts w:hint="eastAsia"/>
        </w:rPr>
        <w:br/>
      </w:r>
      <w:r>
        <w:rPr>
          <w:rFonts w:hint="eastAsia"/>
        </w:rPr>
        <w:t>  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）投资者可以登陆浙江浙商证券资产管理有限公司网站</w:t>
      </w:r>
      <w:r>
        <w:rPr>
          <w:rFonts w:hint="eastAsia"/>
        </w:rPr>
        <w:t>www.stocke.com.cn</w:t>
      </w:r>
      <w:r>
        <w:rPr>
          <w:rFonts w:hint="eastAsia"/>
        </w:rPr>
        <w:t>或拨打浙江浙商证券资产管理有限公司客户服务热线</w:t>
      </w:r>
      <w:r>
        <w:rPr>
          <w:rFonts w:hint="eastAsia"/>
        </w:rPr>
        <w:t>95345</w:t>
      </w:r>
      <w:r>
        <w:rPr>
          <w:rFonts w:hint="eastAsia"/>
        </w:rPr>
        <w:t>进行相关咨询。</w:t>
      </w:r>
      <w:r>
        <w:rPr>
          <w:rFonts w:hint="eastAsia"/>
        </w:rPr>
        <w:br/>
      </w:r>
      <w:r>
        <w:rPr>
          <w:rFonts w:hint="eastAsia"/>
        </w:rPr>
        <w:t>  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风险提示：基金管理人承诺以诚实信用、勤勉尽责的原则管理和运用基金资产，但不保证基金一定盈利，也不保证最低收益。基金管理人提醒投资者基金投资的“买者自负”原则，在做出投资决策后，基金运营状况与基金净值变化引致的投资风险，由投资者自行负担，投资者投资</w:t>
      </w:r>
      <w:r>
        <w:rPr>
          <w:rFonts w:hint="eastAsia"/>
        </w:rPr>
        <w:t>于本基金前应认真阅读本基金的《基金合同》和《招募说明</w:t>
      </w:r>
      <w:r>
        <w:rPr>
          <w:rFonts w:hint="eastAsia"/>
        </w:rPr>
        <w:lastRenderedPageBreak/>
        <w:t>书》并选择适合自身风险承受能力的投资品种进行投资。</w:t>
      </w:r>
      <w:r>
        <w:rPr>
          <w:rFonts w:hint="eastAsia"/>
        </w:rPr>
        <w:br/>
      </w:r>
      <w:r>
        <w:rPr>
          <w:rFonts w:hint="eastAsia"/>
        </w:rPr>
        <w:t>  </w:t>
      </w:r>
      <w:r>
        <w:rPr>
          <w:rFonts w:hint="eastAsia"/>
        </w:rPr>
        <w:t>特此公告。</w:t>
      </w:r>
    </w:p>
    <w:p w:rsidR="00000000" w:rsidRDefault="00B9029C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浙江浙商证券资产管理有限公司</w:t>
      </w:r>
    </w:p>
    <w:p w:rsidR="00000000" w:rsidRDefault="00B9029C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2024</w:t>
      </w:r>
      <w:r>
        <w:rPr>
          <w:rFonts w:hAnsi="Calibri" w:hint="eastAsia"/>
          <w:color w:val="000000"/>
        </w:rPr>
        <w:t>年</w:t>
      </w:r>
      <w:r>
        <w:rPr>
          <w:rFonts w:hAnsi="Calibri" w:hint="eastAsia"/>
          <w:color w:val="000000"/>
        </w:rPr>
        <w:t>02</w:t>
      </w:r>
      <w:r>
        <w:rPr>
          <w:rFonts w:hAnsi="Calibri" w:hint="eastAsia"/>
          <w:color w:val="000000"/>
        </w:rPr>
        <w:t>月</w:t>
      </w:r>
      <w:r>
        <w:rPr>
          <w:rFonts w:hAnsi="Calibri" w:hint="eastAsia"/>
          <w:color w:val="000000"/>
        </w:rPr>
        <w:t>08</w:t>
      </w:r>
      <w:r>
        <w:rPr>
          <w:rFonts w:hAnsi="Calibri" w:hint="eastAsia"/>
          <w:color w:val="000000"/>
        </w:rPr>
        <w:t>日</w:t>
      </w:r>
    </w:p>
    <w:sectPr w:rsidR="00000000">
      <w:pgSz w:w="11926" w:h="16867"/>
      <w:pgMar w:top="1418" w:right="1418" w:bottom="853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noPunctuationKerning/>
  <w:characterSpacingControl w:val="compressPunctuation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C02"/>
    <w:rsid w:val="001073FC"/>
    <w:rsid w:val="00590E01"/>
    <w:rsid w:val="00B9029C"/>
    <w:rsid w:val="00C5309A"/>
    <w:rsid w:val="00F12C02"/>
    <w:rsid w:val="60BD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cp:lastModifiedBy>ZHONGM</cp:lastModifiedBy>
  <cp:revision>2</cp:revision>
  <cp:lastPrinted>2024-02-05T05:22:00Z</cp:lastPrinted>
  <dcterms:created xsi:type="dcterms:W3CDTF">2024-02-07T16:01:00Z</dcterms:created>
  <dcterms:modified xsi:type="dcterms:W3CDTF">2024-02-07T16:01:00Z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84F5CAEE59784FF6BC23ED1D813114BB</vt:lpwstr>
  </property>
</Properties>
</file>