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D1928">
      <w:pPr>
        <w:pStyle w:val="biaogecenter"/>
        <w:rPr>
          <w:sz w:val="30"/>
          <w:szCs w:val="30"/>
        </w:rPr>
      </w:pPr>
      <w:r>
        <w:rPr>
          <w:rFonts w:hint="eastAsia"/>
          <w:b/>
          <w:bCs/>
          <w:sz w:val="30"/>
          <w:szCs w:val="30"/>
        </w:rPr>
        <w:t>中信建投睿利灵活配置混合型发起式证券投资基金基金经理变更公告</w:t>
      </w:r>
    </w:p>
    <w:p w:rsidR="00000000" w:rsidRDefault="00CD1928">
      <w:pPr>
        <w:pStyle w:val="biaogecenter"/>
        <w:rPr>
          <w:rFonts w:hint="eastAsia"/>
        </w:rPr>
      </w:pPr>
    </w:p>
    <w:p w:rsidR="00000000" w:rsidRDefault="00CD1928">
      <w:pPr>
        <w:pStyle w:val="biaogecenter"/>
        <w:rPr>
          <w:rFonts w:hint="eastAsia"/>
        </w:rPr>
      </w:pPr>
      <w:r>
        <w:rPr>
          <w:rFonts w:hint="eastAsia"/>
        </w:rPr>
        <w:t>公告送出日期：</w:t>
      </w:r>
      <w:r>
        <w:rPr>
          <w:rFonts w:hint="eastAsia"/>
        </w:rPr>
        <w:t>2024</w:t>
      </w:r>
      <w:r>
        <w:rPr>
          <w:rFonts w:hint="eastAsia"/>
        </w:rPr>
        <w:t>年</w:t>
      </w:r>
      <w:r>
        <w:rPr>
          <w:rFonts w:hint="eastAsia"/>
        </w:rPr>
        <w:t>02</w:t>
      </w:r>
      <w:r>
        <w:rPr>
          <w:rFonts w:hint="eastAsia"/>
        </w:rPr>
        <w:t>月</w:t>
      </w:r>
      <w:r>
        <w:rPr>
          <w:rFonts w:hint="eastAsia"/>
        </w:rPr>
        <w:t>0</w:t>
      </w:r>
      <w:r>
        <w:rPr>
          <w:rFonts w:hint="eastAsia"/>
        </w:rPr>
        <w:t>7</w:t>
      </w:r>
      <w:r>
        <w:rPr>
          <w:rFonts w:hint="eastAsia"/>
        </w:rPr>
        <w:t>日</w:t>
      </w:r>
    </w:p>
    <w:p w:rsidR="00000000" w:rsidRDefault="00CD1928">
      <w:pPr>
        <w:pStyle w:val="dazhangjie"/>
        <w:rPr>
          <w:rFonts w:hint="eastAsia"/>
        </w:rPr>
      </w:pPr>
      <w:r>
        <w:rPr>
          <w:rFonts w:hAnsi="Calibri" w:hint="eastAsia"/>
          <w:b/>
          <w:color w:val="000000"/>
        </w:rPr>
        <w:t xml:space="preserve">1 </w:t>
      </w:r>
      <w:r>
        <w:rPr>
          <w:rFonts w:hAnsi="Calibri" w:hint="eastAsia"/>
          <w:b/>
          <w:color w:val="000000"/>
        </w:rPr>
        <w:t>公告基本信息</w:t>
      </w:r>
    </w:p>
    <w:tbl>
      <w:tblPr>
        <w:tblW w:w="8250" w:type="dxa"/>
        <w:tblInd w:w="108" w:type="dxa"/>
        <w:tblLook w:val="0000"/>
      </w:tblPr>
      <w:tblGrid>
        <w:gridCol w:w="2694"/>
        <w:gridCol w:w="5556"/>
      </w:tblGrid>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基金名称</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中信建投睿利灵活配置混合型发起式证券投资基金</w:t>
            </w:r>
          </w:p>
        </w:tc>
      </w:tr>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基金简称</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中信建投睿利</w:t>
            </w:r>
          </w:p>
        </w:tc>
      </w:tr>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基金主代码</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 xml:space="preserve">003308 </w:t>
            </w:r>
          </w:p>
        </w:tc>
      </w:tr>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基金管理人名称</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中信建投基金管理有限公司</w:t>
            </w:r>
          </w:p>
        </w:tc>
      </w:tr>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公告依据</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《公开募集证券投资基金信息披露管理办法》《基金管理公司投资管理人员管理指导意见》等法规</w:t>
            </w:r>
          </w:p>
        </w:tc>
      </w:tr>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基金经理变更类型</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增聘基金经理</w:t>
            </w:r>
          </w:p>
        </w:tc>
      </w:tr>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新任基金经理姓名</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艾翀</w:t>
            </w:r>
          </w:p>
        </w:tc>
      </w:tr>
      <w:tr w:rsidR="00000000">
        <w:tc>
          <w:tcPr>
            <w:tcW w:w="2694"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共同管理本基金的其他基金经理姓名</w:t>
            </w:r>
          </w:p>
        </w:tc>
        <w:tc>
          <w:tcPr>
            <w:tcW w:w="5556" w:type="dxa"/>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杨志武</w:t>
            </w:r>
          </w:p>
        </w:tc>
      </w:tr>
    </w:tbl>
    <w:p w:rsidR="00000000" w:rsidRDefault="00CD1928">
      <w:pPr>
        <w:widowControl/>
        <w:jc w:val="left"/>
        <w:rPr>
          <w:rFonts w:ascii="宋体" w:hAnsi="宋体" w:cs="宋体" w:hint="eastAsia"/>
          <w:kern w:val="0"/>
          <w:sz w:val="24"/>
          <w:szCs w:val="24"/>
        </w:rPr>
      </w:pPr>
    </w:p>
    <w:p w:rsidR="00000000" w:rsidRDefault="00CD1928">
      <w:pPr>
        <w:pStyle w:val="dazhangjie"/>
        <w:rPr>
          <w:rFonts w:hint="eastAsia"/>
        </w:rPr>
      </w:pPr>
      <w:r>
        <w:rPr>
          <w:rFonts w:hAnsi="Calibri" w:hint="eastAsia"/>
          <w:b/>
          <w:color w:val="000000"/>
        </w:rPr>
        <w:t xml:space="preserve">2 </w:t>
      </w:r>
      <w:r>
        <w:rPr>
          <w:rFonts w:hAnsi="Calibri" w:hint="eastAsia"/>
          <w:b/>
          <w:color w:val="000000"/>
        </w:rPr>
        <w:t>新任基金经理的相关信息</w:t>
      </w:r>
    </w:p>
    <w:tbl>
      <w:tblPr>
        <w:tblW w:w="8250" w:type="dxa"/>
        <w:tblInd w:w="108" w:type="dxa"/>
        <w:tblLook w:val="0000"/>
      </w:tblPr>
      <w:tblGrid>
        <w:gridCol w:w="1673"/>
        <w:gridCol w:w="1818"/>
        <w:gridCol w:w="2690"/>
        <w:gridCol w:w="2069"/>
      </w:tblGrid>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新任基金经理姓名</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艾翀</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任职日期</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2024-02-0</w:t>
            </w:r>
            <w:r>
              <w:rPr>
                <w:rFonts w:hint="eastAsia"/>
              </w:rPr>
              <w:t>6</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证券从业年限</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7</w:t>
            </w:r>
            <w:r>
              <w:rPr>
                <w:rFonts w:hint="eastAsia"/>
              </w:rPr>
              <w:t>年</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证券投资管理从业年限</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10</w:t>
            </w:r>
            <w:r>
              <w:rPr>
                <w:rFonts w:hint="eastAsia"/>
              </w:rPr>
              <w:t>年</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过往从业经历</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jc w:val="left"/>
            </w:pPr>
            <w:r>
              <w:rPr>
                <w:rFonts w:hint="eastAsia"/>
              </w:rPr>
              <w:t>2013</w:t>
            </w:r>
            <w:r>
              <w:rPr>
                <w:rFonts w:hint="eastAsia"/>
              </w:rPr>
              <w:t>年</w:t>
            </w:r>
            <w:r>
              <w:rPr>
                <w:rFonts w:hint="eastAsia"/>
              </w:rPr>
              <w:t>2</w:t>
            </w:r>
            <w:r>
              <w:rPr>
                <w:rFonts w:hint="eastAsia"/>
              </w:rPr>
              <w:t>月至</w:t>
            </w:r>
            <w:r>
              <w:rPr>
                <w:rFonts w:hint="eastAsia"/>
              </w:rPr>
              <w:t>2014</w:t>
            </w:r>
            <w:r>
              <w:rPr>
                <w:rFonts w:hint="eastAsia"/>
              </w:rPr>
              <w:t>年</w:t>
            </w:r>
            <w:r>
              <w:rPr>
                <w:rFonts w:hint="eastAsia"/>
              </w:rPr>
              <w:t>11</w:t>
            </w:r>
            <w:r>
              <w:rPr>
                <w:rFonts w:hint="eastAsia"/>
              </w:rPr>
              <w:t>月任职于北京首创期货金融创新部从事量化和衍生品投资与研究工作；</w:t>
            </w:r>
            <w:r>
              <w:rPr>
                <w:rFonts w:hint="eastAsia"/>
              </w:rPr>
              <w:t>2014</w:t>
            </w:r>
            <w:r>
              <w:rPr>
                <w:rFonts w:hint="eastAsia"/>
              </w:rPr>
              <w:t>年</w:t>
            </w:r>
            <w:r>
              <w:rPr>
                <w:rFonts w:hint="eastAsia"/>
              </w:rPr>
              <w:t>12</w:t>
            </w:r>
            <w:r>
              <w:rPr>
                <w:rFonts w:hint="eastAsia"/>
              </w:rPr>
              <w:t>月至</w:t>
            </w:r>
            <w:r>
              <w:rPr>
                <w:rFonts w:hint="eastAsia"/>
              </w:rPr>
              <w:t>2015</w:t>
            </w:r>
            <w:r>
              <w:rPr>
                <w:rFonts w:hint="eastAsia"/>
              </w:rPr>
              <w:t>年</w:t>
            </w:r>
            <w:r>
              <w:rPr>
                <w:rFonts w:hint="eastAsia"/>
              </w:rPr>
              <w:t>8</w:t>
            </w:r>
            <w:r>
              <w:rPr>
                <w:rFonts w:hint="eastAsia"/>
              </w:rPr>
              <w:t>月任职于北京派朗科技金融工程部从事量化策略开发工作；</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12</w:t>
            </w:r>
            <w:r>
              <w:rPr>
                <w:rFonts w:hint="eastAsia"/>
              </w:rPr>
              <w:t>月任职于国金基金指数投资部、量化投资三部从事证券投资研究；</w:t>
            </w:r>
            <w:r>
              <w:rPr>
                <w:rFonts w:hint="eastAsia"/>
              </w:rPr>
              <w:t>2019</w:t>
            </w:r>
            <w:r>
              <w:rPr>
                <w:rFonts w:hint="eastAsia"/>
              </w:rPr>
              <w:t>年</w:t>
            </w:r>
            <w:r>
              <w:rPr>
                <w:rFonts w:hint="eastAsia"/>
              </w:rPr>
              <w:t>1</w:t>
            </w:r>
            <w:r>
              <w:rPr>
                <w:rFonts w:hint="eastAsia"/>
              </w:rPr>
              <w:t>月至</w:t>
            </w:r>
            <w:r>
              <w:rPr>
                <w:rFonts w:hint="eastAsia"/>
              </w:rPr>
              <w:t>2020</w:t>
            </w:r>
            <w:r>
              <w:rPr>
                <w:rFonts w:hint="eastAsia"/>
              </w:rPr>
              <w:t>年</w:t>
            </w:r>
            <w:r>
              <w:rPr>
                <w:rFonts w:hint="eastAsia"/>
              </w:rPr>
              <w:t>7</w:t>
            </w:r>
            <w:r>
              <w:rPr>
                <w:rFonts w:hint="eastAsia"/>
              </w:rPr>
              <w:t>月任职于北京创金启富基金投资研究部从事基金和</w:t>
            </w:r>
            <w:r>
              <w:rPr>
                <w:rFonts w:hint="eastAsia"/>
              </w:rPr>
              <w:t>FOF</w:t>
            </w:r>
            <w:r>
              <w:rPr>
                <w:rFonts w:hint="eastAsia"/>
              </w:rPr>
              <w:t>组合研究；</w:t>
            </w:r>
            <w:r>
              <w:rPr>
                <w:rFonts w:hint="eastAsia"/>
              </w:rPr>
              <w:t>2020</w:t>
            </w:r>
            <w:r>
              <w:rPr>
                <w:rFonts w:hint="eastAsia"/>
              </w:rPr>
              <w:t>年</w:t>
            </w:r>
            <w:r>
              <w:rPr>
                <w:rFonts w:hint="eastAsia"/>
              </w:rPr>
              <w:t>12</w:t>
            </w:r>
            <w:r>
              <w:rPr>
                <w:rFonts w:hint="eastAsia"/>
              </w:rPr>
              <w:t>月至</w:t>
            </w:r>
            <w:r>
              <w:rPr>
                <w:rFonts w:hint="eastAsia"/>
              </w:rPr>
              <w:t>2023</w:t>
            </w:r>
            <w:r>
              <w:rPr>
                <w:rFonts w:hint="eastAsia"/>
              </w:rPr>
              <w:t>年</w:t>
            </w:r>
            <w:r>
              <w:rPr>
                <w:rFonts w:hint="eastAsia"/>
              </w:rPr>
              <w:t>9</w:t>
            </w:r>
            <w:r>
              <w:rPr>
                <w:rFonts w:hint="eastAsia"/>
              </w:rPr>
              <w:t>月任</w:t>
            </w:r>
            <w:r>
              <w:rPr>
                <w:rFonts w:hint="eastAsia"/>
              </w:rPr>
              <w:t>职于恒安标准人寿从事投资研究和账户管理。</w:t>
            </w:r>
            <w:r>
              <w:rPr>
                <w:rFonts w:hint="eastAsia"/>
              </w:rPr>
              <w:t>2023</w:t>
            </w:r>
            <w:r>
              <w:rPr>
                <w:rFonts w:hint="eastAsia"/>
              </w:rPr>
              <w:t>年</w:t>
            </w:r>
            <w:r>
              <w:rPr>
                <w:rFonts w:hint="eastAsia"/>
              </w:rPr>
              <w:t>9</w:t>
            </w:r>
            <w:r>
              <w:rPr>
                <w:rFonts w:hint="eastAsia"/>
              </w:rPr>
              <w:t>月加入中信建投基金管理有限公司，现任多元资产配置部</w:t>
            </w:r>
            <w:r>
              <w:rPr>
                <w:rFonts w:hint="eastAsia"/>
              </w:rPr>
              <w:t>基金经理。</w:t>
            </w:r>
          </w:p>
        </w:tc>
      </w:tr>
      <w:tr w:rsidR="00000000">
        <w:tc>
          <w:tcPr>
            <w:tcW w:w="5000" w:type="pct"/>
            <w:gridSpan w:val="4"/>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其中：管理过公募基金的名称及期间</w:t>
            </w:r>
          </w:p>
        </w:tc>
      </w:tr>
      <w:tr w:rsidR="00000000">
        <w:tc>
          <w:tcPr>
            <w:tcW w:w="1014"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lastRenderedPageBreak/>
              <w:t>基金主代码</w:t>
            </w:r>
          </w:p>
        </w:tc>
        <w:tc>
          <w:tcPr>
            <w:tcW w:w="1102"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t>基金名称</w:t>
            </w:r>
          </w:p>
        </w:tc>
        <w:tc>
          <w:tcPr>
            <w:tcW w:w="1630"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t>任职日期</w:t>
            </w:r>
          </w:p>
        </w:tc>
        <w:tc>
          <w:tcPr>
            <w:tcW w:w="1252"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t>离任日期</w:t>
            </w:r>
          </w:p>
        </w:tc>
      </w:tr>
      <w:tr w:rsidR="00000000">
        <w:tc>
          <w:tcPr>
            <w:tcW w:w="1014"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t>167601</w:t>
            </w:r>
          </w:p>
        </w:tc>
        <w:tc>
          <w:tcPr>
            <w:tcW w:w="1102"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t>国金沪深</w:t>
            </w:r>
            <w:r>
              <w:rPr>
                <w:rFonts w:hAnsi="Calibri" w:hint="eastAsia"/>
                <w:color w:val="000000"/>
              </w:rPr>
              <w:t>300</w:t>
            </w:r>
            <w:r>
              <w:rPr>
                <w:rFonts w:hAnsi="Calibri" w:hint="eastAsia"/>
                <w:color w:val="000000"/>
              </w:rPr>
              <w:t>指数增强证券投资基金</w:t>
            </w:r>
          </w:p>
        </w:tc>
        <w:tc>
          <w:tcPr>
            <w:tcW w:w="1630"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t>2017-10-26</w:t>
            </w:r>
          </w:p>
        </w:tc>
        <w:tc>
          <w:tcPr>
            <w:tcW w:w="1252" w:type="pct"/>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Ansi="Calibri" w:hint="eastAsia"/>
                <w:color w:val="000000"/>
              </w:rPr>
              <w:t>2018-11-27</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是否曾被监管机构予以行政处罚或采取行政监管措施</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否</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是否已取得基金从业资格</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是</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取得的其他相关从业资格</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国籍</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中国</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学历、学位</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博士研究生</w:t>
            </w:r>
          </w:p>
        </w:tc>
      </w:tr>
      <w:tr w:rsidR="00000000">
        <w:tc>
          <w:tcPr>
            <w:tcW w:w="2116"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left"/>
              <w:wordWrap w:val="0"/>
            </w:pPr>
            <w:r>
              <w:rPr>
                <w:rFonts w:hint="eastAsia"/>
              </w:rPr>
              <w:t>是否已按规定在中国基金业协会注册</w:t>
            </w:r>
            <w:r>
              <w:rPr>
                <w:rFonts w:hint="eastAsia"/>
              </w:rPr>
              <w:t>/</w:t>
            </w:r>
            <w:r>
              <w:rPr>
                <w:rFonts w:hint="eastAsia"/>
              </w:rPr>
              <w:t>登记</w:t>
            </w:r>
          </w:p>
        </w:tc>
        <w:tc>
          <w:tcPr>
            <w:tcW w:w="2883" w:type="pct"/>
            <w:gridSpan w:val="2"/>
            <w:tcBorders>
              <w:top w:val="single" w:sz="8" w:space="0" w:color="000000"/>
              <w:left w:val="single" w:sz="8" w:space="0" w:color="000000"/>
              <w:bottom w:val="single" w:sz="6" w:space="0" w:color="000000"/>
              <w:right w:val="single" w:sz="8" w:space="0" w:color="000000"/>
            </w:tcBorders>
            <w:vAlign w:val="center"/>
          </w:tcPr>
          <w:p w:rsidR="00000000" w:rsidRDefault="00CD1928">
            <w:pPr>
              <w:pStyle w:val="biaogecenter"/>
              <w:wordWrap w:val="0"/>
            </w:pPr>
            <w:r>
              <w:rPr>
                <w:rFonts w:hint="eastAsia"/>
              </w:rPr>
              <w:t>是</w:t>
            </w:r>
          </w:p>
        </w:tc>
      </w:tr>
    </w:tbl>
    <w:p w:rsidR="00000000" w:rsidRDefault="00CD1928">
      <w:pPr>
        <w:widowControl/>
        <w:spacing w:after="240"/>
        <w:jc w:val="left"/>
        <w:rPr>
          <w:rFonts w:ascii="宋体" w:hAnsi="宋体" w:cs="宋体" w:hint="eastAsia"/>
          <w:kern w:val="0"/>
          <w:sz w:val="24"/>
          <w:szCs w:val="24"/>
        </w:rPr>
      </w:pPr>
    </w:p>
    <w:p w:rsidR="00000000" w:rsidRDefault="00CD1928">
      <w:pPr>
        <w:pStyle w:val="dazhangjie"/>
        <w:rPr>
          <w:rFonts w:hint="eastAsia"/>
        </w:rPr>
      </w:pPr>
      <w:r>
        <w:rPr>
          <w:rFonts w:hint="eastAsia"/>
          <w:b/>
          <w:bCs/>
        </w:rPr>
        <w:t xml:space="preserve">3 </w:t>
      </w:r>
      <w:r>
        <w:rPr>
          <w:rFonts w:hint="eastAsia"/>
          <w:b/>
          <w:bCs/>
        </w:rPr>
        <w:t>其他需要说明的</w:t>
      </w:r>
      <w:r>
        <w:rPr>
          <w:rFonts w:hint="eastAsia"/>
          <w:b/>
          <w:bCs/>
        </w:rPr>
        <w:t>事项</w:t>
      </w:r>
    </w:p>
    <w:p w:rsidR="00000000" w:rsidRDefault="00CD1928">
      <w:pPr>
        <w:pStyle w:val="neirong"/>
        <w:rPr>
          <w:rFonts w:hint="eastAsia"/>
        </w:rPr>
      </w:pPr>
      <w:r>
        <w:rPr>
          <w:rFonts w:hint="eastAsia"/>
        </w:rPr>
        <w:t>  </w:t>
      </w:r>
      <w:r>
        <w:rPr>
          <w:rFonts w:hint="eastAsia"/>
        </w:rPr>
        <w:t>上述基金经理变更事项已按规定向中国证券投资基金业协会办理相关手续。</w:t>
      </w:r>
    </w:p>
    <w:p w:rsidR="00000000" w:rsidRDefault="00CD1928">
      <w:pPr>
        <w:pStyle w:val="neirong"/>
        <w:rPr>
          <w:rFonts w:hint="eastAsia"/>
        </w:rPr>
      </w:pPr>
    </w:p>
    <w:p w:rsidR="00000000" w:rsidRDefault="00CD1928">
      <w:pPr>
        <w:pStyle w:val="neirong"/>
        <w:rPr>
          <w:rFonts w:hint="eastAsia"/>
        </w:rPr>
      </w:pPr>
    </w:p>
    <w:p w:rsidR="00000000" w:rsidRDefault="00CD1928">
      <w:pPr>
        <w:pStyle w:val="neirong"/>
        <w:rPr>
          <w:rFonts w:hint="eastAsia"/>
        </w:rPr>
      </w:pPr>
    </w:p>
    <w:p w:rsidR="00000000" w:rsidRDefault="00CD1928">
      <w:pPr>
        <w:pStyle w:val="neirong"/>
        <w:rPr>
          <w:rFonts w:hint="eastAsia"/>
        </w:rPr>
      </w:pPr>
    </w:p>
    <w:p w:rsidR="00000000" w:rsidRDefault="00CD1928">
      <w:pPr>
        <w:pStyle w:val="biaogeright"/>
        <w:rPr>
          <w:rFonts w:hint="eastAsia"/>
        </w:rPr>
      </w:pPr>
      <w:r>
        <w:rPr>
          <w:rFonts w:hAnsi="Calibri" w:hint="eastAsia"/>
          <w:color w:val="000000"/>
        </w:rPr>
        <w:t>中信建投基金管理有限公司</w:t>
      </w:r>
    </w:p>
    <w:p w:rsidR="00000000" w:rsidRDefault="00CD1928">
      <w:pPr>
        <w:pStyle w:val="biaogeright"/>
        <w:rPr>
          <w:rFonts w:hint="eastAsia"/>
        </w:rPr>
      </w:pPr>
      <w:r>
        <w:rPr>
          <w:rFonts w:hAnsi="Calibri" w:hint="eastAsia"/>
          <w:color w:val="000000"/>
        </w:rPr>
        <w:t>2024</w:t>
      </w:r>
      <w:r>
        <w:rPr>
          <w:rFonts w:hAnsi="Calibri" w:hint="eastAsia"/>
          <w:color w:val="000000"/>
        </w:rPr>
        <w:t>年</w:t>
      </w:r>
      <w:r>
        <w:rPr>
          <w:rFonts w:hAnsi="Calibri" w:hint="eastAsia"/>
          <w:color w:val="000000"/>
        </w:rPr>
        <w:t>02</w:t>
      </w:r>
      <w:r>
        <w:rPr>
          <w:rFonts w:hAnsi="Calibri" w:hint="eastAsia"/>
          <w:color w:val="000000"/>
        </w:rPr>
        <w:t>月</w:t>
      </w:r>
      <w:r>
        <w:rPr>
          <w:rFonts w:hAnsi="Calibri" w:hint="eastAsia"/>
          <w:color w:val="000000"/>
        </w:rPr>
        <w:t>0</w:t>
      </w:r>
      <w:r>
        <w:rPr>
          <w:rFonts w:hAnsi="Calibri" w:hint="eastAsia"/>
          <w:color w:val="000000"/>
        </w:rPr>
        <w:t>7</w:t>
      </w:r>
      <w:r>
        <w:rPr>
          <w:rFonts w:hAnsi="Calibri"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RmMzFkNjQ0ZTVmYzYyNDdjZWI3NmI3OGJkZmY4OGUifQ=="/>
    <w:docVar w:name="KSO_WPS_MARK_KEY" w:val="38344e0c-7b1d-4448-94a8-5d7337a6c6f1"/>
  </w:docVars>
  <w:rsids>
    <w:rsidRoot w:val="00067CBB"/>
    <w:rsid w:val="00067CBB"/>
    <w:rsid w:val="003F2F33"/>
    <w:rsid w:val="00C53883"/>
    <w:rsid w:val="00CD1928"/>
    <w:rsid w:val="00F23DA9"/>
    <w:rsid w:val="07D06D0C"/>
    <w:rsid w:val="0EB172AC"/>
    <w:rsid w:val="5F4B136B"/>
    <w:rsid w:val="67612AE3"/>
    <w:rsid w:val="6BE12A78"/>
    <w:rsid w:val="6E0548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basedOn w:val="a0"/>
    <w:link w:val="a3"/>
    <w:uiPriority w:val="99"/>
    <w:semiHidden/>
    <w:rPr>
      <w:kern w:val="2"/>
      <w:sz w:val="21"/>
      <w:szCs w:val="22"/>
    </w:rPr>
  </w:style>
  <w:style w:type="paragraph" w:styleId="a4">
    <w:name w:val="Balloon Text"/>
    <w:basedOn w:val="a"/>
    <w:link w:val="Char0"/>
    <w:uiPriority w:val="99"/>
    <w:unhideWhenUsed/>
    <w:rPr>
      <w:sz w:val="18"/>
      <w:szCs w:val="18"/>
    </w:rPr>
  </w:style>
  <w:style w:type="character" w:customStyle="1" w:styleId="Char0">
    <w:name w:val="批注框文本 Char"/>
    <w:basedOn w:val="a0"/>
    <w:link w:val="a4"/>
    <w:uiPriority w:val="99"/>
    <w:semiHidden/>
    <w:rPr>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Pr>
      <w:rFonts w:ascii="Times New Roman" w:hAnsi="Times New Roman" w:cs="Times New Roman" w:hint="default"/>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locked/>
    <w:rPr>
      <w:rFonts w:ascii="Times New Roman" w:hAnsi="Times New Roman" w:cs="Times New Roman" w:hint="default"/>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basedOn w:val="Char"/>
    <w:link w:val="a7"/>
    <w:uiPriority w:val="99"/>
    <w:semiHidden/>
    <w:rPr>
      <w:b/>
      <w:bCs/>
    </w:rPr>
  </w:style>
  <w:style w:type="character" w:styleId="a8">
    <w:name w:val="annotation reference"/>
    <w:basedOn w:val="a0"/>
    <w:uiPriority w:val="99"/>
    <w:unhideWhenUsed/>
    <w:rPr>
      <w:sz w:val="21"/>
      <w:szCs w:val="21"/>
    </w:rPr>
  </w:style>
  <w:style w:type="paragraph" w:customStyle="1" w:styleId="msonormalfy">
    <w:name w:val="msonormalfy"/>
    <w:qFormat/>
    <w:pPr>
      <w:widowControl w:val="0"/>
      <w:jc w:val="center"/>
    </w:pPr>
    <w:rPr>
      <w:kern w:val="2"/>
      <w:sz w:val="33"/>
      <w:szCs w:val="22"/>
    </w:rPr>
  </w:style>
  <w:style w:type="paragraph" w:customStyle="1" w:styleId="msonormalnone">
    <w:name w:val="msonormal_none"/>
    <w:qFormat/>
    <w:pPr>
      <w:widowControl w:val="0"/>
    </w:pPr>
    <w:rPr>
      <w:kern w:val="2"/>
      <w:sz w:val="21"/>
      <w:szCs w:val="22"/>
    </w:rPr>
  </w:style>
  <w:style w:type="paragraph" w:customStyle="1" w:styleId="msonormal1">
    <w:name w:val="msonormal1"/>
    <w:qFormat/>
    <w:pPr>
      <w:widowControl w:val="0"/>
      <w:jc w:val="both"/>
    </w:pPr>
    <w:rPr>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center1">
    <w:name w:val="biaoge_center1"/>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712</Characters>
  <Application>Microsoft Office Word</Application>
  <DocSecurity>4</DocSecurity>
  <Lines>5</Lines>
  <Paragraphs>1</Paragraphs>
  <ScaleCrop>false</ScaleCrop>
  <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songbt</dc:creator>
  <cp:keywords/>
  <dc:description/>
  <cp:lastModifiedBy>ZHONGM</cp:lastModifiedBy>
  <cp:revision>2</cp:revision>
  <dcterms:created xsi:type="dcterms:W3CDTF">2024-02-06T16:02:00Z</dcterms:created>
  <dcterms:modified xsi:type="dcterms:W3CDTF">2024-02-06T16:02:00Z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50551C5C524D4051838CC340599CD7E8_12</vt:lpwstr>
  </property>
</Properties>
</file>