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58" w:rsidRDefault="00E67827" w:rsidP="00E67827">
      <w:pPr>
        <w:jc w:val="center"/>
        <w:rPr>
          <w:rFonts w:ascii="黑体" w:eastAsia="黑体" w:hAnsi="黑体"/>
          <w:sz w:val="36"/>
          <w:szCs w:val="44"/>
        </w:rPr>
      </w:pPr>
      <w:r w:rsidRPr="00921E7C">
        <w:rPr>
          <w:rFonts w:ascii="黑体" w:eastAsia="黑体" w:hAnsi="黑体" w:hint="eastAsia"/>
          <w:sz w:val="36"/>
          <w:szCs w:val="44"/>
        </w:rPr>
        <w:t>新疆前海联合基金管理有限公司关于</w:t>
      </w:r>
      <w:r w:rsidR="008375FE" w:rsidRPr="008375FE">
        <w:rPr>
          <w:rFonts w:ascii="黑体" w:eastAsia="黑体" w:hAnsi="黑体" w:hint="eastAsia"/>
          <w:sz w:val="36"/>
          <w:szCs w:val="44"/>
        </w:rPr>
        <w:t>新疆前海联合</w:t>
      </w:r>
    </w:p>
    <w:p w:rsidR="002A5158" w:rsidRDefault="008375FE" w:rsidP="00E67827">
      <w:pPr>
        <w:jc w:val="center"/>
        <w:rPr>
          <w:rFonts w:ascii="黑体" w:eastAsia="黑体" w:hAnsi="黑体"/>
          <w:sz w:val="36"/>
          <w:szCs w:val="44"/>
        </w:rPr>
      </w:pPr>
      <w:r w:rsidRPr="008375FE">
        <w:rPr>
          <w:rFonts w:ascii="黑体" w:eastAsia="黑体" w:hAnsi="黑体" w:hint="eastAsia"/>
          <w:sz w:val="36"/>
          <w:szCs w:val="44"/>
        </w:rPr>
        <w:t>添瑞一年持有期混合型证券投资基金</w:t>
      </w:r>
      <w:r w:rsidR="00E67827" w:rsidRPr="00921E7C">
        <w:rPr>
          <w:rFonts w:ascii="黑体" w:eastAsia="黑体" w:hAnsi="黑体" w:hint="eastAsia"/>
          <w:sz w:val="36"/>
          <w:szCs w:val="44"/>
        </w:rPr>
        <w:t>基金份额</w:t>
      </w:r>
    </w:p>
    <w:p w:rsidR="00E67827" w:rsidRPr="00921E7C" w:rsidRDefault="00E67827" w:rsidP="00E67827">
      <w:pPr>
        <w:jc w:val="center"/>
        <w:rPr>
          <w:rFonts w:ascii="黑体" w:eastAsia="黑体" w:hAnsi="黑体"/>
          <w:sz w:val="36"/>
          <w:szCs w:val="44"/>
        </w:rPr>
      </w:pPr>
      <w:r w:rsidRPr="00921E7C">
        <w:rPr>
          <w:rFonts w:ascii="黑体" w:eastAsia="黑体" w:hAnsi="黑体" w:hint="eastAsia"/>
          <w:sz w:val="36"/>
          <w:szCs w:val="44"/>
        </w:rPr>
        <w:t>持有人大会表决结果暨决议生效的公告</w:t>
      </w:r>
    </w:p>
    <w:p w:rsidR="00E67827" w:rsidRPr="005C2D34" w:rsidRDefault="00E67827" w:rsidP="00E67827">
      <w:pPr>
        <w:jc w:val="center"/>
        <w:rPr>
          <w:rFonts w:ascii="仿宋" w:eastAsia="仿宋" w:hAnsi="仿宋"/>
          <w:sz w:val="32"/>
          <w:szCs w:val="32"/>
        </w:rPr>
      </w:pPr>
    </w:p>
    <w:p w:rsidR="00E67827" w:rsidRPr="00921E7C" w:rsidRDefault="00B456EA" w:rsidP="00E67827">
      <w:pPr>
        <w:ind w:firstLine="645"/>
        <w:jc w:val="left"/>
        <w:rPr>
          <w:rFonts w:ascii="仿宋" w:eastAsia="仿宋" w:hAnsi="仿宋"/>
          <w:sz w:val="32"/>
          <w:szCs w:val="32"/>
        </w:rPr>
      </w:pPr>
      <w:r>
        <w:rPr>
          <w:rFonts w:ascii="仿宋" w:eastAsia="仿宋" w:hAnsi="仿宋" w:hint="eastAsia"/>
          <w:sz w:val="32"/>
          <w:szCs w:val="32"/>
        </w:rPr>
        <w:t>依据《中华人民共和国证券投资基金法》</w:t>
      </w:r>
      <w:r w:rsidR="00E67827" w:rsidRPr="00921E7C">
        <w:rPr>
          <w:rFonts w:ascii="仿宋" w:eastAsia="仿宋" w:hAnsi="仿宋" w:hint="eastAsia"/>
          <w:sz w:val="32"/>
          <w:szCs w:val="32"/>
        </w:rPr>
        <w:t>《公开募集证券投资基金运作管理办法》和《</w:t>
      </w:r>
      <w:r w:rsidR="008375FE" w:rsidRPr="008375FE">
        <w:rPr>
          <w:rFonts w:ascii="仿宋" w:eastAsia="仿宋" w:hAnsi="仿宋" w:hint="eastAsia"/>
          <w:sz w:val="32"/>
          <w:szCs w:val="32"/>
        </w:rPr>
        <w:t>新疆前海联合添瑞一年持有期混合型证券投资基金</w:t>
      </w:r>
      <w:r w:rsidR="00E67827" w:rsidRPr="00921E7C">
        <w:rPr>
          <w:rFonts w:ascii="仿宋" w:eastAsia="仿宋" w:hAnsi="仿宋" w:hint="eastAsia"/>
          <w:sz w:val="32"/>
          <w:szCs w:val="32"/>
        </w:rPr>
        <w:t>基金合同》的有关规定，现将</w:t>
      </w:r>
      <w:r w:rsidR="008375FE" w:rsidRPr="008375FE">
        <w:rPr>
          <w:rFonts w:ascii="仿宋" w:eastAsia="仿宋" w:hAnsi="仿宋" w:hint="eastAsia"/>
          <w:sz w:val="32"/>
          <w:szCs w:val="32"/>
        </w:rPr>
        <w:t>新疆前海联合添瑞一年持有期混合型证券投资基金</w:t>
      </w:r>
      <w:r w:rsidR="00E67827" w:rsidRPr="00921E7C">
        <w:rPr>
          <w:rFonts w:ascii="仿宋" w:eastAsia="仿宋" w:hAnsi="仿宋" w:hint="eastAsia"/>
          <w:sz w:val="32"/>
          <w:szCs w:val="32"/>
        </w:rPr>
        <w:t>（以下简称“本基金”）基金份额持有人大会的表决结果、决议及相关事项公告如下：</w:t>
      </w:r>
    </w:p>
    <w:p w:rsidR="00E67827" w:rsidRPr="00921E7C" w:rsidRDefault="00E67827" w:rsidP="00E67827">
      <w:pPr>
        <w:ind w:firstLine="645"/>
        <w:jc w:val="left"/>
        <w:rPr>
          <w:rFonts w:ascii="仿宋" w:eastAsia="仿宋" w:hAnsi="仿宋"/>
          <w:b/>
          <w:sz w:val="32"/>
          <w:szCs w:val="32"/>
        </w:rPr>
      </w:pPr>
      <w:r w:rsidRPr="00921E7C">
        <w:rPr>
          <w:rFonts w:ascii="仿宋" w:eastAsia="仿宋" w:hAnsi="仿宋" w:hint="eastAsia"/>
          <w:b/>
          <w:sz w:val="32"/>
          <w:szCs w:val="32"/>
        </w:rPr>
        <w:t>一、本次基金份额持有人大会会议情况</w:t>
      </w:r>
    </w:p>
    <w:p w:rsidR="00E67827" w:rsidRPr="00921E7C" w:rsidRDefault="008375FE" w:rsidP="00E67827">
      <w:pPr>
        <w:ind w:firstLine="645"/>
        <w:rPr>
          <w:rFonts w:ascii="仿宋" w:eastAsia="仿宋" w:hAnsi="仿宋"/>
          <w:sz w:val="32"/>
          <w:szCs w:val="32"/>
        </w:rPr>
      </w:pPr>
      <w:r w:rsidRPr="008375FE">
        <w:rPr>
          <w:rFonts w:ascii="仿宋" w:eastAsia="仿宋" w:hAnsi="仿宋" w:hint="eastAsia"/>
          <w:sz w:val="32"/>
          <w:szCs w:val="32"/>
        </w:rPr>
        <w:t>新疆前海联合添瑞一年持有期混合型证券投资基金</w:t>
      </w:r>
      <w:r w:rsidR="00E67827" w:rsidRPr="00921E7C">
        <w:rPr>
          <w:rFonts w:ascii="仿宋" w:eastAsia="仿宋" w:hAnsi="仿宋" w:hint="eastAsia"/>
          <w:sz w:val="32"/>
          <w:szCs w:val="32"/>
        </w:rPr>
        <w:t>以通讯方式召开了基金份额持有人大会，会议审议了《</w:t>
      </w:r>
      <w:r w:rsidRPr="008375FE">
        <w:rPr>
          <w:rFonts w:ascii="仿宋" w:eastAsia="仿宋" w:hAnsi="仿宋" w:hint="eastAsia"/>
          <w:sz w:val="32"/>
          <w:szCs w:val="32"/>
        </w:rPr>
        <w:t>关于持续运作新疆前海联合添瑞一年持有期混合型证券投资基金的议案</w:t>
      </w:r>
      <w:r w:rsidR="00E67827" w:rsidRPr="00921E7C">
        <w:rPr>
          <w:rFonts w:ascii="仿宋" w:eastAsia="仿宋" w:hAnsi="仿宋" w:hint="eastAsia"/>
          <w:sz w:val="32"/>
          <w:szCs w:val="32"/>
        </w:rPr>
        <w:t>》，并由参加大会且有表决权的基金份额持有人</w:t>
      </w:r>
      <w:r w:rsidR="00CC74B3">
        <w:rPr>
          <w:rFonts w:ascii="仿宋" w:eastAsia="仿宋" w:hAnsi="仿宋" w:hint="eastAsia"/>
          <w:sz w:val="32"/>
          <w:szCs w:val="32"/>
        </w:rPr>
        <w:t>（或</w:t>
      </w:r>
      <w:r w:rsidR="00E67827" w:rsidRPr="00921E7C">
        <w:rPr>
          <w:rFonts w:ascii="仿宋" w:eastAsia="仿宋" w:hAnsi="仿宋" w:hint="eastAsia"/>
          <w:sz w:val="32"/>
          <w:szCs w:val="32"/>
        </w:rPr>
        <w:t>其代理人</w:t>
      </w:r>
      <w:r w:rsidR="00CC74B3">
        <w:rPr>
          <w:rFonts w:ascii="仿宋" w:eastAsia="仿宋" w:hAnsi="仿宋" w:hint="eastAsia"/>
          <w:sz w:val="32"/>
          <w:szCs w:val="32"/>
        </w:rPr>
        <w:t>）</w:t>
      </w:r>
      <w:r w:rsidR="00E67827" w:rsidRPr="00921E7C">
        <w:rPr>
          <w:rFonts w:ascii="仿宋" w:eastAsia="仿宋" w:hAnsi="仿宋" w:hint="eastAsia"/>
          <w:sz w:val="32"/>
          <w:szCs w:val="32"/>
        </w:rPr>
        <w:t>对上述会议议案进行表决。</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大会表决投票时间自</w:t>
      </w:r>
      <w:r w:rsidR="008375FE" w:rsidRPr="00921E7C">
        <w:rPr>
          <w:rFonts w:ascii="仿宋" w:eastAsia="仿宋" w:hAnsi="仿宋"/>
          <w:sz w:val="32"/>
          <w:szCs w:val="32"/>
        </w:rPr>
        <w:t>20</w:t>
      </w:r>
      <w:r w:rsidR="008375FE" w:rsidRPr="00921E7C">
        <w:rPr>
          <w:rFonts w:ascii="仿宋" w:eastAsia="仿宋" w:hAnsi="仿宋" w:hint="eastAsia"/>
          <w:sz w:val="32"/>
          <w:szCs w:val="32"/>
        </w:rPr>
        <w:t>2</w:t>
      </w:r>
      <w:r w:rsidR="008375FE">
        <w:rPr>
          <w:rFonts w:ascii="仿宋" w:eastAsia="仿宋" w:hAnsi="仿宋" w:hint="eastAsia"/>
          <w:sz w:val="32"/>
          <w:szCs w:val="32"/>
        </w:rPr>
        <w:t>3</w:t>
      </w:r>
      <w:r w:rsidR="008375FE" w:rsidRPr="00921E7C">
        <w:rPr>
          <w:rFonts w:ascii="仿宋" w:eastAsia="仿宋" w:hAnsi="仿宋"/>
          <w:sz w:val="32"/>
          <w:szCs w:val="32"/>
        </w:rPr>
        <w:t>年</w:t>
      </w:r>
      <w:r w:rsidR="008375FE">
        <w:rPr>
          <w:rFonts w:ascii="仿宋" w:eastAsia="仿宋" w:hAnsi="仿宋" w:hint="eastAsia"/>
          <w:sz w:val="32"/>
          <w:szCs w:val="32"/>
        </w:rPr>
        <w:t>12</w:t>
      </w:r>
      <w:r w:rsidRPr="00921E7C">
        <w:rPr>
          <w:rFonts w:ascii="仿宋" w:eastAsia="仿宋" w:hAnsi="仿宋"/>
          <w:sz w:val="32"/>
          <w:szCs w:val="32"/>
        </w:rPr>
        <w:t>月</w:t>
      </w:r>
      <w:r w:rsidR="008375FE">
        <w:rPr>
          <w:rFonts w:ascii="仿宋" w:eastAsia="仿宋" w:hAnsi="仿宋" w:hint="eastAsia"/>
          <w:sz w:val="32"/>
          <w:szCs w:val="32"/>
        </w:rPr>
        <w:t>27</w:t>
      </w:r>
      <w:r w:rsidRPr="00921E7C">
        <w:rPr>
          <w:rFonts w:ascii="仿宋" w:eastAsia="仿宋" w:hAnsi="仿宋" w:hint="eastAsia"/>
          <w:sz w:val="32"/>
          <w:szCs w:val="32"/>
        </w:rPr>
        <w:t>起，至</w:t>
      </w:r>
      <w:r w:rsidR="008375FE" w:rsidRPr="00921E7C">
        <w:rPr>
          <w:rFonts w:ascii="仿宋" w:eastAsia="仿宋" w:hAnsi="仿宋"/>
          <w:sz w:val="32"/>
          <w:szCs w:val="32"/>
        </w:rPr>
        <w:t>20</w:t>
      </w:r>
      <w:r w:rsidR="008375FE" w:rsidRPr="00921E7C">
        <w:rPr>
          <w:rFonts w:ascii="仿宋" w:eastAsia="仿宋" w:hAnsi="仿宋" w:hint="eastAsia"/>
          <w:sz w:val="32"/>
          <w:szCs w:val="32"/>
        </w:rPr>
        <w:t>2</w:t>
      </w:r>
      <w:r w:rsidR="008375FE">
        <w:rPr>
          <w:rFonts w:ascii="仿宋" w:eastAsia="仿宋" w:hAnsi="仿宋" w:hint="eastAsia"/>
          <w:sz w:val="32"/>
          <w:szCs w:val="32"/>
        </w:rPr>
        <w:t>4</w:t>
      </w:r>
      <w:r w:rsidR="00396CDE" w:rsidRPr="00921E7C">
        <w:rPr>
          <w:rFonts w:ascii="仿宋" w:eastAsia="仿宋" w:hAnsi="仿宋"/>
          <w:sz w:val="32"/>
          <w:szCs w:val="32"/>
        </w:rPr>
        <w:t>年</w:t>
      </w:r>
      <w:r w:rsidR="008375FE">
        <w:rPr>
          <w:rFonts w:ascii="仿宋" w:eastAsia="仿宋" w:hAnsi="仿宋" w:hint="eastAsia"/>
          <w:sz w:val="32"/>
          <w:szCs w:val="32"/>
        </w:rPr>
        <w:t>2</w:t>
      </w:r>
      <w:r w:rsidRPr="00921E7C">
        <w:rPr>
          <w:rFonts w:ascii="仿宋" w:eastAsia="仿宋" w:hAnsi="仿宋"/>
          <w:sz w:val="32"/>
          <w:szCs w:val="32"/>
        </w:rPr>
        <w:t>月</w:t>
      </w:r>
      <w:r w:rsidR="008375FE">
        <w:rPr>
          <w:rFonts w:ascii="仿宋" w:eastAsia="仿宋" w:hAnsi="仿宋" w:hint="eastAsia"/>
          <w:sz w:val="32"/>
          <w:szCs w:val="32"/>
        </w:rPr>
        <w:t>4</w:t>
      </w:r>
      <w:r w:rsidRPr="00921E7C">
        <w:rPr>
          <w:rFonts w:ascii="仿宋" w:eastAsia="仿宋" w:hAnsi="仿宋"/>
          <w:sz w:val="32"/>
          <w:szCs w:val="32"/>
        </w:rPr>
        <w:t>日</w:t>
      </w:r>
      <w:r w:rsidRPr="00921E7C">
        <w:rPr>
          <w:rFonts w:ascii="仿宋" w:eastAsia="仿宋" w:hAnsi="仿宋" w:hint="eastAsia"/>
          <w:sz w:val="32"/>
          <w:szCs w:val="32"/>
        </w:rPr>
        <w:t>17:00止（送达时间以本基金管理人收到表决票时间为准）。此次基金份额持有人大会的计票于</w:t>
      </w:r>
      <w:r w:rsidR="008375FE" w:rsidRPr="00921E7C">
        <w:rPr>
          <w:rFonts w:ascii="仿宋" w:eastAsia="仿宋" w:hAnsi="仿宋" w:hint="eastAsia"/>
          <w:sz w:val="32"/>
          <w:szCs w:val="32"/>
        </w:rPr>
        <w:t>202</w:t>
      </w:r>
      <w:r w:rsidR="008375FE">
        <w:rPr>
          <w:rFonts w:ascii="仿宋" w:eastAsia="仿宋" w:hAnsi="仿宋" w:hint="eastAsia"/>
          <w:sz w:val="32"/>
          <w:szCs w:val="32"/>
        </w:rPr>
        <w:t>4</w:t>
      </w:r>
      <w:r w:rsidR="008375FE" w:rsidRPr="00921E7C">
        <w:rPr>
          <w:rFonts w:ascii="仿宋" w:eastAsia="仿宋" w:hAnsi="仿宋"/>
          <w:sz w:val="32"/>
          <w:szCs w:val="32"/>
        </w:rPr>
        <w:t>年</w:t>
      </w:r>
      <w:r w:rsidR="008375FE">
        <w:rPr>
          <w:rFonts w:ascii="仿宋" w:eastAsia="仿宋" w:hAnsi="仿宋" w:hint="eastAsia"/>
          <w:sz w:val="32"/>
          <w:szCs w:val="32"/>
        </w:rPr>
        <w:t>2</w:t>
      </w:r>
      <w:r w:rsidR="008375FE" w:rsidRPr="00921E7C">
        <w:rPr>
          <w:rFonts w:ascii="仿宋" w:eastAsia="仿宋" w:hAnsi="仿宋"/>
          <w:sz w:val="32"/>
          <w:szCs w:val="32"/>
        </w:rPr>
        <w:t>月</w:t>
      </w:r>
      <w:r w:rsidR="008375FE">
        <w:rPr>
          <w:rFonts w:ascii="仿宋" w:eastAsia="仿宋" w:hAnsi="仿宋" w:hint="eastAsia"/>
          <w:sz w:val="32"/>
          <w:szCs w:val="32"/>
        </w:rPr>
        <w:t>5</w:t>
      </w:r>
      <w:r w:rsidR="008375FE" w:rsidRPr="00921E7C">
        <w:rPr>
          <w:rFonts w:ascii="仿宋" w:eastAsia="仿宋" w:hAnsi="仿宋"/>
          <w:sz w:val="32"/>
          <w:szCs w:val="32"/>
        </w:rPr>
        <w:t>日</w:t>
      </w:r>
      <w:r w:rsidRPr="00921E7C">
        <w:rPr>
          <w:rFonts w:ascii="仿宋" w:eastAsia="仿宋" w:hAnsi="仿宋" w:hint="eastAsia"/>
          <w:sz w:val="32"/>
          <w:szCs w:val="32"/>
        </w:rPr>
        <w:t>在本基金的托管人</w:t>
      </w:r>
      <w:r w:rsidR="008375FE" w:rsidRPr="00FE5A52">
        <w:rPr>
          <w:rFonts w:ascii="仿宋" w:eastAsia="仿宋" w:hAnsi="仿宋" w:hint="eastAsia"/>
          <w:sz w:val="32"/>
          <w:szCs w:val="32"/>
        </w:rPr>
        <w:t>中国邮政储蓄银行股份有限公司</w:t>
      </w:r>
      <w:r w:rsidRPr="00921E7C">
        <w:rPr>
          <w:rFonts w:ascii="仿宋" w:eastAsia="仿宋" w:hAnsi="仿宋" w:hint="eastAsia"/>
          <w:sz w:val="32"/>
          <w:szCs w:val="32"/>
        </w:rPr>
        <w:t>授权代表的监督及上海源泰律师事务所律师的见证下进行，并由深圳市深圳公证处对计票过程及结果进行了公证。</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lastRenderedPageBreak/>
        <w:t>参会的基金份额持有人</w:t>
      </w:r>
      <w:r w:rsidR="004E25B5">
        <w:rPr>
          <w:rFonts w:ascii="仿宋" w:eastAsia="仿宋" w:hAnsi="仿宋" w:hint="eastAsia"/>
          <w:sz w:val="32"/>
          <w:szCs w:val="32"/>
        </w:rPr>
        <w:t>（</w:t>
      </w:r>
      <w:r w:rsidRPr="00921E7C">
        <w:rPr>
          <w:rFonts w:ascii="仿宋" w:eastAsia="仿宋" w:hAnsi="仿宋" w:hint="eastAsia"/>
          <w:sz w:val="32"/>
          <w:szCs w:val="32"/>
        </w:rPr>
        <w:t>或其代理人</w:t>
      </w:r>
      <w:r w:rsidR="004E25B5">
        <w:rPr>
          <w:rFonts w:ascii="仿宋" w:eastAsia="仿宋" w:hAnsi="仿宋" w:hint="eastAsia"/>
          <w:sz w:val="32"/>
          <w:szCs w:val="32"/>
        </w:rPr>
        <w:t>）</w:t>
      </w:r>
      <w:r w:rsidRPr="00921E7C">
        <w:rPr>
          <w:rFonts w:ascii="仿宋" w:eastAsia="仿宋" w:hAnsi="仿宋" w:hint="eastAsia"/>
          <w:sz w:val="32"/>
          <w:szCs w:val="32"/>
        </w:rPr>
        <w:t>所代表的基金份额为</w:t>
      </w:r>
      <w:r w:rsidR="008375FE">
        <w:rPr>
          <w:rFonts w:ascii="仿宋" w:eastAsia="仿宋" w:hAnsi="仿宋" w:hint="eastAsia"/>
          <w:sz w:val="32"/>
          <w:szCs w:val="32"/>
        </w:rPr>
        <w:t>35,954</w:t>
      </w:r>
      <w:r w:rsidR="00D57A82" w:rsidRPr="00D57A82">
        <w:rPr>
          <w:rFonts w:ascii="仿宋" w:eastAsia="仿宋" w:hAnsi="仿宋"/>
          <w:sz w:val="32"/>
          <w:szCs w:val="32"/>
        </w:rPr>
        <w:t>,</w:t>
      </w:r>
      <w:r w:rsidR="008375FE">
        <w:rPr>
          <w:rFonts w:ascii="仿宋" w:eastAsia="仿宋" w:hAnsi="仿宋" w:hint="eastAsia"/>
          <w:sz w:val="32"/>
          <w:szCs w:val="32"/>
        </w:rPr>
        <w:t>933</w:t>
      </w:r>
      <w:r w:rsidR="00D57A82" w:rsidRPr="00D57A82">
        <w:rPr>
          <w:rFonts w:ascii="仿宋" w:eastAsia="仿宋" w:hAnsi="仿宋"/>
          <w:sz w:val="32"/>
          <w:szCs w:val="32"/>
        </w:rPr>
        <w:t>.</w:t>
      </w:r>
      <w:r w:rsidR="008375FE">
        <w:rPr>
          <w:rFonts w:ascii="仿宋" w:eastAsia="仿宋" w:hAnsi="仿宋" w:hint="eastAsia"/>
          <w:sz w:val="32"/>
          <w:szCs w:val="32"/>
        </w:rPr>
        <w:t>49</w:t>
      </w:r>
      <w:r w:rsidRPr="00921E7C">
        <w:rPr>
          <w:rFonts w:ascii="仿宋" w:eastAsia="仿宋" w:hAnsi="仿宋" w:hint="eastAsia"/>
          <w:sz w:val="32"/>
          <w:szCs w:val="32"/>
        </w:rPr>
        <w:t>份，占权益登记日（权益登记日为</w:t>
      </w:r>
      <w:r w:rsidR="008375FE" w:rsidRPr="00921E7C">
        <w:rPr>
          <w:rFonts w:ascii="仿宋" w:eastAsia="仿宋" w:hAnsi="仿宋"/>
          <w:sz w:val="32"/>
          <w:szCs w:val="32"/>
        </w:rPr>
        <w:t>20</w:t>
      </w:r>
      <w:r w:rsidR="008375FE" w:rsidRPr="00921E7C">
        <w:rPr>
          <w:rFonts w:ascii="仿宋" w:eastAsia="仿宋" w:hAnsi="仿宋" w:hint="eastAsia"/>
          <w:sz w:val="32"/>
          <w:szCs w:val="32"/>
        </w:rPr>
        <w:t>2</w:t>
      </w:r>
      <w:r w:rsidR="008375FE">
        <w:rPr>
          <w:rFonts w:ascii="仿宋" w:eastAsia="仿宋" w:hAnsi="仿宋" w:hint="eastAsia"/>
          <w:sz w:val="32"/>
          <w:szCs w:val="32"/>
        </w:rPr>
        <w:t>3</w:t>
      </w:r>
      <w:r w:rsidR="008375FE" w:rsidRPr="00921E7C">
        <w:rPr>
          <w:rFonts w:ascii="仿宋" w:eastAsia="仿宋" w:hAnsi="仿宋"/>
          <w:sz w:val="32"/>
          <w:szCs w:val="32"/>
        </w:rPr>
        <w:t>年</w:t>
      </w:r>
      <w:r w:rsidR="008375FE">
        <w:rPr>
          <w:rFonts w:ascii="仿宋" w:eastAsia="仿宋" w:hAnsi="仿宋" w:hint="eastAsia"/>
          <w:sz w:val="32"/>
          <w:szCs w:val="32"/>
        </w:rPr>
        <w:t>12</w:t>
      </w:r>
      <w:r w:rsidRPr="00921E7C">
        <w:rPr>
          <w:rFonts w:ascii="仿宋" w:eastAsia="仿宋" w:hAnsi="仿宋"/>
          <w:sz w:val="32"/>
          <w:szCs w:val="32"/>
        </w:rPr>
        <w:t>月</w:t>
      </w:r>
      <w:r w:rsidR="008375FE">
        <w:rPr>
          <w:rFonts w:ascii="仿宋" w:eastAsia="仿宋" w:hAnsi="仿宋" w:hint="eastAsia"/>
          <w:sz w:val="32"/>
          <w:szCs w:val="32"/>
        </w:rPr>
        <w:t>26</w:t>
      </w:r>
      <w:r w:rsidRPr="00921E7C">
        <w:rPr>
          <w:rFonts w:ascii="仿宋" w:eastAsia="仿宋" w:hAnsi="仿宋"/>
          <w:sz w:val="32"/>
          <w:szCs w:val="32"/>
        </w:rPr>
        <w:t>日</w:t>
      </w:r>
      <w:r w:rsidRPr="00921E7C">
        <w:rPr>
          <w:rFonts w:ascii="仿宋" w:eastAsia="仿宋" w:hAnsi="仿宋" w:hint="eastAsia"/>
          <w:sz w:val="32"/>
          <w:szCs w:val="32"/>
        </w:rPr>
        <w:t>）基金总份额的</w:t>
      </w:r>
      <w:r w:rsidR="008375FE">
        <w:rPr>
          <w:rFonts w:ascii="仿宋" w:eastAsia="仿宋" w:hAnsi="仿宋" w:hint="eastAsia"/>
          <w:sz w:val="32"/>
          <w:szCs w:val="32"/>
        </w:rPr>
        <w:t>75.85</w:t>
      </w:r>
      <w:r w:rsidRPr="00921E7C">
        <w:rPr>
          <w:rFonts w:ascii="仿宋" w:eastAsia="仿宋" w:hAnsi="仿宋" w:hint="eastAsia"/>
          <w:sz w:val="32"/>
          <w:szCs w:val="32"/>
        </w:rPr>
        <w:t>%，满足法定召开基金份额持有人大会的条件，符合《中华人民共和国证券投资基金法》、《公开募集证券投资基金运作管理办法》和《</w:t>
      </w:r>
      <w:r w:rsidR="008375FE" w:rsidRPr="008375FE">
        <w:rPr>
          <w:rFonts w:ascii="仿宋" w:eastAsia="仿宋" w:hAnsi="仿宋" w:hint="eastAsia"/>
          <w:sz w:val="32"/>
          <w:szCs w:val="32"/>
        </w:rPr>
        <w:t>新疆前海联合添瑞一年持有期混合型证券投资基金</w:t>
      </w:r>
      <w:r w:rsidRPr="00921E7C">
        <w:rPr>
          <w:rFonts w:ascii="仿宋" w:eastAsia="仿宋" w:hAnsi="仿宋" w:hint="eastAsia"/>
          <w:sz w:val="32"/>
          <w:szCs w:val="32"/>
        </w:rPr>
        <w:t>基金合同》的有关规定。</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对《</w:t>
      </w:r>
      <w:r w:rsidR="008375FE" w:rsidRPr="008375FE">
        <w:rPr>
          <w:rFonts w:ascii="仿宋" w:eastAsia="仿宋" w:hAnsi="仿宋" w:hint="eastAsia"/>
          <w:sz w:val="32"/>
          <w:szCs w:val="32"/>
        </w:rPr>
        <w:t>关于持续运作新疆前海联合添瑞一年持有期混合型证券投资基金的议案</w:t>
      </w:r>
      <w:r w:rsidRPr="00921E7C">
        <w:rPr>
          <w:rFonts w:ascii="仿宋" w:eastAsia="仿宋" w:hAnsi="仿宋" w:hint="eastAsia"/>
          <w:sz w:val="32"/>
          <w:szCs w:val="32"/>
        </w:rPr>
        <w:t>》的表决情况：“同意”该会议议案的基金份额为：</w:t>
      </w:r>
      <w:r w:rsidR="008375FE" w:rsidRPr="008375FE">
        <w:rPr>
          <w:rFonts w:ascii="仿宋" w:eastAsia="仿宋" w:hAnsi="仿宋"/>
          <w:sz w:val="32"/>
          <w:szCs w:val="32"/>
        </w:rPr>
        <w:t>35,954,933.49</w:t>
      </w:r>
      <w:r w:rsidRPr="00921E7C">
        <w:rPr>
          <w:rFonts w:ascii="仿宋" w:eastAsia="仿宋" w:hAnsi="仿宋" w:hint="eastAsia"/>
          <w:sz w:val="32"/>
          <w:szCs w:val="32"/>
        </w:rPr>
        <w:t>份，占出席大会基金总份额的</w:t>
      </w:r>
      <w:r w:rsidRPr="00921E7C">
        <w:rPr>
          <w:rFonts w:ascii="仿宋" w:eastAsia="仿宋" w:hAnsi="仿宋"/>
          <w:sz w:val="32"/>
          <w:szCs w:val="32"/>
        </w:rPr>
        <w:t>100%</w:t>
      </w:r>
      <w:r w:rsidRPr="00921E7C">
        <w:rPr>
          <w:rFonts w:ascii="仿宋" w:eastAsia="仿宋" w:hAnsi="仿宋" w:hint="eastAsia"/>
          <w:sz w:val="32"/>
          <w:szCs w:val="32"/>
        </w:rPr>
        <w:t>，“反对”的基金份额为</w:t>
      </w:r>
      <w:r w:rsidRPr="00921E7C">
        <w:rPr>
          <w:rFonts w:ascii="仿宋" w:eastAsia="仿宋" w:hAnsi="仿宋"/>
          <w:sz w:val="32"/>
          <w:szCs w:val="32"/>
        </w:rPr>
        <w:t>0份</w:t>
      </w:r>
      <w:r w:rsidRPr="00921E7C">
        <w:rPr>
          <w:rFonts w:ascii="仿宋" w:eastAsia="仿宋" w:hAnsi="仿宋" w:hint="eastAsia"/>
          <w:sz w:val="32"/>
          <w:szCs w:val="32"/>
        </w:rPr>
        <w:t>，“弃权”的基金份额为</w:t>
      </w:r>
      <w:r w:rsidRPr="00921E7C">
        <w:rPr>
          <w:rFonts w:ascii="仿宋" w:eastAsia="仿宋" w:hAnsi="仿宋"/>
          <w:sz w:val="32"/>
          <w:szCs w:val="32"/>
        </w:rPr>
        <w:t>0</w:t>
      </w:r>
      <w:r w:rsidRPr="00921E7C">
        <w:rPr>
          <w:rFonts w:ascii="仿宋" w:eastAsia="仿宋" w:hAnsi="仿宋" w:hint="eastAsia"/>
          <w:sz w:val="32"/>
          <w:szCs w:val="32"/>
        </w:rPr>
        <w:t>份。</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据此，同意上述会议议案的基金份额符合《中华人民共和国证券投资基金法》、《公开募集证券投资基金运作管理办法》和《</w:t>
      </w:r>
      <w:r w:rsidR="008375FE" w:rsidRPr="008375FE">
        <w:rPr>
          <w:rFonts w:ascii="仿宋" w:eastAsia="仿宋" w:hAnsi="仿宋" w:hint="eastAsia"/>
          <w:sz w:val="32"/>
          <w:szCs w:val="32"/>
        </w:rPr>
        <w:t>新疆前海联合添瑞一年持有期混合型证券投资基金基金合同</w:t>
      </w:r>
      <w:r w:rsidRPr="00921E7C">
        <w:rPr>
          <w:rFonts w:ascii="仿宋" w:eastAsia="仿宋" w:hAnsi="仿宋" w:hint="eastAsia"/>
          <w:sz w:val="32"/>
          <w:szCs w:val="32"/>
        </w:rPr>
        <w:t>》的有关规定，会议议案有效通过。</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本次基金份额持有人大会的公证费</w:t>
      </w:r>
      <w:r w:rsidRPr="00921E7C">
        <w:rPr>
          <w:rFonts w:ascii="仿宋" w:eastAsia="仿宋" w:hAnsi="仿宋"/>
          <w:sz w:val="32"/>
          <w:szCs w:val="32"/>
        </w:rPr>
        <w:t>10,000元，律师费</w:t>
      </w:r>
      <w:r>
        <w:rPr>
          <w:rFonts w:ascii="仿宋" w:eastAsia="仿宋" w:hAnsi="仿宋" w:hint="eastAsia"/>
          <w:sz w:val="32"/>
          <w:szCs w:val="32"/>
        </w:rPr>
        <w:t>25</w:t>
      </w:r>
      <w:r w:rsidRPr="00921E7C">
        <w:rPr>
          <w:rFonts w:ascii="仿宋" w:eastAsia="仿宋" w:hAnsi="仿宋"/>
          <w:sz w:val="32"/>
          <w:szCs w:val="32"/>
        </w:rPr>
        <w:t>,000元，合计</w:t>
      </w:r>
      <w:r>
        <w:rPr>
          <w:rFonts w:ascii="仿宋" w:eastAsia="仿宋" w:hAnsi="仿宋" w:hint="eastAsia"/>
          <w:sz w:val="32"/>
          <w:szCs w:val="32"/>
        </w:rPr>
        <w:t>35</w:t>
      </w:r>
      <w:r w:rsidRPr="00921E7C">
        <w:rPr>
          <w:rFonts w:ascii="仿宋" w:eastAsia="仿宋" w:hAnsi="仿宋"/>
          <w:sz w:val="32"/>
          <w:szCs w:val="32"/>
        </w:rPr>
        <w:t>,000元</w:t>
      </w:r>
      <w:r w:rsidRPr="00921E7C">
        <w:rPr>
          <w:rFonts w:ascii="仿宋" w:eastAsia="仿宋" w:hAnsi="仿宋" w:hint="eastAsia"/>
          <w:sz w:val="32"/>
          <w:szCs w:val="32"/>
        </w:rPr>
        <w:t>，由</w:t>
      </w:r>
      <w:r w:rsidR="00C32B3D">
        <w:rPr>
          <w:rFonts w:ascii="仿宋" w:eastAsia="仿宋" w:hAnsi="仿宋" w:hint="eastAsia"/>
          <w:sz w:val="32"/>
          <w:szCs w:val="32"/>
        </w:rPr>
        <w:t>基金资产</w:t>
      </w:r>
      <w:r w:rsidRPr="00921E7C">
        <w:rPr>
          <w:rFonts w:ascii="仿宋" w:eastAsia="仿宋" w:hAnsi="仿宋" w:hint="eastAsia"/>
          <w:sz w:val="32"/>
          <w:szCs w:val="32"/>
        </w:rPr>
        <w:t>承担。</w:t>
      </w:r>
    </w:p>
    <w:p w:rsidR="00E67827" w:rsidRPr="00921E7C" w:rsidRDefault="00E67827" w:rsidP="00E67827">
      <w:pPr>
        <w:ind w:firstLine="645"/>
        <w:rPr>
          <w:rFonts w:ascii="仿宋" w:eastAsia="仿宋" w:hAnsi="仿宋"/>
          <w:b/>
          <w:sz w:val="32"/>
          <w:szCs w:val="32"/>
        </w:rPr>
      </w:pPr>
      <w:r w:rsidRPr="00921E7C">
        <w:rPr>
          <w:rFonts w:ascii="仿宋" w:eastAsia="仿宋" w:hAnsi="仿宋" w:hint="eastAsia"/>
          <w:b/>
          <w:sz w:val="32"/>
          <w:szCs w:val="32"/>
        </w:rPr>
        <w:t>二、本次基金份额持有人大会决议的生效</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根据《公开募集证券投资基金运作管理办法》的规定，基金份额持有人大会决议自表决通过之日起生效。本次基金份额持有人大会于</w:t>
      </w:r>
      <w:r w:rsidR="008375FE" w:rsidRPr="00921E7C">
        <w:rPr>
          <w:rFonts w:ascii="仿宋" w:eastAsia="仿宋" w:hAnsi="仿宋"/>
          <w:sz w:val="32"/>
          <w:szCs w:val="32"/>
        </w:rPr>
        <w:t>20</w:t>
      </w:r>
      <w:r w:rsidR="008375FE" w:rsidRPr="00921E7C">
        <w:rPr>
          <w:rFonts w:ascii="仿宋" w:eastAsia="仿宋" w:hAnsi="仿宋" w:hint="eastAsia"/>
          <w:sz w:val="32"/>
          <w:szCs w:val="32"/>
        </w:rPr>
        <w:t>2</w:t>
      </w:r>
      <w:r w:rsidR="008375FE">
        <w:rPr>
          <w:rFonts w:ascii="仿宋" w:eastAsia="仿宋" w:hAnsi="仿宋" w:hint="eastAsia"/>
          <w:sz w:val="32"/>
          <w:szCs w:val="32"/>
        </w:rPr>
        <w:t>4</w:t>
      </w:r>
      <w:r w:rsidR="00396CDE" w:rsidRPr="00921E7C">
        <w:rPr>
          <w:rFonts w:ascii="仿宋" w:eastAsia="仿宋" w:hAnsi="仿宋"/>
          <w:sz w:val="32"/>
          <w:szCs w:val="32"/>
        </w:rPr>
        <w:t>年</w:t>
      </w:r>
      <w:r w:rsidR="008375FE">
        <w:rPr>
          <w:rFonts w:ascii="仿宋" w:eastAsia="仿宋" w:hAnsi="仿宋" w:hint="eastAsia"/>
          <w:sz w:val="32"/>
          <w:szCs w:val="32"/>
        </w:rPr>
        <w:t>2</w:t>
      </w:r>
      <w:r w:rsidRPr="00921E7C">
        <w:rPr>
          <w:rFonts w:ascii="仿宋" w:eastAsia="仿宋" w:hAnsi="仿宋"/>
          <w:sz w:val="32"/>
          <w:szCs w:val="32"/>
        </w:rPr>
        <w:t>月</w:t>
      </w:r>
      <w:r w:rsidR="008375FE">
        <w:rPr>
          <w:rFonts w:ascii="仿宋" w:eastAsia="仿宋" w:hAnsi="仿宋" w:hint="eastAsia"/>
          <w:sz w:val="32"/>
          <w:szCs w:val="32"/>
        </w:rPr>
        <w:t>5</w:t>
      </w:r>
      <w:r w:rsidRPr="00921E7C">
        <w:rPr>
          <w:rFonts w:ascii="仿宋" w:eastAsia="仿宋" w:hAnsi="仿宋"/>
          <w:sz w:val="32"/>
          <w:szCs w:val="32"/>
        </w:rPr>
        <w:t>日</w:t>
      </w:r>
      <w:r w:rsidRPr="00921E7C">
        <w:rPr>
          <w:rFonts w:ascii="仿宋" w:eastAsia="仿宋" w:hAnsi="仿宋" w:hint="eastAsia"/>
          <w:sz w:val="32"/>
          <w:szCs w:val="32"/>
        </w:rPr>
        <w:t>表决通过了《</w:t>
      </w:r>
      <w:r w:rsidR="008375FE" w:rsidRPr="008375FE">
        <w:rPr>
          <w:rFonts w:ascii="仿宋" w:eastAsia="仿宋" w:hAnsi="仿宋" w:hint="eastAsia"/>
          <w:sz w:val="32"/>
          <w:szCs w:val="32"/>
        </w:rPr>
        <w:t>关于持续运作新疆前海联合添瑞一年持有期混合型证券投资基金的</w:t>
      </w:r>
      <w:r w:rsidR="008375FE" w:rsidRPr="008375FE">
        <w:rPr>
          <w:rFonts w:ascii="仿宋" w:eastAsia="仿宋" w:hAnsi="仿宋" w:hint="eastAsia"/>
          <w:sz w:val="32"/>
          <w:szCs w:val="32"/>
        </w:rPr>
        <w:lastRenderedPageBreak/>
        <w:t>议案</w:t>
      </w:r>
      <w:r w:rsidRPr="00921E7C">
        <w:rPr>
          <w:rFonts w:ascii="仿宋" w:eastAsia="仿宋" w:hAnsi="仿宋" w:hint="eastAsia"/>
          <w:sz w:val="32"/>
          <w:szCs w:val="32"/>
        </w:rPr>
        <w:t>》，本次大会决议自该日起生效，即基金管理人持续运作</w:t>
      </w:r>
      <w:r w:rsidR="008375FE" w:rsidRPr="008375FE">
        <w:rPr>
          <w:rFonts w:ascii="仿宋" w:eastAsia="仿宋" w:hAnsi="仿宋" w:hint="eastAsia"/>
          <w:sz w:val="32"/>
          <w:szCs w:val="32"/>
        </w:rPr>
        <w:t>新疆前海联合添瑞一年持有期混合型证券投资基金</w:t>
      </w:r>
      <w:r w:rsidRPr="00921E7C">
        <w:rPr>
          <w:rFonts w:ascii="仿宋" w:eastAsia="仿宋" w:hAnsi="仿宋" w:hint="eastAsia"/>
          <w:sz w:val="32"/>
          <w:szCs w:val="32"/>
        </w:rPr>
        <w:t>。基金管理人将自基金份额持有人大会决议通过之日起五日内将表决通过的事项报中国证券监督管理委员会备案。</w:t>
      </w:r>
    </w:p>
    <w:p w:rsidR="00E67827" w:rsidRPr="00921E7C" w:rsidRDefault="00E67827" w:rsidP="00E67827">
      <w:pPr>
        <w:ind w:firstLine="645"/>
        <w:rPr>
          <w:rFonts w:ascii="仿宋" w:eastAsia="仿宋" w:hAnsi="仿宋"/>
          <w:b/>
          <w:bCs/>
          <w:sz w:val="32"/>
          <w:szCs w:val="32"/>
        </w:rPr>
      </w:pPr>
      <w:r w:rsidRPr="00921E7C">
        <w:rPr>
          <w:rFonts w:ascii="仿宋" w:eastAsia="仿宋" w:hAnsi="仿宋" w:hint="eastAsia"/>
          <w:b/>
          <w:sz w:val="32"/>
          <w:szCs w:val="32"/>
        </w:rPr>
        <w:t>三</w:t>
      </w:r>
      <w:r w:rsidRPr="00921E7C">
        <w:rPr>
          <w:rFonts w:ascii="仿宋" w:eastAsia="仿宋" w:hAnsi="仿宋" w:hint="eastAsia"/>
          <w:b/>
          <w:bCs/>
          <w:sz w:val="32"/>
          <w:szCs w:val="32"/>
        </w:rPr>
        <w:t>、备查文件</w:t>
      </w:r>
    </w:p>
    <w:p w:rsidR="00E67827" w:rsidRPr="00921E7C" w:rsidRDefault="00E67827" w:rsidP="00956A60">
      <w:pPr>
        <w:ind w:firstLine="645"/>
        <w:rPr>
          <w:rFonts w:ascii="仿宋" w:eastAsia="仿宋" w:hAnsi="仿宋"/>
          <w:bCs/>
          <w:sz w:val="32"/>
          <w:szCs w:val="32"/>
        </w:rPr>
      </w:pPr>
      <w:r w:rsidRPr="00921E7C">
        <w:rPr>
          <w:rFonts w:ascii="仿宋" w:eastAsia="仿宋" w:hAnsi="仿宋" w:hint="eastAsia"/>
          <w:bCs/>
          <w:sz w:val="32"/>
          <w:szCs w:val="32"/>
        </w:rPr>
        <w:t>1、《</w:t>
      </w:r>
      <w:r w:rsidR="00956A60" w:rsidRPr="00956A60">
        <w:rPr>
          <w:rFonts w:ascii="仿宋" w:eastAsia="仿宋" w:hAnsi="仿宋" w:hint="eastAsia"/>
          <w:bCs/>
          <w:sz w:val="32"/>
          <w:szCs w:val="32"/>
        </w:rPr>
        <w:t>新疆前海联合基金管理有限公司关于以通讯方式召开</w:t>
      </w:r>
      <w:r w:rsidR="008375FE" w:rsidRPr="008375FE">
        <w:rPr>
          <w:rFonts w:ascii="仿宋" w:eastAsia="仿宋" w:hAnsi="仿宋" w:hint="eastAsia"/>
          <w:bCs/>
          <w:sz w:val="32"/>
          <w:szCs w:val="32"/>
        </w:rPr>
        <w:t>新疆前海联合添瑞一年持有期混合型证券投资基金</w:t>
      </w:r>
      <w:r w:rsidR="00956A60" w:rsidRPr="00956A60">
        <w:rPr>
          <w:rFonts w:ascii="仿宋" w:eastAsia="仿宋" w:hAnsi="仿宋" w:hint="eastAsia"/>
          <w:bCs/>
          <w:sz w:val="32"/>
          <w:szCs w:val="32"/>
        </w:rPr>
        <w:t>基金份额持有人大会的公告</w:t>
      </w:r>
      <w:r w:rsidRPr="00921E7C">
        <w:rPr>
          <w:rFonts w:ascii="仿宋" w:eastAsia="仿宋" w:hAnsi="仿宋" w:hint="eastAsia"/>
          <w:bCs/>
          <w:sz w:val="32"/>
          <w:szCs w:val="32"/>
        </w:rPr>
        <w:t>》</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2、《</w:t>
      </w:r>
      <w:r w:rsidR="00956A60" w:rsidRPr="00956A60">
        <w:rPr>
          <w:rFonts w:ascii="仿宋" w:eastAsia="仿宋" w:hAnsi="仿宋" w:hint="eastAsia"/>
          <w:sz w:val="32"/>
          <w:szCs w:val="32"/>
        </w:rPr>
        <w:t>新疆前海联合基金管理有限公司关于以通讯方式召开</w:t>
      </w:r>
      <w:r w:rsidR="008375FE" w:rsidRPr="008375FE">
        <w:rPr>
          <w:rFonts w:ascii="仿宋" w:eastAsia="仿宋" w:hAnsi="仿宋" w:hint="eastAsia"/>
          <w:sz w:val="32"/>
          <w:szCs w:val="32"/>
        </w:rPr>
        <w:t>新疆前海联合添瑞一年持有期混合型证券投资基金</w:t>
      </w:r>
      <w:r w:rsidR="00956A60" w:rsidRPr="00956A60">
        <w:rPr>
          <w:rFonts w:ascii="仿宋" w:eastAsia="仿宋" w:hAnsi="仿宋" w:hint="eastAsia"/>
          <w:sz w:val="32"/>
          <w:szCs w:val="32"/>
        </w:rPr>
        <w:t>基金份额持有人大会</w:t>
      </w:r>
      <w:r w:rsidRPr="00921E7C">
        <w:rPr>
          <w:rFonts w:ascii="仿宋" w:eastAsia="仿宋" w:hAnsi="仿宋" w:hint="eastAsia"/>
          <w:sz w:val="32"/>
          <w:szCs w:val="32"/>
        </w:rPr>
        <w:t>的第一次提示性公告》</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3、《</w:t>
      </w:r>
      <w:r w:rsidR="00956A60" w:rsidRPr="00956A60">
        <w:rPr>
          <w:rFonts w:ascii="仿宋" w:eastAsia="仿宋" w:hAnsi="仿宋" w:hint="eastAsia"/>
          <w:sz w:val="32"/>
          <w:szCs w:val="32"/>
        </w:rPr>
        <w:t>新疆前海联合基金管理有限公司关于以通讯方式召开</w:t>
      </w:r>
      <w:r w:rsidR="00605E57" w:rsidRPr="00605E57">
        <w:rPr>
          <w:rFonts w:ascii="仿宋" w:eastAsia="仿宋" w:hAnsi="仿宋" w:hint="eastAsia"/>
          <w:sz w:val="32"/>
          <w:szCs w:val="32"/>
        </w:rPr>
        <w:t>新疆前海联合添瑞一年持有期混合型证券投资基金</w:t>
      </w:r>
      <w:r w:rsidR="00956A60" w:rsidRPr="00956A60">
        <w:rPr>
          <w:rFonts w:ascii="仿宋" w:eastAsia="仿宋" w:hAnsi="仿宋" w:hint="eastAsia"/>
          <w:sz w:val="32"/>
          <w:szCs w:val="32"/>
        </w:rPr>
        <w:t>基金份额持有人大会</w:t>
      </w:r>
      <w:r w:rsidRPr="00921E7C">
        <w:rPr>
          <w:rFonts w:ascii="仿宋" w:eastAsia="仿宋" w:hAnsi="仿宋" w:hint="eastAsia"/>
          <w:sz w:val="32"/>
          <w:szCs w:val="32"/>
        </w:rPr>
        <w:t>的第二次提示性公告》</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4、《公证书》</w:t>
      </w:r>
    </w:p>
    <w:p w:rsidR="00E67827" w:rsidRPr="00921E7C" w:rsidRDefault="00E67827" w:rsidP="00E67827">
      <w:pPr>
        <w:ind w:firstLine="645"/>
        <w:rPr>
          <w:rFonts w:ascii="仿宋" w:eastAsia="仿宋" w:hAnsi="仿宋"/>
          <w:sz w:val="32"/>
          <w:szCs w:val="32"/>
        </w:rPr>
      </w:pPr>
      <w:r w:rsidRPr="00921E7C">
        <w:rPr>
          <w:rFonts w:ascii="仿宋" w:eastAsia="仿宋" w:hAnsi="仿宋" w:hint="eastAsia"/>
          <w:sz w:val="32"/>
          <w:szCs w:val="32"/>
        </w:rPr>
        <w:t>5、《上海源泰律师事务所关于</w:t>
      </w:r>
      <w:r w:rsidR="008375FE" w:rsidRPr="008375FE">
        <w:rPr>
          <w:rFonts w:ascii="仿宋" w:eastAsia="仿宋" w:hAnsi="仿宋" w:hint="eastAsia"/>
          <w:sz w:val="32"/>
          <w:szCs w:val="32"/>
        </w:rPr>
        <w:t>新疆前海联合添瑞一年持有期混合型证券投资基金</w:t>
      </w:r>
      <w:r w:rsidRPr="00921E7C">
        <w:rPr>
          <w:rFonts w:ascii="仿宋" w:eastAsia="仿宋" w:hAnsi="仿宋" w:hint="eastAsia"/>
          <w:sz w:val="32"/>
          <w:szCs w:val="32"/>
        </w:rPr>
        <w:t>基金份额持有人大会之法律意见书》</w:t>
      </w:r>
    </w:p>
    <w:p w:rsidR="00E67827" w:rsidRPr="00921E7C" w:rsidRDefault="00E67827" w:rsidP="00674202">
      <w:pPr>
        <w:ind w:firstLine="645"/>
        <w:rPr>
          <w:rFonts w:ascii="仿宋" w:eastAsia="仿宋" w:hAnsi="仿宋"/>
          <w:sz w:val="32"/>
          <w:szCs w:val="32"/>
        </w:rPr>
      </w:pPr>
      <w:r w:rsidRPr="00921E7C">
        <w:rPr>
          <w:rFonts w:ascii="仿宋" w:eastAsia="仿宋" w:hAnsi="仿宋" w:hint="eastAsia"/>
          <w:sz w:val="32"/>
          <w:szCs w:val="32"/>
        </w:rPr>
        <w:t>特此公告。</w:t>
      </w:r>
    </w:p>
    <w:p w:rsidR="00E67827" w:rsidRPr="00921E7C" w:rsidRDefault="00E67827" w:rsidP="00E67827">
      <w:pPr>
        <w:ind w:firstLine="645"/>
        <w:jc w:val="right"/>
        <w:rPr>
          <w:rFonts w:ascii="仿宋" w:eastAsia="仿宋" w:hAnsi="仿宋"/>
          <w:sz w:val="32"/>
          <w:szCs w:val="32"/>
        </w:rPr>
      </w:pPr>
      <w:r w:rsidRPr="00921E7C">
        <w:rPr>
          <w:rFonts w:ascii="仿宋" w:eastAsia="仿宋" w:hAnsi="仿宋" w:hint="eastAsia"/>
          <w:sz w:val="32"/>
          <w:szCs w:val="32"/>
        </w:rPr>
        <w:t>新疆前海联合基金管理有限公司</w:t>
      </w:r>
    </w:p>
    <w:p w:rsidR="00E67827" w:rsidRPr="00921E7C" w:rsidRDefault="008375FE" w:rsidP="00E67827">
      <w:pPr>
        <w:ind w:right="480" w:firstLine="645"/>
        <w:jc w:val="right"/>
        <w:rPr>
          <w:rFonts w:ascii="仿宋" w:eastAsia="仿宋" w:hAnsi="仿宋"/>
          <w:sz w:val="32"/>
          <w:szCs w:val="32"/>
        </w:rPr>
      </w:pPr>
      <w:r w:rsidRPr="00921E7C">
        <w:rPr>
          <w:rFonts w:ascii="仿宋" w:eastAsia="仿宋" w:hAnsi="仿宋" w:hint="eastAsia"/>
          <w:sz w:val="32"/>
          <w:szCs w:val="32"/>
        </w:rPr>
        <w:t>二〇二</w:t>
      </w:r>
      <w:r>
        <w:rPr>
          <w:rFonts w:ascii="仿宋" w:eastAsia="仿宋" w:hAnsi="仿宋" w:hint="eastAsia"/>
          <w:sz w:val="32"/>
          <w:szCs w:val="32"/>
        </w:rPr>
        <w:t>四</w:t>
      </w:r>
      <w:r w:rsidRPr="00921E7C">
        <w:rPr>
          <w:rFonts w:ascii="仿宋" w:eastAsia="仿宋" w:hAnsi="仿宋" w:hint="eastAsia"/>
          <w:sz w:val="32"/>
          <w:szCs w:val="32"/>
        </w:rPr>
        <w:t>年</w:t>
      </w:r>
      <w:r>
        <w:rPr>
          <w:rFonts w:ascii="仿宋" w:eastAsia="仿宋" w:hAnsi="仿宋" w:hint="eastAsia"/>
          <w:sz w:val="32"/>
          <w:szCs w:val="32"/>
        </w:rPr>
        <w:t>二</w:t>
      </w:r>
      <w:r w:rsidRPr="00921E7C">
        <w:rPr>
          <w:rFonts w:ascii="仿宋" w:eastAsia="仿宋" w:hAnsi="仿宋" w:hint="eastAsia"/>
          <w:sz w:val="32"/>
          <w:szCs w:val="32"/>
        </w:rPr>
        <w:t>月</w:t>
      </w:r>
      <w:r>
        <w:rPr>
          <w:rFonts w:ascii="仿宋" w:eastAsia="仿宋" w:hAnsi="仿宋" w:hint="eastAsia"/>
          <w:sz w:val="32"/>
          <w:szCs w:val="32"/>
        </w:rPr>
        <w:t>六</w:t>
      </w:r>
      <w:r w:rsidRPr="00921E7C">
        <w:rPr>
          <w:rFonts w:ascii="仿宋" w:eastAsia="仿宋" w:hAnsi="仿宋" w:hint="eastAsia"/>
          <w:sz w:val="32"/>
          <w:szCs w:val="32"/>
        </w:rPr>
        <w:t>日</w:t>
      </w:r>
    </w:p>
    <w:p w:rsidR="00AB26F6" w:rsidRDefault="00AB26F6">
      <w:pPr>
        <w:widowControl/>
        <w:jc w:val="left"/>
      </w:pPr>
      <w:r>
        <w:br w:type="page"/>
      </w:r>
      <w:r w:rsidR="001545AF">
        <w:rPr>
          <w:noProof/>
        </w:rPr>
        <w:pict>
          <v:rect id="矩形 10" o:spid="_x0000_s1026" style="position:absolute;margin-left:264.15pt;margin-top:260.35pt;width:113pt;height:13.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" fillcolor="black [3213]" stroked="f" strokeweight="2pt"/>
        </w:pict>
      </w:r>
      <w:r w:rsidR="001545AF">
        <w:rPr>
          <w:noProof/>
        </w:rPr>
        <w:pict>
          <v:rect id="矩形 9" o:spid="_x0000_s1031" style="position:absolute;margin-left:61.55pt;margin-top:241.1pt;width:110.5pt;height:13.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" fillcolor="black [3213]" stroked="f" strokeweight="2pt"/>
        </w:pict>
      </w:r>
      <w:r w:rsidR="002E6622">
        <w:rPr>
          <w:noProof/>
        </w:rPr>
        <w:drawing>
          <wp:inline distT="0" distB="0" distL="0" distR="0">
            <wp:extent cx="5643384" cy="80063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646600" cy="8010879"/>
                    </a:xfrm>
                    <a:prstGeom prst="rect">
                      <a:avLst/>
                    </a:prstGeom>
                  </pic:spPr>
                </pic:pic>
              </a:graphicData>
            </a:graphic>
          </wp:inline>
        </w:drawing>
      </w:r>
      <w:bookmarkStart w:id="0" w:name="_GoBack"/>
      <w:bookmarkEnd w:id="0"/>
      <w:r w:rsidR="002E6622" w:rsidRPr="00921E7C">
        <w:rPr>
          <w:rFonts w:ascii="仿宋" w:eastAsia="仿宋" w:hAnsi="仿宋"/>
          <w:noProof/>
          <w:sz w:val="32"/>
          <w:szCs w:val="32"/>
        </w:rPr>
        <w:t xml:space="preserve"> </w:t>
      </w:r>
    </w:p>
    <w:p w:rsidR="00BB7BE2" w:rsidRDefault="002E6622">
      <w:pPr>
        <w:widowControl/>
        <w:jc w:val="left"/>
      </w:pPr>
      <w:r>
        <w:rPr>
          <w:noProof/>
        </w:rPr>
        <w:drawing>
          <wp:inline distT="0" distB="0" distL="0" distR="0">
            <wp:extent cx="5772359" cy="817643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75649" cy="8181097"/>
                    </a:xfrm>
                    <a:prstGeom prst="rect">
                      <a:avLst/>
                    </a:prstGeom>
                  </pic:spPr>
                </pic:pic>
              </a:graphicData>
            </a:graphic>
          </wp:inline>
        </w:drawing>
      </w:r>
      <w:r w:rsidRPr="00921E7C">
        <w:rPr>
          <w:rFonts w:ascii="仿宋" w:eastAsia="仿宋" w:hAnsi="仿宋"/>
          <w:noProof/>
          <w:sz w:val="32"/>
          <w:szCs w:val="32"/>
        </w:rPr>
        <w:t xml:space="preserve"> </w:t>
      </w:r>
      <w:r w:rsidR="001545AF" w:rsidRPr="001545AF">
        <w:rPr>
          <w:rFonts w:ascii="仿宋" w:eastAsia="仿宋" w:hAnsi="仿宋"/>
          <w:noProof/>
          <w:sz w:val="32"/>
          <w:szCs w:val="32"/>
        </w:rPr>
        <w:pict>
          <v:rect id="矩形 14" o:spid="_x0000_s1030" style="position:absolute;margin-left:55pt;margin-top:-418.75pt;width:114.75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" fillcolor="black [3213]" stroked="f" strokeweight="2pt"/>
        </w:pict>
      </w:r>
      <w:r w:rsidR="001545AF" w:rsidRPr="001545AF">
        <w:rPr>
          <w:rFonts w:ascii="仿宋" w:eastAsia="仿宋" w:hAnsi="仿宋"/>
          <w:noProof/>
          <w:sz w:val="32"/>
          <w:szCs w:val="32"/>
        </w:rPr>
        <w:pict>
          <v:rect id="矩形 4" o:spid="_x0000_s1029" style="position:absolute;margin-left:262.55pt;margin-top:-406.3pt;width:114.75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" fillcolor="black [3213]" stroked="f" strokeweight="2pt"/>
        </w:pict>
      </w:r>
    </w:p>
    <w:p w:rsidR="002E6622" w:rsidRDefault="002E6622" w:rsidP="00674202"/>
    <w:p w:rsidR="00B456EA" w:rsidRDefault="002E6622" w:rsidP="00674202">
      <w:r>
        <w:rPr>
          <w:noProof/>
        </w:rPr>
        <w:drawing>
          <wp:inline distT="0" distB="0" distL="0" distR="0">
            <wp:extent cx="5860726" cy="8314660"/>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864066" cy="8319399"/>
                    </a:xfrm>
                    <a:prstGeom prst="rect">
                      <a:avLst/>
                    </a:prstGeom>
                  </pic:spPr>
                </pic:pic>
              </a:graphicData>
            </a:graphic>
          </wp:inline>
        </w:drawing>
      </w:r>
      <w:r>
        <w:rPr>
          <w:rFonts w:ascii="仿宋" w:eastAsia="仿宋" w:hAnsi="仿宋"/>
          <w:noProof/>
          <w:sz w:val="32"/>
          <w:szCs w:val="32"/>
        </w:rPr>
        <w:t xml:space="preserve"> </w:t>
      </w:r>
      <w:r w:rsidR="001545AF" w:rsidRPr="001545AF">
        <w:rPr>
          <w:rFonts w:ascii="仿宋" w:eastAsia="仿宋" w:hAnsi="仿宋"/>
          <w:noProof/>
          <w:sz w:val="32"/>
          <w:szCs w:val="32"/>
        </w:rPr>
        <w:pict>
          <v:shapetype id="_x0000_t202" coordsize="21600,21600" o:spt="202" path="m,l,21600r21600,l21600,xe">
            <v:stroke joinstyle="miter"/>
            <v:path gradientshapeok="t" o:connecttype="rect"/>
          </v:shapetype>
          <v:shape id="文本框 6" o:spid="_x0000_s1028" type="#_x0000_t202" style="position:absolute;left:0;text-align:left;margin-left:195.6pt;margin-top:552.4pt;width:87.9pt;height:3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" fillcolor="white [3201]" stroked="f" strokeweight=".5pt">
            <v:textbox>
              <w:txbxContent>
                <w:p w:rsidR="000E3B80" w:rsidRDefault="000E3B80" w:rsidP="000E3B80"/>
              </w:txbxContent>
            </v:textbox>
          </v:shape>
        </w:pict>
      </w:r>
      <w:r w:rsidR="001545AF" w:rsidRPr="001545AF">
        <w:rPr>
          <w:rFonts w:ascii="仿宋" w:eastAsia="仿宋" w:hAnsi="仿宋"/>
          <w:noProof/>
          <w:sz w:val="32"/>
          <w:szCs w:val="32"/>
        </w:rPr>
        <w:pict>
          <v:shape id="文本框 12" o:spid="_x0000_s1027" type="#_x0000_t202" style="position:absolute;left:0;text-align:left;margin-left:194.95pt;margin-top:568.35pt;width:87.9pt;height:30.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" fillcolor="white [3201]" stroked="f" strokeweight=".5pt">
            <v:textbox>
              <w:txbxContent>
                <w:p w:rsidR="00502CB3" w:rsidRDefault="00502CB3" w:rsidP="00502CB3"/>
              </w:txbxContent>
            </v:textbox>
          </v:shape>
        </w:pict>
      </w:r>
    </w:p>
    <w:sectPr w:rsidR="00B456EA" w:rsidSect="001545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53" w:rsidRDefault="00984553" w:rsidP="00B456EA">
      <w:r>
        <w:separator/>
      </w:r>
    </w:p>
  </w:endnote>
  <w:endnote w:type="continuationSeparator" w:id="0">
    <w:p w:rsidR="00984553" w:rsidRDefault="00984553" w:rsidP="00B45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53" w:rsidRDefault="00984553" w:rsidP="00B456EA">
      <w:r>
        <w:separator/>
      </w:r>
    </w:p>
  </w:footnote>
  <w:footnote w:type="continuationSeparator" w:id="0">
    <w:p w:rsidR="00984553" w:rsidRDefault="00984553" w:rsidP="00B45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827"/>
    <w:rsid w:val="00076BF1"/>
    <w:rsid w:val="000857EE"/>
    <w:rsid w:val="000E3B80"/>
    <w:rsid w:val="00103A4F"/>
    <w:rsid w:val="001545AF"/>
    <w:rsid w:val="001C0319"/>
    <w:rsid w:val="001C08F9"/>
    <w:rsid w:val="001C7385"/>
    <w:rsid w:val="001E4277"/>
    <w:rsid w:val="0026525A"/>
    <w:rsid w:val="002957D7"/>
    <w:rsid w:val="002A5158"/>
    <w:rsid w:val="002C233F"/>
    <w:rsid w:val="002E6622"/>
    <w:rsid w:val="00324E00"/>
    <w:rsid w:val="00396CDE"/>
    <w:rsid w:val="004516FA"/>
    <w:rsid w:val="00477B82"/>
    <w:rsid w:val="004E25B5"/>
    <w:rsid w:val="004E5DD2"/>
    <w:rsid w:val="00502CB3"/>
    <w:rsid w:val="005978F0"/>
    <w:rsid w:val="005C2D34"/>
    <w:rsid w:val="00605E57"/>
    <w:rsid w:val="00674202"/>
    <w:rsid w:val="00676443"/>
    <w:rsid w:val="006E5F19"/>
    <w:rsid w:val="0071380D"/>
    <w:rsid w:val="00755446"/>
    <w:rsid w:val="00764F0B"/>
    <w:rsid w:val="007B5253"/>
    <w:rsid w:val="007E2B52"/>
    <w:rsid w:val="008375FE"/>
    <w:rsid w:val="008465E5"/>
    <w:rsid w:val="00865B39"/>
    <w:rsid w:val="00872DE6"/>
    <w:rsid w:val="008B16DC"/>
    <w:rsid w:val="008C1ED1"/>
    <w:rsid w:val="008D36EA"/>
    <w:rsid w:val="008E3439"/>
    <w:rsid w:val="008F7D85"/>
    <w:rsid w:val="00927888"/>
    <w:rsid w:val="0093521F"/>
    <w:rsid w:val="00943986"/>
    <w:rsid w:val="00956A60"/>
    <w:rsid w:val="00984553"/>
    <w:rsid w:val="009F05B1"/>
    <w:rsid w:val="00A267C1"/>
    <w:rsid w:val="00AB26F6"/>
    <w:rsid w:val="00AD2BB5"/>
    <w:rsid w:val="00B456EA"/>
    <w:rsid w:val="00B55971"/>
    <w:rsid w:val="00B56BEC"/>
    <w:rsid w:val="00BB7BE2"/>
    <w:rsid w:val="00BC4C9F"/>
    <w:rsid w:val="00BE029F"/>
    <w:rsid w:val="00C32B3D"/>
    <w:rsid w:val="00C9687B"/>
    <w:rsid w:val="00CA18E7"/>
    <w:rsid w:val="00CC183B"/>
    <w:rsid w:val="00CC74B3"/>
    <w:rsid w:val="00CD0953"/>
    <w:rsid w:val="00CD104E"/>
    <w:rsid w:val="00D57A82"/>
    <w:rsid w:val="00D63908"/>
    <w:rsid w:val="00D93683"/>
    <w:rsid w:val="00DB371E"/>
    <w:rsid w:val="00E14662"/>
    <w:rsid w:val="00E60B7F"/>
    <w:rsid w:val="00E6683F"/>
    <w:rsid w:val="00E67827"/>
    <w:rsid w:val="00EA3DBD"/>
    <w:rsid w:val="00EB32B6"/>
    <w:rsid w:val="00EC7AD8"/>
    <w:rsid w:val="00ED0579"/>
    <w:rsid w:val="00EF3A1A"/>
    <w:rsid w:val="00F309A6"/>
    <w:rsid w:val="00F5007D"/>
    <w:rsid w:val="00F565A6"/>
    <w:rsid w:val="00FC50D0"/>
    <w:rsid w:val="00FD38EE"/>
    <w:rsid w:val="00FF6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6EA"/>
    <w:rPr>
      <w:sz w:val="18"/>
      <w:szCs w:val="18"/>
    </w:rPr>
  </w:style>
  <w:style w:type="paragraph" w:styleId="a4">
    <w:name w:val="footer"/>
    <w:basedOn w:val="a"/>
    <w:link w:val="Char0"/>
    <w:uiPriority w:val="99"/>
    <w:unhideWhenUsed/>
    <w:rsid w:val="00B456EA"/>
    <w:pPr>
      <w:tabs>
        <w:tab w:val="center" w:pos="4153"/>
        <w:tab w:val="right" w:pos="8306"/>
      </w:tabs>
      <w:snapToGrid w:val="0"/>
      <w:jc w:val="left"/>
    </w:pPr>
    <w:rPr>
      <w:sz w:val="18"/>
      <w:szCs w:val="18"/>
    </w:rPr>
  </w:style>
  <w:style w:type="character" w:customStyle="1" w:styleId="Char0">
    <w:name w:val="页脚 Char"/>
    <w:basedOn w:val="a0"/>
    <w:link w:val="a4"/>
    <w:uiPriority w:val="99"/>
    <w:rsid w:val="00B456EA"/>
    <w:rPr>
      <w:sz w:val="18"/>
      <w:szCs w:val="18"/>
    </w:rPr>
  </w:style>
  <w:style w:type="paragraph" w:styleId="a5">
    <w:name w:val="Balloon Text"/>
    <w:basedOn w:val="a"/>
    <w:link w:val="Char1"/>
    <w:uiPriority w:val="99"/>
    <w:semiHidden/>
    <w:unhideWhenUsed/>
    <w:rsid w:val="00B456EA"/>
    <w:rPr>
      <w:sz w:val="18"/>
      <w:szCs w:val="18"/>
    </w:rPr>
  </w:style>
  <w:style w:type="character" w:customStyle="1" w:styleId="Char1">
    <w:name w:val="批注框文本 Char"/>
    <w:basedOn w:val="a0"/>
    <w:link w:val="a5"/>
    <w:uiPriority w:val="99"/>
    <w:semiHidden/>
    <w:rsid w:val="00B456EA"/>
    <w:rPr>
      <w:sz w:val="18"/>
      <w:szCs w:val="18"/>
    </w:rPr>
  </w:style>
  <w:style w:type="character" w:styleId="a6">
    <w:name w:val="annotation reference"/>
    <w:basedOn w:val="a0"/>
    <w:uiPriority w:val="99"/>
    <w:semiHidden/>
    <w:unhideWhenUsed/>
    <w:rsid w:val="004E5DD2"/>
    <w:rPr>
      <w:sz w:val="21"/>
      <w:szCs w:val="21"/>
    </w:rPr>
  </w:style>
  <w:style w:type="paragraph" w:styleId="a7">
    <w:name w:val="annotation text"/>
    <w:basedOn w:val="a"/>
    <w:link w:val="Char2"/>
    <w:uiPriority w:val="99"/>
    <w:semiHidden/>
    <w:unhideWhenUsed/>
    <w:rsid w:val="004E5DD2"/>
    <w:pPr>
      <w:jc w:val="left"/>
    </w:pPr>
  </w:style>
  <w:style w:type="character" w:customStyle="1" w:styleId="Char2">
    <w:name w:val="批注文字 Char"/>
    <w:basedOn w:val="a0"/>
    <w:link w:val="a7"/>
    <w:uiPriority w:val="99"/>
    <w:semiHidden/>
    <w:rsid w:val="004E5DD2"/>
  </w:style>
  <w:style w:type="paragraph" w:styleId="a8">
    <w:name w:val="annotation subject"/>
    <w:basedOn w:val="a7"/>
    <w:next w:val="a7"/>
    <w:link w:val="Char3"/>
    <w:uiPriority w:val="99"/>
    <w:semiHidden/>
    <w:unhideWhenUsed/>
    <w:rsid w:val="004E5DD2"/>
    <w:rPr>
      <w:b/>
      <w:bCs/>
    </w:rPr>
  </w:style>
  <w:style w:type="character" w:customStyle="1" w:styleId="Char3">
    <w:name w:val="批注主题 Char"/>
    <w:basedOn w:val="Char2"/>
    <w:link w:val="a8"/>
    <w:uiPriority w:val="99"/>
    <w:semiHidden/>
    <w:rsid w:val="004E5DD2"/>
    <w:rPr>
      <w:b/>
      <w:bCs/>
    </w:rPr>
  </w:style>
  <w:style w:type="paragraph" w:styleId="a9">
    <w:name w:val="Revision"/>
    <w:hidden/>
    <w:uiPriority w:val="99"/>
    <w:semiHidden/>
    <w:rsid w:val="006E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6EA"/>
    <w:rPr>
      <w:sz w:val="18"/>
      <w:szCs w:val="18"/>
    </w:rPr>
  </w:style>
  <w:style w:type="paragraph" w:styleId="a4">
    <w:name w:val="footer"/>
    <w:basedOn w:val="a"/>
    <w:link w:val="Char0"/>
    <w:uiPriority w:val="99"/>
    <w:unhideWhenUsed/>
    <w:rsid w:val="00B456EA"/>
    <w:pPr>
      <w:tabs>
        <w:tab w:val="center" w:pos="4153"/>
        <w:tab w:val="right" w:pos="8306"/>
      </w:tabs>
      <w:snapToGrid w:val="0"/>
      <w:jc w:val="left"/>
    </w:pPr>
    <w:rPr>
      <w:sz w:val="18"/>
      <w:szCs w:val="18"/>
    </w:rPr>
  </w:style>
  <w:style w:type="character" w:customStyle="1" w:styleId="Char0">
    <w:name w:val="页脚 Char"/>
    <w:basedOn w:val="a0"/>
    <w:link w:val="a4"/>
    <w:uiPriority w:val="99"/>
    <w:rsid w:val="00B456EA"/>
    <w:rPr>
      <w:sz w:val="18"/>
      <w:szCs w:val="18"/>
    </w:rPr>
  </w:style>
  <w:style w:type="paragraph" w:styleId="a5">
    <w:name w:val="Balloon Text"/>
    <w:basedOn w:val="a"/>
    <w:link w:val="Char1"/>
    <w:uiPriority w:val="99"/>
    <w:semiHidden/>
    <w:unhideWhenUsed/>
    <w:rsid w:val="00B456EA"/>
    <w:rPr>
      <w:sz w:val="18"/>
      <w:szCs w:val="18"/>
    </w:rPr>
  </w:style>
  <w:style w:type="character" w:customStyle="1" w:styleId="Char1">
    <w:name w:val="批注框文本 Char"/>
    <w:basedOn w:val="a0"/>
    <w:link w:val="a5"/>
    <w:uiPriority w:val="99"/>
    <w:semiHidden/>
    <w:rsid w:val="00B456EA"/>
    <w:rPr>
      <w:sz w:val="18"/>
      <w:szCs w:val="18"/>
    </w:rPr>
  </w:style>
  <w:style w:type="character" w:styleId="a6">
    <w:name w:val="annotation reference"/>
    <w:basedOn w:val="a0"/>
    <w:uiPriority w:val="99"/>
    <w:semiHidden/>
    <w:unhideWhenUsed/>
    <w:rsid w:val="004E5DD2"/>
    <w:rPr>
      <w:sz w:val="21"/>
      <w:szCs w:val="21"/>
    </w:rPr>
  </w:style>
  <w:style w:type="paragraph" w:styleId="a7">
    <w:name w:val="annotation text"/>
    <w:basedOn w:val="a"/>
    <w:link w:val="Char2"/>
    <w:uiPriority w:val="99"/>
    <w:semiHidden/>
    <w:unhideWhenUsed/>
    <w:rsid w:val="004E5DD2"/>
    <w:pPr>
      <w:jc w:val="left"/>
    </w:pPr>
  </w:style>
  <w:style w:type="character" w:customStyle="1" w:styleId="Char2">
    <w:name w:val="批注文字 Char"/>
    <w:basedOn w:val="a0"/>
    <w:link w:val="a7"/>
    <w:uiPriority w:val="99"/>
    <w:semiHidden/>
    <w:rsid w:val="004E5DD2"/>
  </w:style>
  <w:style w:type="paragraph" w:styleId="a8">
    <w:name w:val="annotation subject"/>
    <w:basedOn w:val="a7"/>
    <w:next w:val="a7"/>
    <w:link w:val="Char3"/>
    <w:uiPriority w:val="99"/>
    <w:semiHidden/>
    <w:unhideWhenUsed/>
    <w:rsid w:val="004E5DD2"/>
    <w:rPr>
      <w:b/>
      <w:bCs/>
    </w:rPr>
  </w:style>
  <w:style w:type="character" w:customStyle="1" w:styleId="Char3">
    <w:name w:val="批注主题 Char"/>
    <w:basedOn w:val="Char2"/>
    <w:link w:val="a8"/>
    <w:uiPriority w:val="99"/>
    <w:semiHidden/>
    <w:rsid w:val="004E5DD2"/>
    <w:rPr>
      <w:b/>
      <w:bCs/>
    </w:rPr>
  </w:style>
  <w:style w:type="paragraph" w:styleId="a9">
    <w:name w:val="Revision"/>
    <w:hidden/>
    <w:uiPriority w:val="99"/>
    <w:semiHidden/>
    <w:rsid w:val="006E5F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1243</Characters>
  <Application>Microsoft Office Word</Application>
  <DocSecurity>4</DocSecurity>
  <Lines>10</Lines>
  <Paragraphs>2</Paragraphs>
  <ScaleCrop>false</ScaleCrop>
  <Company>Lenovo</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李穗</dc:creator>
  <cp:lastModifiedBy>ZHONGM</cp:lastModifiedBy>
  <cp:revision>2</cp:revision>
  <cp:lastPrinted>2024-02-05T03:21:00Z</cp:lastPrinted>
  <dcterms:created xsi:type="dcterms:W3CDTF">2024-02-05T16:01:00Z</dcterms:created>
  <dcterms:modified xsi:type="dcterms:W3CDTF">2024-02-05T16:01:00Z</dcterms:modified>
</cp:coreProperties>
</file>