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E7" w:rsidRPr="00733490" w:rsidRDefault="009508FA" w:rsidP="000C4739">
      <w:pPr>
        <w:spacing w:line="360" w:lineRule="auto"/>
        <w:ind w:leftChars="-270" w:left="-567" w:rightChars="-94" w:right="-197" w:firstLineChars="176" w:firstLine="565"/>
        <w:jc w:val="center"/>
        <w:rPr>
          <w:rFonts w:asciiTheme="minorEastAsia" w:hAnsiTheme="minorEastAsia" w:cs="Times New Roman"/>
          <w:b/>
          <w:color w:val="000000"/>
          <w:sz w:val="32"/>
          <w:szCs w:val="24"/>
        </w:rPr>
      </w:pPr>
      <w:r w:rsidRPr="00733490">
        <w:rPr>
          <w:rFonts w:asciiTheme="minorEastAsia" w:hAnsiTheme="minorEastAsia" w:cs="Times New Roman" w:hint="eastAsia"/>
          <w:b/>
          <w:color w:val="000000"/>
          <w:sz w:val="32"/>
          <w:szCs w:val="24"/>
        </w:rPr>
        <w:t>宝盈基金管理有限公司</w:t>
      </w:r>
      <w:r w:rsidR="00BA11E7" w:rsidRPr="00733490">
        <w:rPr>
          <w:rFonts w:asciiTheme="minorEastAsia" w:hAnsiTheme="minorEastAsia" w:cs="Times New Roman" w:hint="eastAsia"/>
          <w:b/>
          <w:color w:val="000000"/>
          <w:sz w:val="32"/>
          <w:szCs w:val="24"/>
        </w:rPr>
        <w:t>关于调整</w:t>
      </w:r>
      <w:r w:rsidR="00106229" w:rsidRPr="00733490">
        <w:rPr>
          <w:rFonts w:asciiTheme="minorEastAsia" w:hAnsiTheme="minorEastAsia" w:cs="Times New Roman" w:hint="eastAsia"/>
          <w:b/>
          <w:color w:val="000000"/>
          <w:sz w:val="32"/>
          <w:szCs w:val="24"/>
        </w:rPr>
        <w:t>旗下部分基金</w:t>
      </w:r>
      <w:r w:rsidR="00733490" w:rsidRPr="00733490">
        <w:rPr>
          <w:rFonts w:asciiTheme="minorEastAsia" w:hAnsiTheme="minorEastAsia" w:cs="Times New Roman" w:hint="eastAsia"/>
          <w:b/>
          <w:color w:val="000000"/>
          <w:sz w:val="32"/>
          <w:szCs w:val="24"/>
        </w:rPr>
        <w:t>单笔赎回</w:t>
      </w:r>
      <w:r w:rsidR="00F44F31" w:rsidRPr="00733490">
        <w:rPr>
          <w:rFonts w:asciiTheme="minorEastAsia" w:hAnsiTheme="minorEastAsia" w:cs="Times New Roman" w:hint="eastAsia"/>
          <w:b/>
          <w:color w:val="000000"/>
          <w:sz w:val="32"/>
          <w:szCs w:val="24"/>
        </w:rPr>
        <w:t>最低</w:t>
      </w:r>
      <w:r w:rsidR="00733490" w:rsidRPr="00733490">
        <w:rPr>
          <w:rFonts w:asciiTheme="minorEastAsia" w:hAnsiTheme="minorEastAsia" w:cs="Times New Roman" w:hint="eastAsia"/>
          <w:b/>
          <w:color w:val="000000"/>
          <w:sz w:val="32"/>
          <w:szCs w:val="24"/>
        </w:rPr>
        <w:t>份额</w:t>
      </w:r>
      <w:r w:rsidR="00BF5611" w:rsidRPr="00733490">
        <w:rPr>
          <w:rFonts w:asciiTheme="minorEastAsia" w:hAnsiTheme="minorEastAsia" w:cs="Times New Roman" w:hint="eastAsia"/>
          <w:b/>
          <w:color w:val="000000"/>
          <w:sz w:val="32"/>
          <w:szCs w:val="24"/>
        </w:rPr>
        <w:t>及最低持有份额</w:t>
      </w:r>
      <w:r w:rsidR="0017197B" w:rsidRPr="00733490">
        <w:rPr>
          <w:rFonts w:asciiTheme="minorEastAsia" w:hAnsiTheme="minorEastAsia" w:cs="Times New Roman" w:hint="eastAsia"/>
          <w:b/>
          <w:color w:val="000000"/>
          <w:sz w:val="32"/>
          <w:szCs w:val="24"/>
        </w:rPr>
        <w:t>限制</w:t>
      </w:r>
      <w:r w:rsidR="00BA11E7" w:rsidRPr="00733490">
        <w:rPr>
          <w:rFonts w:asciiTheme="minorEastAsia" w:hAnsiTheme="minorEastAsia" w:cs="Times New Roman" w:hint="eastAsia"/>
          <w:b/>
          <w:color w:val="000000"/>
          <w:sz w:val="32"/>
          <w:szCs w:val="24"/>
        </w:rPr>
        <w:t>的公告</w:t>
      </w:r>
    </w:p>
    <w:p w:rsidR="00BA11E7" w:rsidRPr="00D90C34" w:rsidRDefault="00BA11E7" w:rsidP="000C4739">
      <w:pPr>
        <w:pStyle w:val="a5"/>
        <w:spacing w:before="0" w:beforeAutospacing="0" w:after="0" w:afterAutospacing="0" w:line="360" w:lineRule="auto"/>
        <w:rPr>
          <w:rFonts w:asciiTheme="minorEastAsia" w:eastAsiaTheme="minorEastAsia" w:hAnsiTheme="minorEastAsia"/>
          <w:b/>
        </w:rPr>
      </w:pPr>
    </w:p>
    <w:p w:rsidR="00106229" w:rsidRDefault="00C159B9" w:rsidP="00592B1F">
      <w:pPr>
        <w:spacing w:line="360" w:lineRule="auto"/>
        <w:ind w:firstLineChars="200" w:firstLine="480"/>
        <w:rPr>
          <w:rFonts w:asciiTheme="minorEastAsia" w:hAnsiTheme="minorEastAsia" w:cs="Times New Roman"/>
          <w:color w:val="000000"/>
          <w:sz w:val="24"/>
          <w:szCs w:val="24"/>
        </w:rPr>
      </w:pPr>
      <w:r w:rsidRPr="00D90C34">
        <w:rPr>
          <w:rFonts w:asciiTheme="minorEastAsia" w:hAnsiTheme="minorEastAsia" w:cs="Times New Roman" w:hint="eastAsia"/>
          <w:color w:val="000000"/>
          <w:sz w:val="24"/>
          <w:szCs w:val="24"/>
        </w:rPr>
        <w:t>为了更好地服务</w:t>
      </w:r>
      <w:r w:rsidR="00592B1F" w:rsidRPr="00592B1F">
        <w:rPr>
          <w:rFonts w:asciiTheme="minorEastAsia" w:hAnsiTheme="minorEastAsia" w:cs="Times New Roman" w:hint="eastAsia"/>
          <w:color w:val="000000"/>
          <w:sz w:val="24"/>
          <w:szCs w:val="24"/>
        </w:rPr>
        <w:t>广大投资者以及进一步提</w:t>
      </w:r>
      <w:r w:rsidR="00D060B1">
        <w:rPr>
          <w:rFonts w:asciiTheme="minorEastAsia" w:hAnsiTheme="minorEastAsia" w:cs="Times New Roman" w:hint="eastAsia"/>
          <w:color w:val="000000"/>
          <w:sz w:val="24"/>
          <w:szCs w:val="24"/>
        </w:rPr>
        <w:t>升客户体验，根据相关基金</w:t>
      </w:r>
      <w:r w:rsidR="00A71BDD">
        <w:rPr>
          <w:rFonts w:asciiTheme="minorEastAsia" w:hAnsiTheme="minorEastAsia" w:cs="Times New Roman" w:hint="eastAsia"/>
          <w:color w:val="000000"/>
          <w:sz w:val="24"/>
          <w:szCs w:val="24"/>
        </w:rPr>
        <w:t>的</w:t>
      </w:r>
      <w:r w:rsidR="00A71BDD">
        <w:rPr>
          <w:rFonts w:asciiTheme="minorEastAsia" w:hAnsiTheme="minorEastAsia" w:cs="Times New Roman"/>
          <w:color w:val="000000"/>
          <w:sz w:val="24"/>
          <w:szCs w:val="24"/>
        </w:rPr>
        <w:t>基金</w:t>
      </w:r>
      <w:r w:rsidR="00D060B1">
        <w:rPr>
          <w:rFonts w:asciiTheme="minorEastAsia" w:hAnsiTheme="minorEastAsia" w:cs="Times New Roman" w:hint="eastAsia"/>
          <w:color w:val="000000"/>
          <w:sz w:val="24"/>
          <w:szCs w:val="24"/>
        </w:rPr>
        <w:t>合同、招募集说明书</w:t>
      </w:r>
      <w:r w:rsidR="00592B1F">
        <w:rPr>
          <w:rFonts w:asciiTheme="minorEastAsia" w:hAnsiTheme="minorEastAsia" w:cs="Times New Roman" w:hint="eastAsia"/>
          <w:color w:val="000000"/>
          <w:sz w:val="24"/>
          <w:szCs w:val="24"/>
        </w:rPr>
        <w:t>及其更新的有关规定</w:t>
      </w:r>
      <w:r w:rsidR="00BA11E7" w:rsidRPr="00D90C34">
        <w:rPr>
          <w:rFonts w:asciiTheme="minorEastAsia" w:hAnsiTheme="minorEastAsia" w:cs="Times New Roman" w:hint="eastAsia"/>
          <w:color w:val="000000"/>
          <w:sz w:val="24"/>
          <w:szCs w:val="24"/>
        </w:rPr>
        <w:t>，</w:t>
      </w:r>
      <w:r w:rsidR="00440ACF" w:rsidRPr="00D90C34">
        <w:rPr>
          <w:rFonts w:asciiTheme="minorEastAsia" w:hAnsiTheme="minorEastAsia" w:hint="eastAsia"/>
          <w:color w:val="000000"/>
          <w:sz w:val="24"/>
          <w:szCs w:val="24"/>
        </w:rPr>
        <w:t>宝盈基金管理有限公司（以下简称“本公司”）</w:t>
      </w:r>
      <w:r w:rsidR="00AF339F" w:rsidRPr="00D90C34">
        <w:rPr>
          <w:rFonts w:asciiTheme="minorEastAsia" w:hAnsiTheme="minorEastAsia" w:cs="Times New Roman" w:hint="eastAsia"/>
          <w:color w:val="000000"/>
          <w:sz w:val="24"/>
          <w:szCs w:val="24"/>
        </w:rPr>
        <w:t>决定</w:t>
      </w:r>
      <w:r w:rsidR="00BA11E7" w:rsidRPr="00D90C34">
        <w:rPr>
          <w:rFonts w:asciiTheme="minorEastAsia" w:hAnsiTheme="minorEastAsia" w:cs="Times New Roman" w:hint="eastAsia"/>
          <w:color w:val="000000"/>
          <w:sz w:val="24"/>
          <w:szCs w:val="24"/>
        </w:rPr>
        <w:t>自</w:t>
      </w:r>
      <w:r w:rsidR="0035267C">
        <w:rPr>
          <w:rFonts w:asciiTheme="minorEastAsia" w:hAnsiTheme="minorEastAsia" w:cs="Times New Roman"/>
          <w:color w:val="000000"/>
          <w:sz w:val="24"/>
          <w:szCs w:val="24"/>
        </w:rPr>
        <w:t>2024年2月6日</w:t>
      </w:r>
      <w:r w:rsidR="005272D1" w:rsidRPr="00D90C34">
        <w:rPr>
          <w:rFonts w:asciiTheme="minorEastAsia" w:hAnsiTheme="minorEastAsia" w:cs="Times New Roman" w:hint="eastAsia"/>
          <w:color w:val="000000"/>
          <w:sz w:val="24"/>
          <w:szCs w:val="24"/>
        </w:rPr>
        <w:t>起，</w:t>
      </w:r>
      <w:r w:rsidR="00106229" w:rsidRPr="00D90C34">
        <w:rPr>
          <w:rFonts w:asciiTheme="minorEastAsia" w:hAnsiTheme="minorEastAsia" w:cs="Times New Roman" w:hint="eastAsia"/>
          <w:color w:val="000000"/>
          <w:sz w:val="24"/>
          <w:szCs w:val="24"/>
        </w:rPr>
        <w:t>调整旗下部分基金</w:t>
      </w:r>
      <w:r w:rsidR="00733490" w:rsidRPr="00733490">
        <w:rPr>
          <w:rFonts w:asciiTheme="minorEastAsia" w:hAnsiTheme="minorEastAsia" w:cs="Times New Roman" w:hint="eastAsia"/>
          <w:color w:val="000000"/>
          <w:sz w:val="24"/>
          <w:szCs w:val="24"/>
        </w:rPr>
        <w:t>单笔</w:t>
      </w:r>
      <w:r w:rsidR="00F44F31" w:rsidRPr="00733490">
        <w:rPr>
          <w:rFonts w:asciiTheme="minorEastAsia" w:hAnsiTheme="minorEastAsia" w:cs="Times New Roman" w:hint="eastAsia"/>
          <w:color w:val="000000"/>
          <w:sz w:val="24"/>
          <w:szCs w:val="24"/>
        </w:rPr>
        <w:t>赎回</w:t>
      </w:r>
      <w:r w:rsidR="00733490" w:rsidRPr="00733490">
        <w:rPr>
          <w:rFonts w:asciiTheme="minorEastAsia" w:hAnsiTheme="minorEastAsia" w:cs="Times New Roman" w:hint="eastAsia"/>
          <w:color w:val="000000"/>
          <w:sz w:val="24"/>
          <w:szCs w:val="24"/>
        </w:rPr>
        <w:t>最低份额及最低持有份额限制</w:t>
      </w:r>
      <w:r w:rsidR="00106229" w:rsidRPr="00D90C34">
        <w:rPr>
          <w:rFonts w:asciiTheme="minorEastAsia" w:hAnsiTheme="minorEastAsia" w:cs="Times New Roman" w:hint="eastAsia"/>
          <w:color w:val="000000"/>
          <w:sz w:val="24"/>
          <w:szCs w:val="24"/>
        </w:rPr>
        <w:t>，</w:t>
      </w:r>
      <w:r w:rsidR="00733490" w:rsidRPr="00733490">
        <w:rPr>
          <w:rFonts w:asciiTheme="minorEastAsia" w:hAnsiTheme="minorEastAsia" w:cs="Times New Roman" w:hint="eastAsia"/>
          <w:color w:val="000000"/>
          <w:sz w:val="24"/>
          <w:szCs w:val="24"/>
        </w:rPr>
        <w:t>现将有关事项公告如下：</w:t>
      </w:r>
    </w:p>
    <w:p w:rsidR="00733490" w:rsidRPr="001D1594" w:rsidRDefault="00733490" w:rsidP="009B6DE3">
      <w:pPr>
        <w:spacing w:afterLines="50" w:line="360" w:lineRule="auto"/>
        <w:ind w:firstLineChars="200" w:firstLine="482"/>
        <w:rPr>
          <w:rFonts w:asciiTheme="minorEastAsia" w:hAnsiTheme="minorEastAsia" w:cs="Times New Roman"/>
          <w:b/>
          <w:color w:val="000000"/>
          <w:sz w:val="24"/>
          <w:szCs w:val="24"/>
        </w:rPr>
      </w:pPr>
      <w:r w:rsidRPr="001D1594">
        <w:rPr>
          <w:rFonts w:asciiTheme="minorEastAsia" w:hAnsiTheme="minorEastAsia" w:cs="Times New Roman" w:hint="eastAsia"/>
          <w:b/>
          <w:color w:val="000000"/>
          <w:sz w:val="24"/>
          <w:szCs w:val="24"/>
        </w:rPr>
        <w:t>一、适用基金范围</w:t>
      </w:r>
    </w:p>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305"/>
        <w:gridCol w:w="2100"/>
      </w:tblGrid>
      <w:tr w:rsidR="00E7422C" w:rsidRPr="00E7422C" w:rsidTr="00E7422C">
        <w:trPr>
          <w:trHeight w:val="435"/>
        </w:trPr>
        <w:tc>
          <w:tcPr>
            <w:tcW w:w="1555" w:type="dxa"/>
            <w:shd w:val="clear" w:color="auto" w:fill="auto"/>
            <w:noWrap/>
            <w:vAlign w:val="center"/>
            <w:hideMark/>
          </w:tcPr>
          <w:p w:rsidR="00E7422C" w:rsidRPr="00E7422C" w:rsidRDefault="00E7422C" w:rsidP="00E7422C">
            <w:pPr>
              <w:widowControl/>
              <w:jc w:val="center"/>
              <w:rPr>
                <w:rFonts w:ascii="宋体" w:eastAsia="宋体" w:hAnsi="宋体" w:cs="Arial"/>
                <w:b/>
                <w:kern w:val="0"/>
                <w:szCs w:val="21"/>
              </w:rPr>
            </w:pPr>
            <w:r w:rsidRPr="00E7422C">
              <w:rPr>
                <w:rFonts w:ascii="宋体" w:eastAsia="宋体" w:hAnsi="宋体" w:cs="Arial" w:hint="eastAsia"/>
                <w:b/>
                <w:kern w:val="0"/>
                <w:szCs w:val="21"/>
              </w:rPr>
              <w:t>基金代码</w:t>
            </w:r>
          </w:p>
        </w:tc>
        <w:tc>
          <w:tcPr>
            <w:tcW w:w="4305" w:type="dxa"/>
            <w:shd w:val="clear" w:color="auto" w:fill="auto"/>
            <w:noWrap/>
            <w:vAlign w:val="center"/>
            <w:hideMark/>
          </w:tcPr>
          <w:p w:rsidR="00E7422C" w:rsidRPr="00E7422C" w:rsidRDefault="00E7422C" w:rsidP="00E7422C">
            <w:pPr>
              <w:widowControl/>
              <w:jc w:val="center"/>
              <w:rPr>
                <w:rFonts w:ascii="宋体" w:eastAsia="宋体" w:hAnsi="宋体" w:cs="Arial"/>
                <w:b/>
                <w:kern w:val="0"/>
                <w:szCs w:val="21"/>
              </w:rPr>
            </w:pPr>
            <w:r w:rsidRPr="00E7422C">
              <w:rPr>
                <w:rFonts w:ascii="宋体" w:eastAsia="宋体" w:hAnsi="宋体" w:cs="Arial" w:hint="eastAsia"/>
                <w:b/>
                <w:kern w:val="0"/>
                <w:szCs w:val="21"/>
              </w:rPr>
              <w:t>基金全称</w:t>
            </w:r>
          </w:p>
        </w:tc>
        <w:tc>
          <w:tcPr>
            <w:tcW w:w="2100" w:type="dxa"/>
            <w:shd w:val="clear" w:color="auto" w:fill="auto"/>
            <w:noWrap/>
            <w:vAlign w:val="center"/>
            <w:hideMark/>
          </w:tcPr>
          <w:p w:rsidR="00E7422C" w:rsidRPr="00E7422C" w:rsidRDefault="00E7422C" w:rsidP="00E7422C">
            <w:pPr>
              <w:widowControl/>
              <w:jc w:val="center"/>
              <w:rPr>
                <w:rFonts w:ascii="宋体" w:eastAsia="宋体" w:hAnsi="宋体" w:cs="Arial"/>
                <w:b/>
                <w:kern w:val="0"/>
                <w:szCs w:val="21"/>
              </w:rPr>
            </w:pPr>
            <w:r w:rsidRPr="00E7422C">
              <w:rPr>
                <w:rFonts w:ascii="宋体" w:eastAsia="宋体" w:hAnsi="宋体" w:cs="Arial" w:hint="eastAsia"/>
                <w:b/>
                <w:kern w:val="0"/>
                <w:szCs w:val="21"/>
              </w:rPr>
              <w:t>基金简称</w:t>
            </w:r>
          </w:p>
        </w:tc>
      </w:tr>
      <w:tr w:rsidR="00E7422C" w:rsidRPr="00E7422C" w:rsidTr="00E7422C">
        <w:trPr>
          <w:trHeight w:val="255"/>
        </w:trPr>
        <w:tc>
          <w:tcPr>
            <w:tcW w:w="1555" w:type="dxa"/>
            <w:shd w:val="clear" w:color="auto" w:fill="auto"/>
            <w:noWrap/>
            <w:vAlign w:val="center"/>
            <w:hideMark/>
          </w:tcPr>
          <w:p w:rsidR="00E7422C" w:rsidRPr="00E7422C" w:rsidRDefault="00E7422C" w:rsidP="00E7422C">
            <w:pPr>
              <w:widowControl/>
              <w:jc w:val="center"/>
              <w:rPr>
                <w:rFonts w:ascii="宋体" w:eastAsia="宋体" w:hAnsi="宋体" w:cs="Arial"/>
                <w:kern w:val="0"/>
                <w:szCs w:val="21"/>
              </w:rPr>
            </w:pPr>
            <w:r w:rsidRPr="00E7422C">
              <w:rPr>
                <w:rFonts w:ascii="宋体" w:eastAsia="宋体" w:hAnsi="宋体" w:cs="Arial" w:hint="eastAsia"/>
                <w:kern w:val="0"/>
                <w:szCs w:val="21"/>
              </w:rPr>
              <w:t>000574</w:t>
            </w:r>
          </w:p>
        </w:tc>
        <w:tc>
          <w:tcPr>
            <w:tcW w:w="4305" w:type="dxa"/>
            <w:vMerge w:val="restart"/>
            <w:shd w:val="clear" w:color="auto" w:fill="auto"/>
            <w:noWrap/>
            <w:vAlign w:val="center"/>
            <w:hideMark/>
          </w:tcPr>
          <w:p w:rsidR="00E7422C" w:rsidRPr="00E7422C" w:rsidRDefault="00E7422C" w:rsidP="00E7422C">
            <w:pPr>
              <w:widowControl/>
              <w:jc w:val="left"/>
              <w:rPr>
                <w:rFonts w:ascii="宋体" w:eastAsia="宋体" w:hAnsi="宋体" w:cs="Arial"/>
                <w:kern w:val="0"/>
                <w:szCs w:val="21"/>
              </w:rPr>
            </w:pPr>
            <w:r w:rsidRPr="00E7422C">
              <w:rPr>
                <w:rFonts w:ascii="宋体" w:eastAsia="宋体" w:hAnsi="宋体" w:cs="Arial" w:hint="eastAsia"/>
                <w:kern w:val="0"/>
                <w:szCs w:val="21"/>
              </w:rPr>
              <w:t>宝盈新价值灵活配置混合型证券投资基金</w:t>
            </w:r>
          </w:p>
        </w:tc>
        <w:tc>
          <w:tcPr>
            <w:tcW w:w="2100" w:type="dxa"/>
            <w:shd w:val="clear" w:color="auto" w:fill="auto"/>
            <w:noWrap/>
            <w:vAlign w:val="center"/>
            <w:hideMark/>
          </w:tcPr>
          <w:p w:rsidR="00E7422C" w:rsidRPr="00E7422C" w:rsidRDefault="00E7422C" w:rsidP="00E7422C">
            <w:pPr>
              <w:widowControl/>
              <w:jc w:val="left"/>
              <w:rPr>
                <w:rFonts w:ascii="宋体" w:eastAsia="宋体" w:hAnsi="宋体" w:cs="Arial"/>
                <w:kern w:val="0"/>
                <w:szCs w:val="21"/>
              </w:rPr>
            </w:pPr>
            <w:r w:rsidRPr="00E7422C">
              <w:rPr>
                <w:rFonts w:ascii="宋体" w:eastAsia="宋体" w:hAnsi="宋体" w:cs="Arial" w:hint="eastAsia"/>
                <w:kern w:val="0"/>
                <w:szCs w:val="21"/>
              </w:rPr>
              <w:t>宝盈新价值混合A</w:t>
            </w:r>
          </w:p>
        </w:tc>
      </w:tr>
      <w:tr w:rsidR="00E7422C" w:rsidRPr="00E7422C" w:rsidTr="00E7422C">
        <w:trPr>
          <w:trHeight w:val="255"/>
        </w:trPr>
        <w:tc>
          <w:tcPr>
            <w:tcW w:w="1555" w:type="dxa"/>
            <w:shd w:val="clear" w:color="auto" w:fill="auto"/>
            <w:noWrap/>
            <w:vAlign w:val="center"/>
            <w:hideMark/>
          </w:tcPr>
          <w:p w:rsidR="00E7422C" w:rsidRPr="00E7422C" w:rsidRDefault="00E7422C" w:rsidP="00E7422C">
            <w:pPr>
              <w:widowControl/>
              <w:jc w:val="center"/>
              <w:rPr>
                <w:rFonts w:ascii="宋体" w:eastAsia="宋体" w:hAnsi="宋体" w:cs="Arial"/>
                <w:kern w:val="0"/>
                <w:szCs w:val="21"/>
              </w:rPr>
            </w:pPr>
            <w:r w:rsidRPr="00E7422C">
              <w:rPr>
                <w:rFonts w:ascii="宋体" w:eastAsia="宋体" w:hAnsi="宋体" w:cs="Arial" w:hint="eastAsia"/>
                <w:kern w:val="0"/>
                <w:szCs w:val="21"/>
              </w:rPr>
              <w:t>007574</w:t>
            </w:r>
          </w:p>
        </w:tc>
        <w:tc>
          <w:tcPr>
            <w:tcW w:w="4305" w:type="dxa"/>
            <w:vMerge/>
            <w:vAlign w:val="center"/>
            <w:hideMark/>
          </w:tcPr>
          <w:p w:rsidR="00E7422C" w:rsidRPr="00E7422C" w:rsidRDefault="00E7422C" w:rsidP="00E7422C">
            <w:pPr>
              <w:widowControl/>
              <w:jc w:val="left"/>
              <w:rPr>
                <w:rFonts w:ascii="宋体" w:eastAsia="宋体" w:hAnsi="宋体" w:cs="Arial"/>
                <w:kern w:val="0"/>
                <w:szCs w:val="21"/>
              </w:rPr>
            </w:pPr>
          </w:p>
        </w:tc>
        <w:tc>
          <w:tcPr>
            <w:tcW w:w="2100" w:type="dxa"/>
            <w:shd w:val="clear" w:color="auto" w:fill="auto"/>
            <w:noWrap/>
            <w:vAlign w:val="center"/>
            <w:hideMark/>
          </w:tcPr>
          <w:p w:rsidR="00E7422C" w:rsidRPr="00E7422C" w:rsidRDefault="00E7422C" w:rsidP="00E7422C">
            <w:pPr>
              <w:widowControl/>
              <w:jc w:val="left"/>
              <w:rPr>
                <w:rFonts w:ascii="宋体" w:eastAsia="宋体" w:hAnsi="宋体" w:cs="Arial"/>
                <w:kern w:val="0"/>
                <w:szCs w:val="21"/>
              </w:rPr>
            </w:pPr>
            <w:r w:rsidRPr="00E7422C">
              <w:rPr>
                <w:rFonts w:ascii="宋体" w:eastAsia="宋体" w:hAnsi="宋体" w:cs="Arial" w:hint="eastAsia"/>
                <w:kern w:val="0"/>
                <w:szCs w:val="21"/>
              </w:rPr>
              <w:t>宝盈新价值混合C</w:t>
            </w:r>
          </w:p>
        </w:tc>
      </w:tr>
      <w:tr w:rsidR="00E7422C" w:rsidRPr="00E7422C" w:rsidTr="00E7422C">
        <w:trPr>
          <w:trHeight w:val="255"/>
        </w:trPr>
        <w:tc>
          <w:tcPr>
            <w:tcW w:w="1555" w:type="dxa"/>
            <w:shd w:val="clear" w:color="auto" w:fill="auto"/>
            <w:noWrap/>
            <w:vAlign w:val="center"/>
            <w:hideMark/>
          </w:tcPr>
          <w:p w:rsidR="00E7422C" w:rsidRPr="00E7422C" w:rsidRDefault="00E7422C" w:rsidP="00E7422C">
            <w:pPr>
              <w:widowControl/>
              <w:jc w:val="center"/>
              <w:rPr>
                <w:rFonts w:ascii="宋体" w:eastAsia="宋体" w:hAnsi="宋体" w:cs="Arial"/>
                <w:kern w:val="0"/>
                <w:szCs w:val="21"/>
              </w:rPr>
            </w:pPr>
            <w:r w:rsidRPr="00E7422C">
              <w:rPr>
                <w:rFonts w:ascii="宋体" w:eastAsia="宋体" w:hAnsi="宋体" w:cs="Arial" w:hint="eastAsia"/>
                <w:kern w:val="0"/>
                <w:szCs w:val="21"/>
              </w:rPr>
              <w:t>001487</w:t>
            </w:r>
          </w:p>
        </w:tc>
        <w:tc>
          <w:tcPr>
            <w:tcW w:w="4305" w:type="dxa"/>
            <w:vMerge w:val="restart"/>
            <w:shd w:val="clear" w:color="auto" w:fill="auto"/>
            <w:noWrap/>
            <w:vAlign w:val="center"/>
            <w:hideMark/>
          </w:tcPr>
          <w:p w:rsidR="00E7422C" w:rsidRPr="00E7422C" w:rsidRDefault="00E7422C" w:rsidP="00E7422C">
            <w:pPr>
              <w:widowControl/>
              <w:jc w:val="left"/>
              <w:rPr>
                <w:rFonts w:ascii="宋体" w:eastAsia="宋体" w:hAnsi="宋体" w:cs="Arial"/>
                <w:kern w:val="0"/>
                <w:szCs w:val="21"/>
              </w:rPr>
            </w:pPr>
            <w:r w:rsidRPr="00E7422C">
              <w:rPr>
                <w:rFonts w:ascii="宋体" w:eastAsia="宋体" w:hAnsi="宋体" w:cs="Arial" w:hint="eastAsia"/>
                <w:kern w:val="0"/>
                <w:szCs w:val="21"/>
              </w:rPr>
              <w:t>宝盈优势产业灵活配置混合型证券投资基金</w:t>
            </w:r>
          </w:p>
        </w:tc>
        <w:tc>
          <w:tcPr>
            <w:tcW w:w="2100" w:type="dxa"/>
            <w:shd w:val="clear" w:color="auto" w:fill="auto"/>
            <w:noWrap/>
            <w:vAlign w:val="center"/>
            <w:hideMark/>
          </w:tcPr>
          <w:p w:rsidR="00E7422C" w:rsidRPr="00E7422C" w:rsidRDefault="00E7422C" w:rsidP="00E7422C">
            <w:pPr>
              <w:widowControl/>
              <w:jc w:val="left"/>
              <w:rPr>
                <w:rFonts w:ascii="宋体" w:eastAsia="宋体" w:hAnsi="宋体" w:cs="Arial"/>
                <w:kern w:val="0"/>
                <w:szCs w:val="21"/>
              </w:rPr>
            </w:pPr>
            <w:r w:rsidRPr="00E7422C">
              <w:rPr>
                <w:rFonts w:ascii="宋体" w:eastAsia="宋体" w:hAnsi="宋体" w:cs="Arial" w:hint="eastAsia"/>
                <w:kern w:val="0"/>
                <w:szCs w:val="21"/>
              </w:rPr>
              <w:t>宝盈优势产业混合A</w:t>
            </w:r>
          </w:p>
        </w:tc>
      </w:tr>
      <w:tr w:rsidR="00E7422C" w:rsidRPr="00E7422C" w:rsidTr="00E7422C">
        <w:trPr>
          <w:trHeight w:val="255"/>
        </w:trPr>
        <w:tc>
          <w:tcPr>
            <w:tcW w:w="1555" w:type="dxa"/>
            <w:shd w:val="clear" w:color="auto" w:fill="auto"/>
            <w:noWrap/>
            <w:vAlign w:val="center"/>
            <w:hideMark/>
          </w:tcPr>
          <w:p w:rsidR="00E7422C" w:rsidRPr="00E7422C" w:rsidRDefault="00E7422C" w:rsidP="00E7422C">
            <w:pPr>
              <w:widowControl/>
              <w:jc w:val="center"/>
              <w:rPr>
                <w:rFonts w:ascii="宋体" w:eastAsia="宋体" w:hAnsi="宋体" w:cs="Arial"/>
                <w:kern w:val="0"/>
                <w:szCs w:val="21"/>
              </w:rPr>
            </w:pPr>
            <w:r w:rsidRPr="00E7422C">
              <w:rPr>
                <w:rFonts w:ascii="宋体" w:eastAsia="宋体" w:hAnsi="宋体" w:cs="Arial" w:hint="eastAsia"/>
                <w:kern w:val="0"/>
                <w:szCs w:val="21"/>
              </w:rPr>
              <w:t>012771</w:t>
            </w:r>
          </w:p>
        </w:tc>
        <w:tc>
          <w:tcPr>
            <w:tcW w:w="4305" w:type="dxa"/>
            <w:vMerge/>
            <w:vAlign w:val="center"/>
            <w:hideMark/>
          </w:tcPr>
          <w:p w:rsidR="00E7422C" w:rsidRPr="00E7422C" w:rsidRDefault="00E7422C" w:rsidP="00E7422C">
            <w:pPr>
              <w:widowControl/>
              <w:jc w:val="left"/>
              <w:rPr>
                <w:rFonts w:ascii="宋体" w:eastAsia="宋体" w:hAnsi="宋体" w:cs="Arial"/>
                <w:kern w:val="0"/>
                <w:szCs w:val="21"/>
              </w:rPr>
            </w:pPr>
          </w:p>
        </w:tc>
        <w:tc>
          <w:tcPr>
            <w:tcW w:w="2100" w:type="dxa"/>
            <w:shd w:val="clear" w:color="auto" w:fill="auto"/>
            <w:noWrap/>
            <w:vAlign w:val="center"/>
            <w:hideMark/>
          </w:tcPr>
          <w:p w:rsidR="00E7422C" w:rsidRPr="00E7422C" w:rsidRDefault="00E7422C" w:rsidP="00E7422C">
            <w:pPr>
              <w:widowControl/>
              <w:jc w:val="left"/>
              <w:rPr>
                <w:rFonts w:ascii="宋体" w:eastAsia="宋体" w:hAnsi="宋体" w:cs="Arial"/>
                <w:kern w:val="0"/>
                <w:szCs w:val="21"/>
              </w:rPr>
            </w:pPr>
            <w:r w:rsidRPr="00E7422C">
              <w:rPr>
                <w:rFonts w:ascii="宋体" w:eastAsia="宋体" w:hAnsi="宋体" w:cs="Arial" w:hint="eastAsia"/>
                <w:kern w:val="0"/>
                <w:szCs w:val="21"/>
              </w:rPr>
              <w:t>宝盈优势产业混合C</w:t>
            </w:r>
          </w:p>
        </w:tc>
      </w:tr>
    </w:tbl>
    <w:p w:rsidR="00E7422C" w:rsidRPr="001D1594" w:rsidRDefault="00E7422C" w:rsidP="009B6DE3">
      <w:pPr>
        <w:spacing w:beforeLines="50" w:afterLines="50" w:line="360" w:lineRule="auto"/>
        <w:ind w:firstLineChars="200" w:firstLine="482"/>
        <w:rPr>
          <w:rFonts w:asciiTheme="minorEastAsia" w:hAnsiTheme="minorEastAsia" w:cs="Times New Roman"/>
          <w:b/>
          <w:color w:val="000000"/>
          <w:sz w:val="24"/>
          <w:szCs w:val="24"/>
        </w:rPr>
      </w:pPr>
      <w:r w:rsidRPr="001D1594">
        <w:rPr>
          <w:rFonts w:asciiTheme="minorEastAsia" w:hAnsiTheme="minorEastAsia" w:cs="Times New Roman" w:hint="eastAsia"/>
          <w:b/>
          <w:color w:val="000000"/>
          <w:sz w:val="24"/>
          <w:szCs w:val="24"/>
        </w:rPr>
        <w:t>二、调整内容</w:t>
      </w:r>
    </w:p>
    <w:p w:rsidR="00E7422C" w:rsidRPr="00E7422C" w:rsidRDefault="00E7422C" w:rsidP="00E21E19">
      <w:pPr>
        <w:spacing w:line="360" w:lineRule="auto"/>
        <w:ind w:firstLineChars="200" w:firstLine="480"/>
        <w:rPr>
          <w:rFonts w:asciiTheme="minorEastAsia" w:hAnsiTheme="minorEastAsia" w:cs="Times New Roman"/>
          <w:color w:val="000000"/>
          <w:sz w:val="24"/>
          <w:szCs w:val="24"/>
        </w:rPr>
      </w:pPr>
      <w:r w:rsidRPr="00E7422C">
        <w:rPr>
          <w:rFonts w:asciiTheme="minorEastAsia" w:hAnsiTheme="minorEastAsia" w:cs="Times New Roman" w:hint="eastAsia"/>
          <w:color w:val="000000"/>
          <w:sz w:val="24"/>
          <w:szCs w:val="24"/>
        </w:rPr>
        <w:t>自</w:t>
      </w:r>
      <w:r w:rsidR="0035267C">
        <w:rPr>
          <w:rFonts w:asciiTheme="minorEastAsia" w:hAnsiTheme="minorEastAsia" w:cs="Times New Roman" w:hint="eastAsia"/>
          <w:color w:val="000000"/>
          <w:sz w:val="24"/>
          <w:szCs w:val="24"/>
        </w:rPr>
        <w:t>2024年2月6日</w:t>
      </w:r>
      <w:r w:rsidRPr="00E7422C">
        <w:rPr>
          <w:rFonts w:asciiTheme="minorEastAsia" w:hAnsiTheme="minorEastAsia" w:cs="Times New Roman" w:hint="eastAsia"/>
          <w:color w:val="000000"/>
          <w:sz w:val="24"/>
          <w:szCs w:val="24"/>
        </w:rPr>
        <w:t>起，上述适用基金单笔赎回最低份额及最低持有份额的限制均</w:t>
      </w:r>
      <w:r w:rsidR="00A71BDD">
        <w:rPr>
          <w:rFonts w:asciiTheme="minorEastAsia" w:hAnsiTheme="minorEastAsia" w:cs="Times New Roman" w:hint="eastAsia"/>
          <w:color w:val="000000"/>
          <w:sz w:val="24"/>
          <w:szCs w:val="24"/>
        </w:rPr>
        <w:t>调整</w:t>
      </w:r>
      <w:r w:rsidRPr="00E7422C">
        <w:rPr>
          <w:rFonts w:asciiTheme="minorEastAsia" w:hAnsiTheme="minorEastAsia" w:cs="Times New Roman" w:hint="eastAsia"/>
          <w:color w:val="000000"/>
          <w:sz w:val="24"/>
          <w:szCs w:val="24"/>
        </w:rPr>
        <w:t>为</w:t>
      </w:r>
      <w:r>
        <w:rPr>
          <w:rFonts w:asciiTheme="minorEastAsia" w:hAnsiTheme="minorEastAsia" w:cs="Times New Roman" w:hint="eastAsia"/>
          <w:color w:val="000000"/>
          <w:sz w:val="24"/>
          <w:szCs w:val="24"/>
        </w:rPr>
        <w:t>0.</w:t>
      </w:r>
      <w:r w:rsidRPr="00E7422C">
        <w:rPr>
          <w:rFonts w:asciiTheme="minorEastAsia" w:hAnsiTheme="minorEastAsia" w:cs="Times New Roman" w:hint="eastAsia"/>
          <w:color w:val="000000"/>
          <w:sz w:val="24"/>
          <w:szCs w:val="24"/>
        </w:rPr>
        <w:t>1</w:t>
      </w:r>
      <w:r w:rsidR="00F44F31">
        <w:rPr>
          <w:rFonts w:asciiTheme="minorEastAsia" w:hAnsiTheme="minorEastAsia" w:cs="Times New Roman" w:hint="eastAsia"/>
          <w:color w:val="000000"/>
          <w:sz w:val="24"/>
          <w:szCs w:val="24"/>
        </w:rPr>
        <w:t>份。</w:t>
      </w:r>
      <w:r w:rsidR="00E21E19" w:rsidRPr="00E21E19">
        <w:rPr>
          <w:rFonts w:asciiTheme="minorEastAsia" w:hAnsiTheme="minorEastAsia" w:cs="Times New Roman" w:hint="eastAsia"/>
          <w:color w:val="000000"/>
          <w:sz w:val="24"/>
          <w:szCs w:val="24"/>
        </w:rPr>
        <w:t>基金份额持有人赎回上述基金时，每次赎回上述基金份额不得低于</w:t>
      </w:r>
      <w:r w:rsidR="00E21E19">
        <w:rPr>
          <w:rFonts w:asciiTheme="minorEastAsia" w:hAnsiTheme="minorEastAsia" w:cs="Times New Roman"/>
          <w:color w:val="000000"/>
          <w:sz w:val="24"/>
          <w:szCs w:val="24"/>
        </w:rPr>
        <w:t>0.</w:t>
      </w:r>
      <w:r w:rsidR="00E21E19" w:rsidRPr="00E21E19">
        <w:rPr>
          <w:rFonts w:asciiTheme="minorEastAsia" w:hAnsiTheme="minorEastAsia" w:cs="Times New Roman"/>
          <w:color w:val="000000"/>
          <w:sz w:val="24"/>
          <w:szCs w:val="24"/>
        </w:rPr>
        <w:t>1</w:t>
      </w:r>
      <w:r w:rsidR="00E21E19" w:rsidRPr="00E21E19">
        <w:rPr>
          <w:rFonts w:asciiTheme="minorEastAsia" w:hAnsiTheme="minorEastAsia" w:cs="Times New Roman" w:hint="eastAsia"/>
          <w:color w:val="000000"/>
          <w:sz w:val="24"/>
          <w:szCs w:val="24"/>
        </w:rPr>
        <w:t>份，赎回时或赎回后在销售机构保留的上述基金份额余额最低为</w:t>
      </w:r>
      <w:r w:rsidR="00E21E19">
        <w:rPr>
          <w:rFonts w:asciiTheme="minorEastAsia" w:hAnsiTheme="minorEastAsia" w:cs="Times New Roman"/>
          <w:color w:val="000000"/>
          <w:sz w:val="24"/>
          <w:szCs w:val="24"/>
        </w:rPr>
        <w:t>0.</w:t>
      </w:r>
      <w:r w:rsidR="00E21E19" w:rsidRPr="00E21E19">
        <w:rPr>
          <w:rFonts w:asciiTheme="minorEastAsia" w:hAnsiTheme="minorEastAsia" w:cs="Times New Roman"/>
          <w:color w:val="000000"/>
          <w:sz w:val="24"/>
          <w:szCs w:val="24"/>
        </w:rPr>
        <w:t>1</w:t>
      </w:r>
      <w:r w:rsidR="00E21E19" w:rsidRPr="00E21E19">
        <w:rPr>
          <w:rFonts w:asciiTheme="minorEastAsia" w:hAnsiTheme="minorEastAsia" w:cs="Times New Roman" w:hint="eastAsia"/>
          <w:color w:val="000000"/>
          <w:sz w:val="24"/>
          <w:szCs w:val="24"/>
        </w:rPr>
        <w:t>份。</w:t>
      </w:r>
    </w:p>
    <w:p w:rsidR="00733490" w:rsidRPr="00E7422C" w:rsidRDefault="00E7422C" w:rsidP="00F16A91">
      <w:pPr>
        <w:spacing w:line="360" w:lineRule="auto"/>
        <w:ind w:firstLineChars="200" w:firstLine="480"/>
        <w:jc w:val="left"/>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基金</w:t>
      </w:r>
      <w:r w:rsidRPr="00D90C34">
        <w:rPr>
          <w:rFonts w:asciiTheme="minorEastAsia" w:hAnsiTheme="minorEastAsia" w:cs="Times New Roman" w:hint="eastAsia"/>
          <w:color w:val="000000"/>
          <w:sz w:val="24"/>
          <w:szCs w:val="24"/>
        </w:rPr>
        <w:t>销售机构可</w:t>
      </w:r>
      <w:r w:rsidRPr="00D90C34">
        <w:rPr>
          <w:rFonts w:asciiTheme="minorEastAsia" w:hAnsiTheme="minorEastAsia" w:cs="Times New Roman"/>
          <w:color w:val="000000"/>
          <w:sz w:val="24"/>
          <w:szCs w:val="24"/>
        </w:rPr>
        <w:t>自行</w:t>
      </w:r>
      <w:r w:rsidRPr="00D90C34">
        <w:rPr>
          <w:rFonts w:asciiTheme="minorEastAsia" w:hAnsiTheme="minorEastAsia" w:cs="Times New Roman" w:hint="eastAsia"/>
          <w:color w:val="000000"/>
          <w:sz w:val="24"/>
          <w:szCs w:val="24"/>
        </w:rPr>
        <w:t>设置</w:t>
      </w:r>
      <w:r w:rsidR="00A71BDD">
        <w:rPr>
          <w:rFonts w:asciiTheme="minorEastAsia" w:hAnsiTheme="minorEastAsia" w:cs="Times New Roman" w:hint="eastAsia"/>
          <w:color w:val="000000"/>
          <w:sz w:val="24"/>
          <w:szCs w:val="24"/>
        </w:rPr>
        <w:t>上述业务</w:t>
      </w:r>
      <w:r w:rsidR="00A71BDD">
        <w:rPr>
          <w:rFonts w:asciiTheme="minorEastAsia" w:hAnsiTheme="minorEastAsia" w:cs="Times New Roman"/>
          <w:color w:val="000000"/>
          <w:sz w:val="24"/>
          <w:szCs w:val="24"/>
        </w:rPr>
        <w:t>的</w:t>
      </w:r>
      <w:r>
        <w:rPr>
          <w:rFonts w:asciiTheme="minorEastAsia" w:hAnsiTheme="minorEastAsia" w:cs="Times New Roman" w:hint="eastAsia"/>
          <w:color w:val="000000"/>
          <w:sz w:val="24"/>
          <w:szCs w:val="24"/>
        </w:rPr>
        <w:t>份额限制，</w:t>
      </w:r>
      <w:r w:rsidR="0035267C" w:rsidRPr="0035267C">
        <w:rPr>
          <w:rFonts w:asciiTheme="minorEastAsia" w:hAnsiTheme="minorEastAsia" w:cs="Times New Roman" w:hint="eastAsia"/>
          <w:color w:val="000000"/>
          <w:sz w:val="24"/>
          <w:szCs w:val="24"/>
        </w:rPr>
        <w:t>除基金管理人外，其他销售机构</w:t>
      </w:r>
      <w:r w:rsidRPr="00E7422C">
        <w:rPr>
          <w:rFonts w:asciiTheme="minorEastAsia" w:hAnsiTheme="minorEastAsia" w:cs="Times New Roman" w:hint="eastAsia"/>
          <w:color w:val="000000"/>
          <w:sz w:val="24"/>
          <w:szCs w:val="24"/>
        </w:rPr>
        <w:t>业务规则规定的单笔赎回最低份额及最低持有份额数量限制高于上述规定的，以该销售机构的规定为准。</w:t>
      </w:r>
    </w:p>
    <w:p w:rsidR="00431A45" w:rsidRPr="001D1594" w:rsidRDefault="00E7422C" w:rsidP="009B6DE3">
      <w:pPr>
        <w:spacing w:afterLines="50" w:line="360" w:lineRule="auto"/>
        <w:ind w:firstLineChars="200" w:firstLine="482"/>
        <w:rPr>
          <w:rFonts w:asciiTheme="minorEastAsia" w:hAnsiTheme="minorEastAsia"/>
          <w:b/>
          <w:color w:val="000000"/>
          <w:sz w:val="24"/>
          <w:szCs w:val="24"/>
        </w:rPr>
      </w:pPr>
      <w:r w:rsidRPr="001D1594">
        <w:rPr>
          <w:rFonts w:asciiTheme="minorEastAsia" w:hAnsiTheme="minorEastAsia" w:hint="eastAsia"/>
          <w:b/>
          <w:color w:val="000000"/>
          <w:sz w:val="24"/>
          <w:szCs w:val="24"/>
        </w:rPr>
        <w:t>三</w:t>
      </w:r>
      <w:r w:rsidRPr="001D1594">
        <w:rPr>
          <w:rFonts w:asciiTheme="minorEastAsia" w:hAnsiTheme="minorEastAsia"/>
          <w:b/>
          <w:color w:val="000000"/>
          <w:sz w:val="24"/>
          <w:szCs w:val="24"/>
        </w:rPr>
        <w:t>、</w:t>
      </w:r>
      <w:r w:rsidR="004B74A1" w:rsidRPr="001D1594">
        <w:rPr>
          <w:rFonts w:asciiTheme="minorEastAsia" w:hAnsiTheme="minorEastAsia" w:hint="eastAsia"/>
          <w:b/>
          <w:color w:val="000000"/>
          <w:sz w:val="24"/>
          <w:szCs w:val="24"/>
        </w:rPr>
        <w:t>其他</w:t>
      </w:r>
      <w:r w:rsidR="004B74A1" w:rsidRPr="001D1594">
        <w:rPr>
          <w:rFonts w:asciiTheme="minorEastAsia" w:hAnsiTheme="minorEastAsia"/>
          <w:b/>
          <w:color w:val="000000"/>
          <w:sz w:val="24"/>
          <w:szCs w:val="24"/>
        </w:rPr>
        <w:t>需要</w:t>
      </w:r>
      <w:r w:rsidR="004B74A1" w:rsidRPr="001D1594">
        <w:rPr>
          <w:rFonts w:asciiTheme="minorEastAsia" w:hAnsiTheme="minorEastAsia" w:hint="eastAsia"/>
          <w:b/>
          <w:color w:val="000000"/>
          <w:sz w:val="24"/>
          <w:szCs w:val="24"/>
        </w:rPr>
        <w:t>提示</w:t>
      </w:r>
      <w:r w:rsidR="004B74A1" w:rsidRPr="001D1594">
        <w:rPr>
          <w:rFonts w:asciiTheme="minorEastAsia" w:hAnsiTheme="minorEastAsia"/>
          <w:b/>
          <w:color w:val="000000"/>
          <w:sz w:val="24"/>
          <w:szCs w:val="24"/>
        </w:rPr>
        <w:t>的</w:t>
      </w:r>
      <w:r w:rsidR="0035278A" w:rsidRPr="001D1594">
        <w:rPr>
          <w:rFonts w:asciiTheme="minorEastAsia" w:hAnsiTheme="minorEastAsia"/>
          <w:b/>
          <w:color w:val="000000"/>
          <w:sz w:val="24"/>
          <w:szCs w:val="24"/>
        </w:rPr>
        <w:t>事项</w:t>
      </w:r>
    </w:p>
    <w:p w:rsidR="00EE2B41" w:rsidRPr="00D90C34" w:rsidRDefault="0035278A" w:rsidP="00592B1F">
      <w:pPr>
        <w:spacing w:line="360" w:lineRule="auto"/>
        <w:ind w:firstLine="480"/>
        <w:rPr>
          <w:rFonts w:asciiTheme="minorEastAsia" w:hAnsiTheme="minorEastAsia" w:cs="Times New Roman"/>
          <w:color w:val="000000"/>
          <w:sz w:val="24"/>
          <w:szCs w:val="24"/>
        </w:rPr>
      </w:pPr>
      <w:r w:rsidRPr="00D90C34">
        <w:rPr>
          <w:rFonts w:asciiTheme="minorEastAsia" w:hAnsiTheme="minorEastAsia" w:cs="Times New Roman" w:hint="eastAsia"/>
          <w:color w:val="000000"/>
          <w:sz w:val="24"/>
          <w:szCs w:val="24"/>
        </w:rPr>
        <w:t>1、</w:t>
      </w:r>
      <w:r w:rsidR="001D1594" w:rsidRPr="001D1594">
        <w:rPr>
          <w:rFonts w:asciiTheme="minorEastAsia" w:hAnsiTheme="minorEastAsia" w:cs="Times New Roman" w:hint="eastAsia"/>
          <w:color w:val="000000"/>
          <w:sz w:val="24"/>
          <w:szCs w:val="24"/>
        </w:rPr>
        <w:t>本公告仅对上述基金单笔赎回</w:t>
      </w:r>
      <w:r w:rsidR="00592B1F" w:rsidRPr="001D1594">
        <w:rPr>
          <w:rFonts w:asciiTheme="minorEastAsia" w:hAnsiTheme="minorEastAsia" w:cs="Times New Roman" w:hint="eastAsia"/>
          <w:color w:val="000000"/>
          <w:sz w:val="24"/>
          <w:szCs w:val="24"/>
        </w:rPr>
        <w:t>最低</w:t>
      </w:r>
      <w:r w:rsidR="001D1594" w:rsidRPr="001D1594">
        <w:rPr>
          <w:rFonts w:asciiTheme="minorEastAsia" w:hAnsiTheme="minorEastAsia" w:cs="Times New Roman" w:hint="eastAsia"/>
          <w:color w:val="000000"/>
          <w:sz w:val="24"/>
          <w:szCs w:val="24"/>
        </w:rPr>
        <w:t>份额及最低持有份额限制</w:t>
      </w:r>
      <w:r w:rsidR="00A71BDD">
        <w:rPr>
          <w:rFonts w:asciiTheme="minorEastAsia" w:hAnsiTheme="minorEastAsia" w:cs="Times New Roman" w:hint="eastAsia"/>
          <w:color w:val="000000"/>
          <w:sz w:val="24"/>
          <w:szCs w:val="24"/>
        </w:rPr>
        <w:t>的</w:t>
      </w:r>
      <w:r w:rsidR="001D1594" w:rsidRPr="001D1594">
        <w:rPr>
          <w:rFonts w:asciiTheme="minorEastAsia" w:hAnsiTheme="minorEastAsia" w:cs="Times New Roman" w:hint="eastAsia"/>
          <w:color w:val="000000"/>
          <w:sz w:val="24"/>
          <w:szCs w:val="24"/>
        </w:rPr>
        <w:t>有关事项予以说明。投资者欲了解上述基金的详细情况，请通过本公司网站详细阅读上述基金基金合同和招募说明书及其更新等相关资料。</w:t>
      </w:r>
    </w:p>
    <w:p w:rsidR="00592B1F" w:rsidRPr="00F16A91" w:rsidRDefault="00592B1F" w:rsidP="00592B1F">
      <w:pPr>
        <w:spacing w:line="360" w:lineRule="auto"/>
        <w:ind w:firstLineChars="200" w:firstLine="480"/>
        <w:rPr>
          <w:rFonts w:asciiTheme="minorEastAsia" w:hAnsiTheme="minorEastAsia" w:cs="Times New Roman"/>
          <w:color w:val="000000"/>
          <w:sz w:val="24"/>
          <w:szCs w:val="24"/>
        </w:rPr>
      </w:pPr>
      <w:r w:rsidRPr="00F16A91">
        <w:rPr>
          <w:rFonts w:asciiTheme="minorEastAsia" w:hAnsiTheme="minorEastAsia" w:cs="Times New Roman"/>
          <w:color w:val="000000"/>
          <w:sz w:val="24"/>
          <w:szCs w:val="24"/>
        </w:rPr>
        <w:t>2</w:t>
      </w:r>
      <w:r w:rsidR="00E40157" w:rsidRPr="00F16A91">
        <w:rPr>
          <w:rFonts w:asciiTheme="minorEastAsia" w:hAnsiTheme="minorEastAsia" w:cs="Times New Roman" w:hint="eastAsia"/>
          <w:color w:val="000000"/>
          <w:sz w:val="24"/>
          <w:szCs w:val="24"/>
        </w:rPr>
        <w:t>、</w:t>
      </w:r>
      <w:r w:rsidR="00A71BDD" w:rsidRPr="00F16A91">
        <w:rPr>
          <w:rFonts w:asciiTheme="minorEastAsia" w:hAnsiTheme="minorEastAsia" w:cs="Times New Roman" w:hint="eastAsia"/>
          <w:color w:val="000000"/>
          <w:sz w:val="24"/>
          <w:szCs w:val="24"/>
        </w:rPr>
        <w:t>上述</w:t>
      </w:r>
      <w:r w:rsidRPr="00F16A91">
        <w:rPr>
          <w:rFonts w:asciiTheme="minorEastAsia" w:hAnsiTheme="minorEastAsia" w:cs="Times New Roman" w:hint="eastAsia"/>
          <w:color w:val="000000"/>
          <w:sz w:val="24"/>
          <w:szCs w:val="24"/>
        </w:rPr>
        <w:t>基金的单笔转换转出最低份额限制不调整。</w:t>
      </w:r>
    </w:p>
    <w:p w:rsidR="00592B1F" w:rsidRDefault="00592B1F" w:rsidP="00592B1F">
      <w:pPr>
        <w:spacing w:line="360" w:lineRule="auto"/>
        <w:ind w:firstLineChars="200" w:firstLine="480"/>
        <w:rPr>
          <w:rFonts w:asciiTheme="minorEastAsia" w:hAnsiTheme="minorEastAsia" w:cs="Times New Roman"/>
          <w:color w:val="000000"/>
          <w:sz w:val="24"/>
          <w:szCs w:val="24"/>
        </w:rPr>
      </w:pPr>
      <w:r w:rsidRPr="00F16A91">
        <w:rPr>
          <w:rFonts w:asciiTheme="minorEastAsia" w:hAnsiTheme="minorEastAsia" w:cs="Times New Roman"/>
          <w:color w:val="000000"/>
          <w:sz w:val="24"/>
          <w:szCs w:val="24"/>
        </w:rPr>
        <w:t>3</w:t>
      </w:r>
      <w:r w:rsidRPr="00F16A91">
        <w:rPr>
          <w:rFonts w:asciiTheme="minorEastAsia" w:hAnsiTheme="minorEastAsia" w:cs="Times New Roman" w:hint="eastAsia"/>
          <w:color w:val="000000"/>
          <w:sz w:val="24"/>
          <w:szCs w:val="24"/>
        </w:rPr>
        <w:t>、因基金的份额净值各不相同且具有波动性，当投资者以较低份额提交赎回业务申请时，可能导致注册登记系统按照相关业务规则计算的金额为零，从而无法对相关申请进行确认。敬请投资者注意赎回份额的设定。</w:t>
      </w:r>
    </w:p>
    <w:p w:rsidR="00E351FC" w:rsidRPr="00D90C34" w:rsidRDefault="00592B1F" w:rsidP="00E40157">
      <w:pPr>
        <w:spacing w:line="360" w:lineRule="auto"/>
        <w:ind w:firstLineChars="200" w:firstLine="480"/>
        <w:rPr>
          <w:rFonts w:asciiTheme="minorEastAsia" w:hAnsiTheme="minorEastAsia" w:cs="Times New Roman"/>
          <w:color w:val="000000"/>
          <w:sz w:val="24"/>
          <w:szCs w:val="24"/>
        </w:rPr>
      </w:pPr>
      <w:r>
        <w:rPr>
          <w:rFonts w:asciiTheme="minorEastAsia" w:hAnsiTheme="minorEastAsia" w:cs="Times New Roman"/>
          <w:color w:val="000000"/>
          <w:sz w:val="24"/>
          <w:szCs w:val="24"/>
        </w:rPr>
        <w:lastRenderedPageBreak/>
        <w:t>4</w:t>
      </w:r>
      <w:r>
        <w:rPr>
          <w:rFonts w:asciiTheme="minorEastAsia" w:hAnsiTheme="minorEastAsia" w:cs="Times New Roman" w:hint="eastAsia"/>
          <w:color w:val="000000"/>
          <w:sz w:val="24"/>
          <w:szCs w:val="24"/>
        </w:rPr>
        <w:t>、</w:t>
      </w:r>
      <w:r w:rsidR="00A71BDD">
        <w:rPr>
          <w:rFonts w:asciiTheme="minorEastAsia" w:hAnsiTheme="minorEastAsia" w:cs="Times New Roman" w:hint="eastAsia"/>
          <w:color w:val="000000"/>
          <w:sz w:val="24"/>
          <w:szCs w:val="24"/>
        </w:rPr>
        <w:t>投资者</w:t>
      </w:r>
      <w:r w:rsidR="00E351FC" w:rsidRPr="00D90C34">
        <w:rPr>
          <w:rFonts w:asciiTheme="minorEastAsia" w:hAnsiTheme="minorEastAsia" w:cs="Times New Roman" w:hint="eastAsia"/>
          <w:color w:val="000000"/>
          <w:sz w:val="24"/>
          <w:szCs w:val="24"/>
        </w:rPr>
        <w:t>可以登录本公司网站：www.byfunds.com，或拨打本公司客服热线： 400-8888-300（免长途话费）获取相关信息。</w:t>
      </w:r>
    </w:p>
    <w:p w:rsidR="004B74A1" w:rsidRPr="00D90C34" w:rsidRDefault="004B74A1" w:rsidP="0035278A">
      <w:pPr>
        <w:spacing w:line="360" w:lineRule="auto"/>
        <w:ind w:firstLineChars="200" w:firstLine="480"/>
        <w:rPr>
          <w:rFonts w:asciiTheme="minorEastAsia" w:hAnsiTheme="minorEastAsia" w:cs="Times New Roman"/>
          <w:color w:val="000000"/>
          <w:sz w:val="24"/>
          <w:szCs w:val="24"/>
        </w:rPr>
      </w:pPr>
      <w:r w:rsidRPr="00D90C34">
        <w:rPr>
          <w:rFonts w:asciiTheme="minorEastAsia" w:hAnsiTheme="minorEastAsia" w:cs="Times New Roman" w:hint="eastAsia"/>
          <w:color w:val="000000"/>
          <w:sz w:val="24"/>
          <w:szCs w:val="24"/>
        </w:rPr>
        <w:t>风险提示：基金管理人承诺以诚实信用、勤勉尽责的原则管理和运用基金资产，但不保证基金一定盈利，也不保证最低收益。销售机构根据法规要求对投资者类别、风险承受能力和基金的风险等</w:t>
      </w:r>
      <w:r w:rsidR="00592B1F">
        <w:rPr>
          <w:rFonts w:asciiTheme="minorEastAsia" w:hAnsiTheme="minorEastAsia" w:cs="Times New Roman" w:hint="eastAsia"/>
          <w:color w:val="000000"/>
          <w:sz w:val="24"/>
          <w:szCs w:val="24"/>
        </w:rPr>
        <w:t>级进行划分，并提出适当性匹配意见。投资者在投资基金前应认真阅读相关</w:t>
      </w:r>
      <w:r w:rsidR="00592B1F">
        <w:rPr>
          <w:rFonts w:asciiTheme="minorEastAsia" w:hAnsiTheme="minorEastAsia" w:cs="Times New Roman"/>
          <w:color w:val="000000"/>
          <w:sz w:val="24"/>
          <w:szCs w:val="24"/>
        </w:rPr>
        <w:t>基金的</w:t>
      </w:r>
      <w:r w:rsidR="00592B1F">
        <w:rPr>
          <w:rFonts w:asciiTheme="minorEastAsia" w:hAnsiTheme="minorEastAsia" w:cs="Times New Roman" w:hint="eastAsia"/>
          <w:color w:val="000000"/>
          <w:sz w:val="24"/>
          <w:szCs w:val="24"/>
        </w:rPr>
        <w:t>基金合同和招募说明书</w:t>
      </w:r>
      <w:r w:rsidRPr="00D90C34">
        <w:rPr>
          <w:rFonts w:asciiTheme="minorEastAsia" w:hAnsiTheme="minorEastAsia" w:cs="Times New Roman" w:hint="eastAsia"/>
          <w:color w:val="000000"/>
          <w:sz w:val="24"/>
          <w:szCs w:val="24"/>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35278A" w:rsidRPr="00D90C34" w:rsidRDefault="0035278A" w:rsidP="0035278A">
      <w:pPr>
        <w:spacing w:line="360" w:lineRule="auto"/>
        <w:ind w:firstLineChars="200" w:firstLine="480"/>
        <w:rPr>
          <w:rFonts w:asciiTheme="minorEastAsia" w:hAnsiTheme="minorEastAsia" w:cs="Times New Roman"/>
          <w:color w:val="000000"/>
          <w:sz w:val="24"/>
          <w:szCs w:val="24"/>
        </w:rPr>
      </w:pPr>
      <w:r w:rsidRPr="00D90C34">
        <w:rPr>
          <w:rFonts w:asciiTheme="minorEastAsia" w:hAnsiTheme="minorEastAsia" w:cs="Times New Roman" w:hint="eastAsia"/>
          <w:color w:val="000000"/>
          <w:sz w:val="24"/>
          <w:szCs w:val="24"/>
        </w:rPr>
        <w:t>特此公告。</w:t>
      </w:r>
    </w:p>
    <w:p w:rsidR="0035278A" w:rsidRPr="00D90C34" w:rsidRDefault="0035278A" w:rsidP="0035278A">
      <w:pPr>
        <w:spacing w:line="360" w:lineRule="auto"/>
        <w:ind w:firstLineChars="200" w:firstLine="480"/>
        <w:rPr>
          <w:rFonts w:asciiTheme="minorEastAsia" w:hAnsiTheme="minorEastAsia" w:cs="Times New Roman"/>
          <w:color w:val="000000"/>
          <w:sz w:val="24"/>
          <w:szCs w:val="24"/>
        </w:rPr>
      </w:pPr>
      <w:bookmarkStart w:id="0" w:name="_GoBack"/>
      <w:bookmarkEnd w:id="0"/>
    </w:p>
    <w:p w:rsidR="0035278A" w:rsidRPr="00D90C34" w:rsidRDefault="0035278A" w:rsidP="0035278A">
      <w:pPr>
        <w:spacing w:line="360" w:lineRule="auto"/>
        <w:ind w:firstLineChars="200" w:firstLine="480"/>
        <w:jc w:val="right"/>
        <w:rPr>
          <w:rFonts w:asciiTheme="minorEastAsia" w:hAnsiTheme="minorEastAsia" w:cs="Times New Roman"/>
          <w:color w:val="000000"/>
          <w:sz w:val="24"/>
          <w:szCs w:val="24"/>
        </w:rPr>
      </w:pPr>
      <w:r w:rsidRPr="00D90C34">
        <w:rPr>
          <w:rFonts w:asciiTheme="minorEastAsia" w:hAnsiTheme="minorEastAsia" w:cs="Times New Roman" w:hint="eastAsia"/>
          <w:color w:val="000000"/>
          <w:sz w:val="24"/>
          <w:szCs w:val="24"/>
        </w:rPr>
        <w:t>宝盈基金管理有限公司</w:t>
      </w:r>
    </w:p>
    <w:p w:rsidR="00556970" w:rsidRPr="00D90C34" w:rsidRDefault="0035267C" w:rsidP="00592B1F">
      <w:pPr>
        <w:spacing w:line="360" w:lineRule="auto"/>
        <w:ind w:firstLineChars="200" w:firstLine="480"/>
        <w:jc w:val="right"/>
        <w:rPr>
          <w:rFonts w:asciiTheme="minorEastAsia" w:hAnsiTheme="minorEastAsia"/>
          <w:sz w:val="24"/>
          <w:szCs w:val="24"/>
        </w:rPr>
      </w:pPr>
      <w:r w:rsidRPr="0035267C">
        <w:rPr>
          <w:rFonts w:asciiTheme="minorEastAsia" w:hAnsiTheme="minorEastAsia" w:cs="Times New Roman" w:hint="eastAsia"/>
          <w:color w:val="000000"/>
          <w:sz w:val="24"/>
          <w:szCs w:val="24"/>
        </w:rPr>
        <w:t>2024年2月5</w:t>
      </w:r>
      <w:r w:rsidR="00592B1F" w:rsidRPr="00E7422C">
        <w:rPr>
          <w:rFonts w:asciiTheme="minorEastAsia" w:hAnsiTheme="minorEastAsia" w:cs="Times New Roman" w:hint="eastAsia"/>
          <w:color w:val="000000"/>
          <w:sz w:val="24"/>
          <w:szCs w:val="24"/>
        </w:rPr>
        <w:t>日</w:t>
      </w:r>
    </w:p>
    <w:sectPr w:rsidR="00556970" w:rsidRPr="00D90C34" w:rsidSect="00D90C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D3" w:rsidRDefault="00824BD3" w:rsidP="00BA11E7">
      <w:r>
        <w:separator/>
      </w:r>
    </w:p>
  </w:endnote>
  <w:endnote w:type="continuationSeparator" w:id="0">
    <w:p w:rsidR="00824BD3" w:rsidRDefault="00824BD3" w:rsidP="00BA1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D3" w:rsidRDefault="00824BD3" w:rsidP="00BA11E7">
      <w:r>
        <w:separator/>
      </w:r>
    </w:p>
  </w:footnote>
  <w:footnote w:type="continuationSeparator" w:id="0">
    <w:p w:rsidR="00824BD3" w:rsidRDefault="00824BD3" w:rsidP="00BA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5DF7"/>
    <w:multiLevelType w:val="hybridMultilevel"/>
    <w:tmpl w:val="6E6476BE"/>
    <w:lvl w:ilvl="0" w:tplc="C034F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9260B5E"/>
    <w:multiLevelType w:val="hybridMultilevel"/>
    <w:tmpl w:val="D61C6D7A"/>
    <w:lvl w:ilvl="0" w:tplc="92AA16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4A6669B"/>
    <w:multiLevelType w:val="hybridMultilevel"/>
    <w:tmpl w:val="39C22622"/>
    <w:lvl w:ilvl="0" w:tplc="E4424A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1E7"/>
    <w:rsid w:val="000029AC"/>
    <w:rsid w:val="00003968"/>
    <w:rsid w:val="00006725"/>
    <w:rsid w:val="00007D1D"/>
    <w:rsid w:val="00010BFC"/>
    <w:rsid w:val="0001153A"/>
    <w:rsid w:val="00016A21"/>
    <w:rsid w:val="0002047A"/>
    <w:rsid w:val="000221DA"/>
    <w:rsid w:val="0002263D"/>
    <w:rsid w:val="00022C73"/>
    <w:rsid w:val="0002300E"/>
    <w:rsid w:val="000255E6"/>
    <w:rsid w:val="0003270B"/>
    <w:rsid w:val="00032747"/>
    <w:rsid w:val="0003387F"/>
    <w:rsid w:val="00035A2F"/>
    <w:rsid w:val="0003780A"/>
    <w:rsid w:val="00037C16"/>
    <w:rsid w:val="00040265"/>
    <w:rsid w:val="00041FF9"/>
    <w:rsid w:val="00045D56"/>
    <w:rsid w:val="0004690D"/>
    <w:rsid w:val="00046A91"/>
    <w:rsid w:val="00050B70"/>
    <w:rsid w:val="00052B01"/>
    <w:rsid w:val="00053438"/>
    <w:rsid w:val="0006183C"/>
    <w:rsid w:val="00063797"/>
    <w:rsid w:val="00065450"/>
    <w:rsid w:val="000674CE"/>
    <w:rsid w:val="000725EC"/>
    <w:rsid w:val="00073EE7"/>
    <w:rsid w:val="00080832"/>
    <w:rsid w:val="00080D69"/>
    <w:rsid w:val="00081C63"/>
    <w:rsid w:val="00083136"/>
    <w:rsid w:val="000851ED"/>
    <w:rsid w:val="0008554E"/>
    <w:rsid w:val="00086CD0"/>
    <w:rsid w:val="000932A2"/>
    <w:rsid w:val="00094114"/>
    <w:rsid w:val="000A04C4"/>
    <w:rsid w:val="000A0A74"/>
    <w:rsid w:val="000A11B4"/>
    <w:rsid w:val="000A1B1F"/>
    <w:rsid w:val="000A308D"/>
    <w:rsid w:val="000A31BF"/>
    <w:rsid w:val="000A35F8"/>
    <w:rsid w:val="000A3900"/>
    <w:rsid w:val="000A60A7"/>
    <w:rsid w:val="000A61BE"/>
    <w:rsid w:val="000A72F7"/>
    <w:rsid w:val="000B0801"/>
    <w:rsid w:val="000B0970"/>
    <w:rsid w:val="000B6246"/>
    <w:rsid w:val="000B689D"/>
    <w:rsid w:val="000B79F2"/>
    <w:rsid w:val="000C4739"/>
    <w:rsid w:val="000C6A78"/>
    <w:rsid w:val="000C6EA7"/>
    <w:rsid w:val="000C6EC8"/>
    <w:rsid w:val="000D0F8D"/>
    <w:rsid w:val="000D5562"/>
    <w:rsid w:val="000D58E5"/>
    <w:rsid w:val="000D6B00"/>
    <w:rsid w:val="000D776F"/>
    <w:rsid w:val="000D7A9B"/>
    <w:rsid w:val="000E0C2B"/>
    <w:rsid w:val="000E1363"/>
    <w:rsid w:val="000E3995"/>
    <w:rsid w:val="000F1C16"/>
    <w:rsid w:val="000F1C53"/>
    <w:rsid w:val="000F2F70"/>
    <w:rsid w:val="000F3317"/>
    <w:rsid w:val="000F3FD7"/>
    <w:rsid w:val="000F4E78"/>
    <w:rsid w:val="000F5B97"/>
    <w:rsid w:val="000F5D0B"/>
    <w:rsid w:val="000F6540"/>
    <w:rsid w:val="00100C38"/>
    <w:rsid w:val="00100E05"/>
    <w:rsid w:val="00104803"/>
    <w:rsid w:val="00106229"/>
    <w:rsid w:val="00110324"/>
    <w:rsid w:val="001121CF"/>
    <w:rsid w:val="001123BA"/>
    <w:rsid w:val="0012270F"/>
    <w:rsid w:val="00123DF0"/>
    <w:rsid w:val="001251B2"/>
    <w:rsid w:val="00126E0E"/>
    <w:rsid w:val="00126F93"/>
    <w:rsid w:val="001270F2"/>
    <w:rsid w:val="0012759D"/>
    <w:rsid w:val="0013537F"/>
    <w:rsid w:val="001356DD"/>
    <w:rsid w:val="00136D2D"/>
    <w:rsid w:val="00137098"/>
    <w:rsid w:val="001419CA"/>
    <w:rsid w:val="00146D56"/>
    <w:rsid w:val="001503A7"/>
    <w:rsid w:val="00151AAB"/>
    <w:rsid w:val="001527A9"/>
    <w:rsid w:val="00155AFF"/>
    <w:rsid w:val="00157F4C"/>
    <w:rsid w:val="001609A9"/>
    <w:rsid w:val="001618C0"/>
    <w:rsid w:val="00162303"/>
    <w:rsid w:val="001624C6"/>
    <w:rsid w:val="001667E5"/>
    <w:rsid w:val="00166C55"/>
    <w:rsid w:val="00171898"/>
    <w:rsid w:val="0017197B"/>
    <w:rsid w:val="00172119"/>
    <w:rsid w:val="0017576E"/>
    <w:rsid w:val="00177093"/>
    <w:rsid w:val="00185929"/>
    <w:rsid w:val="001929DC"/>
    <w:rsid w:val="00193EB5"/>
    <w:rsid w:val="00194551"/>
    <w:rsid w:val="00197461"/>
    <w:rsid w:val="001A132D"/>
    <w:rsid w:val="001A3A32"/>
    <w:rsid w:val="001A3A62"/>
    <w:rsid w:val="001A3F99"/>
    <w:rsid w:val="001A4C3C"/>
    <w:rsid w:val="001A53C6"/>
    <w:rsid w:val="001A580D"/>
    <w:rsid w:val="001A583E"/>
    <w:rsid w:val="001B4221"/>
    <w:rsid w:val="001B48A3"/>
    <w:rsid w:val="001B4C98"/>
    <w:rsid w:val="001B5ECD"/>
    <w:rsid w:val="001C12CC"/>
    <w:rsid w:val="001C2725"/>
    <w:rsid w:val="001C463A"/>
    <w:rsid w:val="001C4D52"/>
    <w:rsid w:val="001C5ECB"/>
    <w:rsid w:val="001D1362"/>
    <w:rsid w:val="001D1594"/>
    <w:rsid w:val="001D2BD4"/>
    <w:rsid w:val="001D44F4"/>
    <w:rsid w:val="001D4900"/>
    <w:rsid w:val="001D5A10"/>
    <w:rsid w:val="001D73D8"/>
    <w:rsid w:val="001E0ED2"/>
    <w:rsid w:val="001E3A9C"/>
    <w:rsid w:val="001E4076"/>
    <w:rsid w:val="001F0D2E"/>
    <w:rsid w:val="001F10FD"/>
    <w:rsid w:val="001F2F85"/>
    <w:rsid w:val="001F401C"/>
    <w:rsid w:val="001F5BFE"/>
    <w:rsid w:val="001F5EB3"/>
    <w:rsid w:val="001F717B"/>
    <w:rsid w:val="001F7B12"/>
    <w:rsid w:val="002051DB"/>
    <w:rsid w:val="00205ADA"/>
    <w:rsid w:val="00206200"/>
    <w:rsid w:val="0021148F"/>
    <w:rsid w:val="00211F3C"/>
    <w:rsid w:val="002131EB"/>
    <w:rsid w:val="00216EC2"/>
    <w:rsid w:val="002174FE"/>
    <w:rsid w:val="00217533"/>
    <w:rsid w:val="00220344"/>
    <w:rsid w:val="00220C93"/>
    <w:rsid w:val="00221E85"/>
    <w:rsid w:val="002222CC"/>
    <w:rsid w:val="002255D6"/>
    <w:rsid w:val="00225C64"/>
    <w:rsid w:val="0024033C"/>
    <w:rsid w:val="00243DEF"/>
    <w:rsid w:val="00245023"/>
    <w:rsid w:val="002474C6"/>
    <w:rsid w:val="00251797"/>
    <w:rsid w:val="00251F8E"/>
    <w:rsid w:val="002545C4"/>
    <w:rsid w:val="00256EE4"/>
    <w:rsid w:val="002615C5"/>
    <w:rsid w:val="002628E6"/>
    <w:rsid w:val="002631F1"/>
    <w:rsid w:val="00266A92"/>
    <w:rsid w:val="002704BC"/>
    <w:rsid w:val="00272B8B"/>
    <w:rsid w:val="00277E82"/>
    <w:rsid w:val="00282642"/>
    <w:rsid w:val="002850F6"/>
    <w:rsid w:val="00285D2C"/>
    <w:rsid w:val="00291DFD"/>
    <w:rsid w:val="0029569A"/>
    <w:rsid w:val="002A09DF"/>
    <w:rsid w:val="002A1B0B"/>
    <w:rsid w:val="002A1C72"/>
    <w:rsid w:val="002A32EB"/>
    <w:rsid w:val="002A3FCC"/>
    <w:rsid w:val="002A4394"/>
    <w:rsid w:val="002A52DB"/>
    <w:rsid w:val="002A73DF"/>
    <w:rsid w:val="002B0C2E"/>
    <w:rsid w:val="002B11CC"/>
    <w:rsid w:val="002B1936"/>
    <w:rsid w:val="002B21CB"/>
    <w:rsid w:val="002B5067"/>
    <w:rsid w:val="002B6C28"/>
    <w:rsid w:val="002B6FF4"/>
    <w:rsid w:val="002B77AB"/>
    <w:rsid w:val="002B7967"/>
    <w:rsid w:val="002C36E1"/>
    <w:rsid w:val="002C51D3"/>
    <w:rsid w:val="002C6FDC"/>
    <w:rsid w:val="002D14C8"/>
    <w:rsid w:val="002D2376"/>
    <w:rsid w:val="002D46E6"/>
    <w:rsid w:val="002D6C8D"/>
    <w:rsid w:val="002E245E"/>
    <w:rsid w:val="002E2519"/>
    <w:rsid w:val="002E68B5"/>
    <w:rsid w:val="002E6BFB"/>
    <w:rsid w:val="002F2430"/>
    <w:rsid w:val="002F285E"/>
    <w:rsid w:val="002F3738"/>
    <w:rsid w:val="00303A24"/>
    <w:rsid w:val="0030490D"/>
    <w:rsid w:val="0030505D"/>
    <w:rsid w:val="00307090"/>
    <w:rsid w:val="00310328"/>
    <w:rsid w:val="00310A2B"/>
    <w:rsid w:val="00310B05"/>
    <w:rsid w:val="00311CAF"/>
    <w:rsid w:val="00311EAE"/>
    <w:rsid w:val="003136AC"/>
    <w:rsid w:val="00313B32"/>
    <w:rsid w:val="00314698"/>
    <w:rsid w:val="003165F6"/>
    <w:rsid w:val="00322C2C"/>
    <w:rsid w:val="003257F2"/>
    <w:rsid w:val="00326353"/>
    <w:rsid w:val="00327596"/>
    <w:rsid w:val="003322A1"/>
    <w:rsid w:val="00332DC2"/>
    <w:rsid w:val="003341A6"/>
    <w:rsid w:val="0033466C"/>
    <w:rsid w:val="00334DF3"/>
    <w:rsid w:val="00335260"/>
    <w:rsid w:val="00335DA2"/>
    <w:rsid w:val="00336B5B"/>
    <w:rsid w:val="0034256F"/>
    <w:rsid w:val="0034594E"/>
    <w:rsid w:val="00346C59"/>
    <w:rsid w:val="0035267C"/>
    <w:rsid w:val="0035278A"/>
    <w:rsid w:val="00353F64"/>
    <w:rsid w:val="00355D07"/>
    <w:rsid w:val="003570BB"/>
    <w:rsid w:val="00363AF2"/>
    <w:rsid w:val="00364EDD"/>
    <w:rsid w:val="00375ECF"/>
    <w:rsid w:val="00376A04"/>
    <w:rsid w:val="00381588"/>
    <w:rsid w:val="0038172C"/>
    <w:rsid w:val="00382A3F"/>
    <w:rsid w:val="003849CB"/>
    <w:rsid w:val="00385E7D"/>
    <w:rsid w:val="00391D91"/>
    <w:rsid w:val="003A4144"/>
    <w:rsid w:val="003A558D"/>
    <w:rsid w:val="003A7641"/>
    <w:rsid w:val="003B21F2"/>
    <w:rsid w:val="003B4EA0"/>
    <w:rsid w:val="003B5F86"/>
    <w:rsid w:val="003B609A"/>
    <w:rsid w:val="003C1762"/>
    <w:rsid w:val="003C61D2"/>
    <w:rsid w:val="003C6290"/>
    <w:rsid w:val="003C6371"/>
    <w:rsid w:val="003C7245"/>
    <w:rsid w:val="003D0650"/>
    <w:rsid w:val="003D09E7"/>
    <w:rsid w:val="003D2958"/>
    <w:rsid w:val="003D44DF"/>
    <w:rsid w:val="003D47E3"/>
    <w:rsid w:val="003D55EF"/>
    <w:rsid w:val="003D6829"/>
    <w:rsid w:val="003D73F6"/>
    <w:rsid w:val="003E02D0"/>
    <w:rsid w:val="003E1E1B"/>
    <w:rsid w:val="003E6529"/>
    <w:rsid w:val="003E7AC5"/>
    <w:rsid w:val="003F0880"/>
    <w:rsid w:val="003F5DCA"/>
    <w:rsid w:val="003F6A9B"/>
    <w:rsid w:val="00403007"/>
    <w:rsid w:val="00405FC3"/>
    <w:rsid w:val="0040682C"/>
    <w:rsid w:val="00406B87"/>
    <w:rsid w:val="00406D13"/>
    <w:rsid w:val="00410653"/>
    <w:rsid w:val="00413D2C"/>
    <w:rsid w:val="0041645C"/>
    <w:rsid w:val="004169C6"/>
    <w:rsid w:val="00417804"/>
    <w:rsid w:val="00422784"/>
    <w:rsid w:val="004229F3"/>
    <w:rsid w:val="00422DCB"/>
    <w:rsid w:val="004255A4"/>
    <w:rsid w:val="0042637F"/>
    <w:rsid w:val="00431A45"/>
    <w:rsid w:val="00434260"/>
    <w:rsid w:val="00435CD5"/>
    <w:rsid w:val="004403BE"/>
    <w:rsid w:val="00440ACF"/>
    <w:rsid w:val="00443FAD"/>
    <w:rsid w:val="00444010"/>
    <w:rsid w:val="00446F8C"/>
    <w:rsid w:val="00451109"/>
    <w:rsid w:val="00455D31"/>
    <w:rsid w:val="0045633E"/>
    <w:rsid w:val="00456DA6"/>
    <w:rsid w:val="00457BD9"/>
    <w:rsid w:val="00461278"/>
    <w:rsid w:val="00461E54"/>
    <w:rsid w:val="004633ED"/>
    <w:rsid w:val="004722F7"/>
    <w:rsid w:val="004758BA"/>
    <w:rsid w:val="00480645"/>
    <w:rsid w:val="004806AC"/>
    <w:rsid w:val="00481157"/>
    <w:rsid w:val="00493C3C"/>
    <w:rsid w:val="00496702"/>
    <w:rsid w:val="004972AE"/>
    <w:rsid w:val="004973D8"/>
    <w:rsid w:val="004A0382"/>
    <w:rsid w:val="004A0DBE"/>
    <w:rsid w:val="004A40A6"/>
    <w:rsid w:val="004A5217"/>
    <w:rsid w:val="004A576B"/>
    <w:rsid w:val="004B0532"/>
    <w:rsid w:val="004B23D6"/>
    <w:rsid w:val="004B3BA5"/>
    <w:rsid w:val="004B482A"/>
    <w:rsid w:val="004B74A1"/>
    <w:rsid w:val="004C770C"/>
    <w:rsid w:val="004D09F2"/>
    <w:rsid w:val="004D254B"/>
    <w:rsid w:val="004D56C0"/>
    <w:rsid w:val="004D5967"/>
    <w:rsid w:val="004D693E"/>
    <w:rsid w:val="004D6D83"/>
    <w:rsid w:val="004E3D8E"/>
    <w:rsid w:val="004E76A9"/>
    <w:rsid w:val="004F3154"/>
    <w:rsid w:val="004F4595"/>
    <w:rsid w:val="004F531A"/>
    <w:rsid w:val="004F68B3"/>
    <w:rsid w:val="00500106"/>
    <w:rsid w:val="00500185"/>
    <w:rsid w:val="005007F0"/>
    <w:rsid w:val="00501F90"/>
    <w:rsid w:val="0050267E"/>
    <w:rsid w:val="005047E1"/>
    <w:rsid w:val="00505921"/>
    <w:rsid w:val="005077A6"/>
    <w:rsid w:val="00512D87"/>
    <w:rsid w:val="005130B6"/>
    <w:rsid w:val="0051387A"/>
    <w:rsid w:val="00513A40"/>
    <w:rsid w:val="00513ED3"/>
    <w:rsid w:val="0051512B"/>
    <w:rsid w:val="00524391"/>
    <w:rsid w:val="005272D1"/>
    <w:rsid w:val="0053381B"/>
    <w:rsid w:val="005363A6"/>
    <w:rsid w:val="005411D3"/>
    <w:rsid w:val="00541F46"/>
    <w:rsid w:val="005427AB"/>
    <w:rsid w:val="005435F1"/>
    <w:rsid w:val="0054389F"/>
    <w:rsid w:val="0054696C"/>
    <w:rsid w:val="00547123"/>
    <w:rsid w:val="00547844"/>
    <w:rsid w:val="00551E1D"/>
    <w:rsid w:val="00552884"/>
    <w:rsid w:val="00556970"/>
    <w:rsid w:val="00560169"/>
    <w:rsid w:val="005610FC"/>
    <w:rsid w:val="00561452"/>
    <w:rsid w:val="0056340D"/>
    <w:rsid w:val="0056382D"/>
    <w:rsid w:val="00567BF5"/>
    <w:rsid w:val="005723F8"/>
    <w:rsid w:val="005750C0"/>
    <w:rsid w:val="005756D8"/>
    <w:rsid w:val="00575934"/>
    <w:rsid w:val="00580CD0"/>
    <w:rsid w:val="00581816"/>
    <w:rsid w:val="005818A8"/>
    <w:rsid w:val="00581D98"/>
    <w:rsid w:val="0058506B"/>
    <w:rsid w:val="00590448"/>
    <w:rsid w:val="00591DCC"/>
    <w:rsid w:val="00592B1F"/>
    <w:rsid w:val="00592EE4"/>
    <w:rsid w:val="00594044"/>
    <w:rsid w:val="00594054"/>
    <w:rsid w:val="00596493"/>
    <w:rsid w:val="00596851"/>
    <w:rsid w:val="00597822"/>
    <w:rsid w:val="005A13FA"/>
    <w:rsid w:val="005A154B"/>
    <w:rsid w:val="005A1629"/>
    <w:rsid w:val="005A7BB7"/>
    <w:rsid w:val="005B0208"/>
    <w:rsid w:val="005B2892"/>
    <w:rsid w:val="005B33C2"/>
    <w:rsid w:val="005B63AD"/>
    <w:rsid w:val="005B6EA9"/>
    <w:rsid w:val="005C0175"/>
    <w:rsid w:val="005C0226"/>
    <w:rsid w:val="005C137F"/>
    <w:rsid w:val="005C6878"/>
    <w:rsid w:val="005C70C6"/>
    <w:rsid w:val="005D1A0A"/>
    <w:rsid w:val="005D204E"/>
    <w:rsid w:val="005D2207"/>
    <w:rsid w:val="005D37DF"/>
    <w:rsid w:val="005D48A1"/>
    <w:rsid w:val="005D4AEC"/>
    <w:rsid w:val="005E111F"/>
    <w:rsid w:val="005E1872"/>
    <w:rsid w:val="005E5D66"/>
    <w:rsid w:val="005E65FD"/>
    <w:rsid w:val="005E7149"/>
    <w:rsid w:val="005F0C44"/>
    <w:rsid w:val="005F19A7"/>
    <w:rsid w:val="005F321D"/>
    <w:rsid w:val="005F4006"/>
    <w:rsid w:val="005F7423"/>
    <w:rsid w:val="006020CB"/>
    <w:rsid w:val="00603201"/>
    <w:rsid w:val="00607BF3"/>
    <w:rsid w:val="006100A6"/>
    <w:rsid w:val="00616FC3"/>
    <w:rsid w:val="00620DF3"/>
    <w:rsid w:val="00621878"/>
    <w:rsid w:val="00621E17"/>
    <w:rsid w:val="00625709"/>
    <w:rsid w:val="00626B4B"/>
    <w:rsid w:val="00627CB4"/>
    <w:rsid w:val="00630672"/>
    <w:rsid w:val="00631236"/>
    <w:rsid w:val="00640622"/>
    <w:rsid w:val="00642AA5"/>
    <w:rsid w:val="0064336D"/>
    <w:rsid w:val="00645576"/>
    <w:rsid w:val="00646195"/>
    <w:rsid w:val="006461DB"/>
    <w:rsid w:val="006464F0"/>
    <w:rsid w:val="00647387"/>
    <w:rsid w:val="00651DE3"/>
    <w:rsid w:val="00652C20"/>
    <w:rsid w:val="00653B58"/>
    <w:rsid w:val="0065623F"/>
    <w:rsid w:val="00656ABF"/>
    <w:rsid w:val="0066158B"/>
    <w:rsid w:val="00661A4F"/>
    <w:rsid w:val="00662AE7"/>
    <w:rsid w:val="0066319A"/>
    <w:rsid w:val="0066328D"/>
    <w:rsid w:val="00664F92"/>
    <w:rsid w:val="00665CD2"/>
    <w:rsid w:val="006678CE"/>
    <w:rsid w:val="00667E2A"/>
    <w:rsid w:val="006700C5"/>
    <w:rsid w:val="00670C78"/>
    <w:rsid w:val="0067178B"/>
    <w:rsid w:val="00674C0B"/>
    <w:rsid w:val="00680019"/>
    <w:rsid w:val="0068278B"/>
    <w:rsid w:val="00682B70"/>
    <w:rsid w:val="00683580"/>
    <w:rsid w:val="0068487A"/>
    <w:rsid w:val="00684AB0"/>
    <w:rsid w:val="0068754E"/>
    <w:rsid w:val="00695AE4"/>
    <w:rsid w:val="00695E4D"/>
    <w:rsid w:val="006964C7"/>
    <w:rsid w:val="006966EB"/>
    <w:rsid w:val="006A0013"/>
    <w:rsid w:val="006A0493"/>
    <w:rsid w:val="006A13FD"/>
    <w:rsid w:val="006A1D40"/>
    <w:rsid w:val="006A4454"/>
    <w:rsid w:val="006A4858"/>
    <w:rsid w:val="006A5E4C"/>
    <w:rsid w:val="006B0207"/>
    <w:rsid w:val="006B0935"/>
    <w:rsid w:val="006B15DB"/>
    <w:rsid w:val="006B2952"/>
    <w:rsid w:val="006B2FE7"/>
    <w:rsid w:val="006B4E9B"/>
    <w:rsid w:val="006B57F7"/>
    <w:rsid w:val="006B76DF"/>
    <w:rsid w:val="006B77DE"/>
    <w:rsid w:val="006C085E"/>
    <w:rsid w:val="006C1706"/>
    <w:rsid w:val="006C6C4A"/>
    <w:rsid w:val="006D08AF"/>
    <w:rsid w:val="006D0BE3"/>
    <w:rsid w:val="006D151A"/>
    <w:rsid w:val="006D2387"/>
    <w:rsid w:val="006D5F2E"/>
    <w:rsid w:val="006D655E"/>
    <w:rsid w:val="006F17FA"/>
    <w:rsid w:val="006F5374"/>
    <w:rsid w:val="006F6523"/>
    <w:rsid w:val="00700D31"/>
    <w:rsid w:val="00703F39"/>
    <w:rsid w:val="007057AB"/>
    <w:rsid w:val="00705EC7"/>
    <w:rsid w:val="0071125D"/>
    <w:rsid w:val="00711433"/>
    <w:rsid w:val="00711B60"/>
    <w:rsid w:val="00717C32"/>
    <w:rsid w:val="00727E1E"/>
    <w:rsid w:val="007320DB"/>
    <w:rsid w:val="007332D9"/>
    <w:rsid w:val="00733490"/>
    <w:rsid w:val="00734853"/>
    <w:rsid w:val="007463D0"/>
    <w:rsid w:val="00751741"/>
    <w:rsid w:val="00752087"/>
    <w:rsid w:val="00752115"/>
    <w:rsid w:val="007577E4"/>
    <w:rsid w:val="00763F62"/>
    <w:rsid w:val="007647D6"/>
    <w:rsid w:val="00765744"/>
    <w:rsid w:val="00771547"/>
    <w:rsid w:val="007819D2"/>
    <w:rsid w:val="00782578"/>
    <w:rsid w:val="00782B77"/>
    <w:rsid w:val="007833ED"/>
    <w:rsid w:val="00785C73"/>
    <w:rsid w:val="00786D4C"/>
    <w:rsid w:val="007907AA"/>
    <w:rsid w:val="0079637F"/>
    <w:rsid w:val="007A14DA"/>
    <w:rsid w:val="007A1EE9"/>
    <w:rsid w:val="007A29AE"/>
    <w:rsid w:val="007A3190"/>
    <w:rsid w:val="007A3688"/>
    <w:rsid w:val="007A4BDB"/>
    <w:rsid w:val="007A5415"/>
    <w:rsid w:val="007A5DFA"/>
    <w:rsid w:val="007A65FA"/>
    <w:rsid w:val="007A6F06"/>
    <w:rsid w:val="007A7CED"/>
    <w:rsid w:val="007B3ABB"/>
    <w:rsid w:val="007B3BC4"/>
    <w:rsid w:val="007C3559"/>
    <w:rsid w:val="007C39B7"/>
    <w:rsid w:val="007C3AC2"/>
    <w:rsid w:val="007C659E"/>
    <w:rsid w:val="007D0CC8"/>
    <w:rsid w:val="007D2EB0"/>
    <w:rsid w:val="007D403C"/>
    <w:rsid w:val="007E1885"/>
    <w:rsid w:val="007E268F"/>
    <w:rsid w:val="007E31F3"/>
    <w:rsid w:val="007E3C94"/>
    <w:rsid w:val="007F00B2"/>
    <w:rsid w:val="007F014C"/>
    <w:rsid w:val="007F0BE3"/>
    <w:rsid w:val="007F33D9"/>
    <w:rsid w:val="007F7106"/>
    <w:rsid w:val="007F74B2"/>
    <w:rsid w:val="00800523"/>
    <w:rsid w:val="00800FEE"/>
    <w:rsid w:val="00801856"/>
    <w:rsid w:val="00802521"/>
    <w:rsid w:val="0080280B"/>
    <w:rsid w:val="0080380B"/>
    <w:rsid w:val="00807AB7"/>
    <w:rsid w:val="00807E58"/>
    <w:rsid w:val="008106C5"/>
    <w:rsid w:val="00811A31"/>
    <w:rsid w:val="0081434D"/>
    <w:rsid w:val="008209E4"/>
    <w:rsid w:val="00821602"/>
    <w:rsid w:val="00821B23"/>
    <w:rsid w:val="00821DD8"/>
    <w:rsid w:val="008238DF"/>
    <w:rsid w:val="00824BD3"/>
    <w:rsid w:val="008304B1"/>
    <w:rsid w:val="00831B6C"/>
    <w:rsid w:val="00834E1D"/>
    <w:rsid w:val="00840F24"/>
    <w:rsid w:val="008465EC"/>
    <w:rsid w:val="00847B13"/>
    <w:rsid w:val="00847E5A"/>
    <w:rsid w:val="008540E4"/>
    <w:rsid w:val="00854126"/>
    <w:rsid w:val="00854C52"/>
    <w:rsid w:val="00854D12"/>
    <w:rsid w:val="008554F0"/>
    <w:rsid w:val="00860F2F"/>
    <w:rsid w:val="008629A9"/>
    <w:rsid w:val="00863167"/>
    <w:rsid w:val="00863524"/>
    <w:rsid w:val="008635A9"/>
    <w:rsid w:val="008637FF"/>
    <w:rsid w:val="00877ADB"/>
    <w:rsid w:val="008811A8"/>
    <w:rsid w:val="008811F3"/>
    <w:rsid w:val="008813E0"/>
    <w:rsid w:val="008822E6"/>
    <w:rsid w:val="00884ACE"/>
    <w:rsid w:val="00885E50"/>
    <w:rsid w:val="00891ABD"/>
    <w:rsid w:val="00891D47"/>
    <w:rsid w:val="00896F0D"/>
    <w:rsid w:val="008A1A08"/>
    <w:rsid w:val="008A465A"/>
    <w:rsid w:val="008A70AF"/>
    <w:rsid w:val="008B301F"/>
    <w:rsid w:val="008B4AEE"/>
    <w:rsid w:val="008B5752"/>
    <w:rsid w:val="008B5D3A"/>
    <w:rsid w:val="008B7015"/>
    <w:rsid w:val="008B7053"/>
    <w:rsid w:val="008B74B5"/>
    <w:rsid w:val="008C404B"/>
    <w:rsid w:val="008C5C67"/>
    <w:rsid w:val="008C7567"/>
    <w:rsid w:val="008D0BAF"/>
    <w:rsid w:val="008D220D"/>
    <w:rsid w:val="008D224A"/>
    <w:rsid w:val="008D48C0"/>
    <w:rsid w:val="008D615F"/>
    <w:rsid w:val="008E0679"/>
    <w:rsid w:val="008E3742"/>
    <w:rsid w:val="008E5203"/>
    <w:rsid w:val="008E5EC4"/>
    <w:rsid w:val="008E753A"/>
    <w:rsid w:val="008F31B6"/>
    <w:rsid w:val="008F5351"/>
    <w:rsid w:val="008F5484"/>
    <w:rsid w:val="008F5CF9"/>
    <w:rsid w:val="008F6DD0"/>
    <w:rsid w:val="00901173"/>
    <w:rsid w:val="00914A3D"/>
    <w:rsid w:val="00916705"/>
    <w:rsid w:val="0091731A"/>
    <w:rsid w:val="0092245C"/>
    <w:rsid w:val="00923AA5"/>
    <w:rsid w:val="009248CE"/>
    <w:rsid w:val="00927702"/>
    <w:rsid w:val="00930F95"/>
    <w:rsid w:val="00931817"/>
    <w:rsid w:val="009407AF"/>
    <w:rsid w:val="00943252"/>
    <w:rsid w:val="009506BD"/>
    <w:rsid w:val="009508FA"/>
    <w:rsid w:val="009551AD"/>
    <w:rsid w:val="00956F1C"/>
    <w:rsid w:val="009615BB"/>
    <w:rsid w:val="00966981"/>
    <w:rsid w:val="00971933"/>
    <w:rsid w:val="00971C3B"/>
    <w:rsid w:val="00973288"/>
    <w:rsid w:val="009737C4"/>
    <w:rsid w:val="009744B0"/>
    <w:rsid w:val="009754B9"/>
    <w:rsid w:val="00980BD3"/>
    <w:rsid w:val="00985782"/>
    <w:rsid w:val="00991CEE"/>
    <w:rsid w:val="00992A55"/>
    <w:rsid w:val="009930E8"/>
    <w:rsid w:val="00994EE3"/>
    <w:rsid w:val="009953DB"/>
    <w:rsid w:val="00995F54"/>
    <w:rsid w:val="00996130"/>
    <w:rsid w:val="009976D5"/>
    <w:rsid w:val="009A4A79"/>
    <w:rsid w:val="009A6DA7"/>
    <w:rsid w:val="009A718D"/>
    <w:rsid w:val="009B56BC"/>
    <w:rsid w:val="009B6D73"/>
    <w:rsid w:val="009B6DE3"/>
    <w:rsid w:val="009C02B8"/>
    <w:rsid w:val="009C2A3B"/>
    <w:rsid w:val="009D39DA"/>
    <w:rsid w:val="009D39FB"/>
    <w:rsid w:val="009D477A"/>
    <w:rsid w:val="009D4F46"/>
    <w:rsid w:val="009E2448"/>
    <w:rsid w:val="009E5065"/>
    <w:rsid w:val="009E5BED"/>
    <w:rsid w:val="009E6DD9"/>
    <w:rsid w:val="009F06B8"/>
    <w:rsid w:val="009F5BF0"/>
    <w:rsid w:val="009F67DE"/>
    <w:rsid w:val="009F79E1"/>
    <w:rsid w:val="00A00846"/>
    <w:rsid w:val="00A01965"/>
    <w:rsid w:val="00A021D1"/>
    <w:rsid w:val="00A0495A"/>
    <w:rsid w:val="00A14280"/>
    <w:rsid w:val="00A15494"/>
    <w:rsid w:val="00A1667F"/>
    <w:rsid w:val="00A21907"/>
    <w:rsid w:val="00A25CFC"/>
    <w:rsid w:val="00A2611A"/>
    <w:rsid w:val="00A2706D"/>
    <w:rsid w:val="00A270C8"/>
    <w:rsid w:val="00A30A5F"/>
    <w:rsid w:val="00A30AA5"/>
    <w:rsid w:val="00A30C50"/>
    <w:rsid w:val="00A31875"/>
    <w:rsid w:val="00A3344F"/>
    <w:rsid w:val="00A33704"/>
    <w:rsid w:val="00A37E71"/>
    <w:rsid w:val="00A41F57"/>
    <w:rsid w:val="00A4308A"/>
    <w:rsid w:val="00A47F46"/>
    <w:rsid w:val="00A502C2"/>
    <w:rsid w:val="00A53D0C"/>
    <w:rsid w:val="00A53F8D"/>
    <w:rsid w:val="00A55284"/>
    <w:rsid w:val="00A55B78"/>
    <w:rsid w:val="00A564B8"/>
    <w:rsid w:val="00A569B4"/>
    <w:rsid w:val="00A57305"/>
    <w:rsid w:val="00A604B4"/>
    <w:rsid w:val="00A60606"/>
    <w:rsid w:val="00A65135"/>
    <w:rsid w:val="00A7160D"/>
    <w:rsid w:val="00A71BDD"/>
    <w:rsid w:val="00A71BFA"/>
    <w:rsid w:val="00A72B0F"/>
    <w:rsid w:val="00A746BB"/>
    <w:rsid w:val="00A756B6"/>
    <w:rsid w:val="00A8282F"/>
    <w:rsid w:val="00A834E8"/>
    <w:rsid w:val="00A86DBE"/>
    <w:rsid w:val="00A874E7"/>
    <w:rsid w:val="00A90C49"/>
    <w:rsid w:val="00A90DED"/>
    <w:rsid w:val="00A91032"/>
    <w:rsid w:val="00A929FC"/>
    <w:rsid w:val="00A92B01"/>
    <w:rsid w:val="00A9522E"/>
    <w:rsid w:val="00AA0BC9"/>
    <w:rsid w:val="00AA3C53"/>
    <w:rsid w:val="00AA404F"/>
    <w:rsid w:val="00AA472C"/>
    <w:rsid w:val="00AA4A24"/>
    <w:rsid w:val="00AA5D92"/>
    <w:rsid w:val="00AA729B"/>
    <w:rsid w:val="00AC0239"/>
    <w:rsid w:val="00AC0C1D"/>
    <w:rsid w:val="00AC334D"/>
    <w:rsid w:val="00AC4105"/>
    <w:rsid w:val="00AD2EDD"/>
    <w:rsid w:val="00AE7EB7"/>
    <w:rsid w:val="00AF08D7"/>
    <w:rsid w:val="00AF0EE1"/>
    <w:rsid w:val="00AF2936"/>
    <w:rsid w:val="00AF339F"/>
    <w:rsid w:val="00AF3F79"/>
    <w:rsid w:val="00B00278"/>
    <w:rsid w:val="00B009FC"/>
    <w:rsid w:val="00B06E64"/>
    <w:rsid w:val="00B13D88"/>
    <w:rsid w:val="00B146D9"/>
    <w:rsid w:val="00B16B17"/>
    <w:rsid w:val="00B24695"/>
    <w:rsid w:val="00B258F7"/>
    <w:rsid w:val="00B30E59"/>
    <w:rsid w:val="00B31A0A"/>
    <w:rsid w:val="00B32ED5"/>
    <w:rsid w:val="00B33DD5"/>
    <w:rsid w:val="00B34F71"/>
    <w:rsid w:val="00B36D03"/>
    <w:rsid w:val="00B41631"/>
    <w:rsid w:val="00B41E7C"/>
    <w:rsid w:val="00B43A86"/>
    <w:rsid w:val="00B44D6D"/>
    <w:rsid w:val="00B45555"/>
    <w:rsid w:val="00B4715E"/>
    <w:rsid w:val="00B47751"/>
    <w:rsid w:val="00B50036"/>
    <w:rsid w:val="00B50956"/>
    <w:rsid w:val="00B5436E"/>
    <w:rsid w:val="00B5475E"/>
    <w:rsid w:val="00B550EB"/>
    <w:rsid w:val="00B55EA6"/>
    <w:rsid w:val="00B57258"/>
    <w:rsid w:val="00B57515"/>
    <w:rsid w:val="00B61CBC"/>
    <w:rsid w:val="00B6350A"/>
    <w:rsid w:val="00B6407D"/>
    <w:rsid w:val="00B6464E"/>
    <w:rsid w:val="00B715FC"/>
    <w:rsid w:val="00B75F2B"/>
    <w:rsid w:val="00B76BC9"/>
    <w:rsid w:val="00B809A7"/>
    <w:rsid w:val="00B84322"/>
    <w:rsid w:val="00B84878"/>
    <w:rsid w:val="00B8508A"/>
    <w:rsid w:val="00B85187"/>
    <w:rsid w:val="00B902C6"/>
    <w:rsid w:val="00B90CC5"/>
    <w:rsid w:val="00B915A2"/>
    <w:rsid w:val="00B9306B"/>
    <w:rsid w:val="00B94026"/>
    <w:rsid w:val="00B953C6"/>
    <w:rsid w:val="00B9759B"/>
    <w:rsid w:val="00BA11E7"/>
    <w:rsid w:val="00BB0549"/>
    <w:rsid w:val="00BB19F1"/>
    <w:rsid w:val="00BB1A98"/>
    <w:rsid w:val="00BB5154"/>
    <w:rsid w:val="00BC03FF"/>
    <w:rsid w:val="00BC1F85"/>
    <w:rsid w:val="00BC292B"/>
    <w:rsid w:val="00BD0FE9"/>
    <w:rsid w:val="00BD3679"/>
    <w:rsid w:val="00BD52DC"/>
    <w:rsid w:val="00BD6F8B"/>
    <w:rsid w:val="00BE2F7D"/>
    <w:rsid w:val="00BE4355"/>
    <w:rsid w:val="00BE7630"/>
    <w:rsid w:val="00BF127A"/>
    <w:rsid w:val="00BF12FF"/>
    <w:rsid w:val="00BF17D5"/>
    <w:rsid w:val="00BF273F"/>
    <w:rsid w:val="00BF2FDB"/>
    <w:rsid w:val="00BF3CA3"/>
    <w:rsid w:val="00BF410E"/>
    <w:rsid w:val="00BF4EFA"/>
    <w:rsid w:val="00BF5053"/>
    <w:rsid w:val="00BF5611"/>
    <w:rsid w:val="00BF690B"/>
    <w:rsid w:val="00BF76E7"/>
    <w:rsid w:val="00C0137B"/>
    <w:rsid w:val="00C01D76"/>
    <w:rsid w:val="00C11479"/>
    <w:rsid w:val="00C12347"/>
    <w:rsid w:val="00C1289B"/>
    <w:rsid w:val="00C159B9"/>
    <w:rsid w:val="00C15AF3"/>
    <w:rsid w:val="00C15BE0"/>
    <w:rsid w:val="00C1710B"/>
    <w:rsid w:val="00C210A3"/>
    <w:rsid w:val="00C21F80"/>
    <w:rsid w:val="00C225A4"/>
    <w:rsid w:val="00C22E71"/>
    <w:rsid w:val="00C2485C"/>
    <w:rsid w:val="00C24BA5"/>
    <w:rsid w:val="00C24D7D"/>
    <w:rsid w:val="00C2548F"/>
    <w:rsid w:val="00C27C5D"/>
    <w:rsid w:val="00C27CA3"/>
    <w:rsid w:val="00C3256C"/>
    <w:rsid w:val="00C332DC"/>
    <w:rsid w:val="00C34FE9"/>
    <w:rsid w:val="00C35961"/>
    <w:rsid w:val="00C37D94"/>
    <w:rsid w:val="00C40611"/>
    <w:rsid w:val="00C44BCF"/>
    <w:rsid w:val="00C44D62"/>
    <w:rsid w:val="00C45F1F"/>
    <w:rsid w:val="00C50AC2"/>
    <w:rsid w:val="00C50DEC"/>
    <w:rsid w:val="00C53003"/>
    <w:rsid w:val="00C54E23"/>
    <w:rsid w:val="00C55DB0"/>
    <w:rsid w:val="00C56C1E"/>
    <w:rsid w:val="00C57B42"/>
    <w:rsid w:val="00C57C54"/>
    <w:rsid w:val="00C635CF"/>
    <w:rsid w:val="00C63957"/>
    <w:rsid w:val="00C64058"/>
    <w:rsid w:val="00C66A04"/>
    <w:rsid w:val="00C7010D"/>
    <w:rsid w:val="00C71081"/>
    <w:rsid w:val="00C72CAC"/>
    <w:rsid w:val="00C76057"/>
    <w:rsid w:val="00C77DE3"/>
    <w:rsid w:val="00C8062D"/>
    <w:rsid w:val="00C83ACC"/>
    <w:rsid w:val="00C83E4E"/>
    <w:rsid w:val="00C85E50"/>
    <w:rsid w:val="00C9061E"/>
    <w:rsid w:val="00C93574"/>
    <w:rsid w:val="00C93CCA"/>
    <w:rsid w:val="00C96100"/>
    <w:rsid w:val="00CA0A86"/>
    <w:rsid w:val="00CA0FE6"/>
    <w:rsid w:val="00CA283C"/>
    <w:rsid w:val="00CA4E41"/>
    <w:rsid w:val="00CA5039"/>
    <w:rsid w:val="00CB3064"/>
    <w:rsid w:val="00CB32BD"/>
    <w:rsid w:val="00CB7C9B"/>
    <w:rsid w:val="00CC0075"/>
    <w:rsid w:val="00CC2008"/>
    <w:rsid w:val="00CC3F59"/>
    <w:rsid w:val="00CC437B"/>
    <w:rsid w:val="00CC6BD2"/>
    <w:rsid w:val="00CC7C26"/>
    <w:rsid w:val="00CD402A"/>
    <w:rsid w:val="00CD4039"/>
    <w:rsid w:val="00CD51A9"/>
    <w:rsid w:val="00CD5462"/>
    <w:rsid w:val="00CD5E40"/>
    <w:rsid w:val="00CE13B2"/>
    <w:rsid w:val="00CE15F7"/>
    <w:rsid w:val="00CE214C"/>
    <w:rsid w:val="00CE2BD9"/>
    <w:rsid w:val="00CE3E09"/>
    <w:rsid w:val="00CE4D32"/>
    <w:rsid w:val="00CF0A94"/>
    <w:rsid w:val="00CF12E2"/>
    <w:rsid w:val="00CF447E"/>
    <w:rsid w:val="00D02704"/>
    <w:rsid w:val="00D03602"/>
    <w:rsid w:val="00D04157"/>
    <w:rsid w:val="00D046B4"/>
    <w:rsid w:val="00D060B1"/>
    <w:rsid w:val="00D06397"/>
    <w:rsid w:val="00D07201"/>
    <w:rsid w:val="00D107F1"/>
    <w:rsid w:val="00D12630"/>
    <w:rsid w:val="00D1407F"/>
    <w:rsid w:val="00D14CD6"/>
    <w:rsid w:val="00D154BF"/>
    <w:rsid w:val="00D228A9"/>
    <w:rsid w:val="00D24844"/>
    <w:rsid w:val="00D26535"/>
    <w:rsid w:val="00D314EC"/>
    <w:rsid w:val="00D32E63"/>
    <w:rsid w:val="00D333EA"/>
    <w:rsid w:val="00D34D48"/>
    <w:rsid w:val="00D351DF"/>
    <w:rsid w:val="00D35404"/>
    <w:rsid w:val="00D3671E"/>
    <w:rsid w:val="00D413B8"/>
    <w:rsid w:val="00D42C7C"/>
    <w:rsid w:val="00D45B3C"/>
    <w:rsid w:val="00D50E49"/>
    <w:rsid w:val="00D51FE4"/>
    <w:rsid w:val="00D53ABD"/>
    <w:rsid w:val="00D54268"/>
    <w:rsid w:val="00D55624"/>
    <w:rsid w:val="00D5759D"/>
    <w:rsid w:val="00D60511"/>
    <w:rsid w:val="00D605BB"/>
    <w:rsid w:val="00D614FC"/>
    <w:rsid w:val="00D6152F"/>
    <w:rsid w:val="00D650DA"/>
    <w:rsid w:val="00D65961"/>
    <w:rsid w:val="00D67E34"/>
    <w:rsid w:val="00D70EFA"/>
    <w:rsid w:val="00D76538"/>
    <w:rsid w:val="00D8534F"/>
    <w:rsid w:val="00D85A5B"/>
    <w:rsid w:val="00D86C89"/>
    <w:rsid w:val="00D87A15"/>
    <w:rsid w:val="00D90C34"/>
    <w:rsid w:val="00D919E6"/>
    <w:rsid w:val="00D92E22"/>
    <w:rsid w:val="00D957A9"/>
    <w:rsid w:val="00D97F2A"/>
    <w:rsid w:val="00DA7BCB"/>
    <w:rsid w:val="00DB1FF0"/>
    <w:rsid w:val="00DB2540"/>
    <w:rsid w:val="00DB259A"/>
    <w:rsid w:val="00DB3128"/>
    <w:rsid w:val="00DB4AEE"/>
    <w:rsid w:val="00DB4B4C"/>
    <w:rsid w:val="00DB4B97"/>
    <w:rsid w:val="00DB4F93"/>
    <w:rsid w:val="00DB72FB"/>
    <w:rsid w:val="00DC20CA"/>
    <w:rsid w:val="00DC2A6B"/>
    <w:rsid w:val="00DC333F"/>
    <w:rsid w:val="00DC35AD"/>
    <w:rsid w:val="00DD08F8"/>
    <w:rsid w:val="00DD0A52"/>
    <w:rsid w:val="00DD1D76"/>
    <w:rsid w:val="00DD3765"/>
    <w:rsid w:val="00DD541F"/>
    <w:rsid w:val="00DD6E69"/>
    <w:rsid w:val="00DD6EFC"/>
    <w:rsid w:val="00DE2884"/>
    <w:rsid w:val="00DE31F7"/>
    <w:rsid w:val="00DE44F5"/>
    <w:rsid w:val="00DE5BCA"/>
    <w:rsid w:val="00DE644E"/>
    <w:rsid w:val="00DE6935"/>
    <w:rsid w:val="00DE7750"/>
    <w:rsid w:val="00DF105A"/>
    <w:rsid w:val="00DF1E23"/>
    <w:rsid w:val="00DF48F6"/>
    <w:rsid w:val="00DF490D"/>
    <w:rsid w:val="00DF7CCC"/>
    <w:rsid w:val="00E04ED6"/>
    <w:rsid w:val="00E065AB"/>
    <w:rsid w:val="00E06B02"/>
    <w:rsid w:val="00E0728D"/>
    <w:rsid w:val="00E07ECE"/>
    <w:rsid w:val="00E13149"/>
    <w:rsid w:val="00E13151"/>
    <w:rsid w:val="00E13311"/>
    <w:rsid w:val="00E14287"/>
    <w:rsid w:val="00E14EB2"/>
    <w:rsid w:val="00E174A5"/>
    <w:rsid w:val="00E21E19"/>
    <w:rsid w:val="00E22F96"/>
    <w:rsid w:val="00E23D99"/>
    <w:rsid w:val="00E24FDB"/>
    <w:rsid w:val="00E266B9"/>
    <w:rsid w:val="00E27B1D"/>
    <w:rsid w:val="00E306BB"/>
    <w:rsid w:val="00E32F90"/>
    <w:rsid w:val="00E33908"/>
    <w:rsid w:val="00E33D1C"/>
    <w:rsid w:val="00E340EA"/>
    <w:rsid w:val="00E351FC"/>
    <w:rsid w:val="00E36BB3"/>
    <w:rsid w:val="00E37B12"/>
    <w:rsid w:val="00E40157"/>
    <w:rsid w:val="00E40FB4"/>
    <w:rsid w:val="00E4251F"/>
    <w:rsid w:val="00E43DE0"/>
    <w:rsid w:val="00E45B3C"/>
    <w:rsid w:val="00E46CC4"/>
    <w:rsid w:val="00E50CD5"/>
    <w:rsid w:val="00E5298C"/>
    <w:rsid w:val="00E65743"/>
    <w:rsid w:val="00E669BE"/>
    <w:rsid w:val="00E72CF3"/>
    <w:rsid w:val="00E7422C"/>
    <w:rsid w:val="00E77194"/>
    <w:rsid w:val="00E80A3C"/>
    <w:rsid w:val="00E81A26"/>
    <w:rsid w:val="00E874DD"/>
    <w:rsid w:val="00E93DC5"/>
    <w:rsid w:val="00E941C1"/>
    <w:rsid w:val="00E963C0"/>
    <w:rsid w:val="00E973D2"/>
    <w:rsid w:val="00EA112B"/>
    <w:rsid w:val="00EA128E"/>
    <w:rsid w:val="00EA1E86"/>
    <w:rsid w:val="00EA207C"/>
    <w:rsid w:val="00EA3FC1"/>
    <w:rsid w:val="00EA456F"/>
    <w:rsid w:val="00EB567C"/>
    <w:rsid w:val="00EB5951"/>
    <w:rsid w:val="00EC2E26"/>
    <w:rsid w:val="00EC555E"/>
    <w:rsid w:val="00EC6576"/>
    <w:rsid w:val="00EC723B"/>
    <w:rsid w:val="00EC757B"/>
    <w:rsid w:val="00ED1237"/>
    <w:rsid w:val="00ED4150"/>
    <w:rsid w:val="00ED66F1"/>
    <w:rsid w:val="00ED67FE"/>
    <w:rsid w:val="00ED6A60"/>
    <w:rsid w:val="00EE1CCA"/>
    <w:rsid w:val="00EE2B41"/>
    <w:rsid w:val="00EE37D7"/>
    <w:rsid w:val="00EE56EB"/>
    <w:rsid w:val="00EE6EBE"/>
    <w:rsid w:val="00EE700D"/>
    <w:rsid w:val="00EF0892"/>
    <w:rsid w:val="00EF119C"/>
    <w:rsid w:val="00EF26FF"/>
    <w:rsid w:val="00EF557C"/>
    <w:rsid w:val="00F0007A"/>
    <w:rsid w:val="00F00696"/>
    <w:rsid w:val="00F03EC7"/>
    <w:rsid w:val="00F061BF"/>
    <w:rsid w:val="00F07506"/>
    <w:rsid w:val="00F07833"/>
    <w:rsid w:val="00F10A1F"/>
    <w:rsid w:val="00F1395C"/>
    <w:rsid w:val="00F1442B"/>
    <w:rsid w:val="00F14C7A"/>
    <w:rsid w:val="00F16A91"/>
    <w:rsid w:val="00F22037"/>
    <w:rsid w:val="00F24648"/>
    <w:rsid w:val="00F26385"/>
    <w:rsid w:val="00F26C8E"/>
    <w:rsid w:val="00F26EF3"/>
    <w:rsid w:val="00F30DD0"/>
    <w:rsid w:val="00F31EB0"/>
    <w:rsid w:val="00F32882"/>
    <w:rsid w:val="00F334B3"/>
    <w:rsid w:val="00F34572"/>
    <w:rsid w:val="00F41900"/>
    <w:rsid w:val="00F442E9"/>
    <w:rsid w:val="00F44F31"/>
    <w:rsid w:val="00F50F06"/>
    <w:rsid w:val="00F53B01"/>
    <w:rsid w:val="00F61414"/>
    <w:rsid w:val="00F6161A"/>
    <w:rsid w:val="00F634DC"/>
    <w:rsid w:val="00F63EAC"/>
    <w:rsid w:val="00F642EC"/>
    <w:rsid w:val="00F650DC"/>
    <w:rsid w:val="00F6521E"/>
    <w:rsid w:val="00F65F33"/>
    <w:rsid w:val="00F66274"/>
    <w:rsid w:val="00F66CDF"/>
    <w:rsid w:val="00F71C31"/>
    <w:rsid w:val="00F723CA"/>
    <w:rsid w:val="00F7286E"/>
    <w:rsid w:val="00F7298A"/>
    <w:rsid w:val="00F7310D"/>
    <w:rsid w:val="00F77C8F"/>
    <w:rsid w:val="00F80567"/>
    <w:rsid w:val="00F81C95"/>
    <w:rsid w:val="00F81D28"/>
    <w:rsid w:val="00F82616"/>
    <w:rsid w:val="00F8525A"/>
    <w:rsid w:val="00F8563A"/>
    <w:rsid w:val="00F85BEE"/>
    <w:rsid w:val="00F85C4B"/>
    <w:rsid w:val="00F85D3D"/>
    <w:rsid w:val="00F86D85"/>
    <w:rsid w:val="00F86F0C"/>
    <w:rsid w:val="00F8750B"/>
    <w:rsid w:val="00F940E3"/>
    <w:rsid w:val="00F95DB4"/>
    <w:rsid w:val="00F95FDC"/>
    <w:rsid w:val="00F96674"/>
    <w:rsid w:val="00FA1235"/>
    <w:rsid w:val="00FA178C"/>
    <w:rsid w:val="00FA20A4"/>
    <w:rsid w:val="00FA6338"/>
    <w:rsid w:val="00FB01D0"/>
    <w:rsid w:val="00FB0FEC"/>
    <w:rsid w:val="00FB10BC"/>
    <w:rsid w:val="00FB1D21"/>
    <w:rsid w:val="00FB20AD"/>
    <w:rsid w:val="00FB5835"/>
    <w:rsid w:val="00FB5AA8"/>
    <w:rsid w:val="00FC03B7"/>
    <w:rsid w:val="00FC1103"/>
    <w:rsid w:val="00FC35D9"/>
    <w:rsid w:val="00FC44B6"/>
    <w:rsid w:val="00FC61CD"/>
    <w:rsid w:val="00FC7942"/>
    <w:rsid w:val="00FD16CB"/>
    <w:rsid w:val="00FD276E"/>
    <w:rsid w:val="00FD324A"/>
    <w:rsid w:val="00FD3931"/>
    <w:rsid w:val="00FD5B78"/>
    <w:rsid w:val="00FD7661"/>
    <w:rsid w:val="00FE2706"/>
    <w:rsid w:val="00FE2F88"/>
    <w:rsid w:val="00FE628A"/>
    <w:rsid w:val="00FE7B5C"/>
    <w:rsid w:val="00FE7D62"/>
    <w:rsid w:val="00FF2230"/>
    <w:rsid w:val="00FF3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11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11E7"/>
    <w:rPr>
      <w:sz w:val="18"/>
      <w:szCs w:val="18"/>
    </w:rPr>
  </w:style>
  <w:style w:type="paragraph" w:styleId="a4">
    <w:name w:val="footer"/>
    <w:basedOn w:val="a"/>
    <w:link w:val="Char0"/>
    <w:uiPriority w:val="99"/>
    <w:unhideWhenUsed/>
    <w:rsid w:val="00BA11E7"/>
    <w:pPr>
      <w:tabs>
        <w:tab w:val="center" w:pos="4153"/>
        <w:tab w:val="right" w:pos="8306"/>
      </w:tabs>
      <w:snapToGrid w:val="0"/>
      <w:jc w:val="left"/>
    </w:pPr>
    <w:rPr>
      <w:sz w:val="18"/>
      <w:szCs w:val="18"/>
    </w:rPr>
  </w:style>
  <w:style w:type="character" w:customStyle="1" w:styleId="Char0">
    <w:name w:val="页脚 Char"/>
    <w:basedOn w:val="a0"/>
    <w:link w:val="a4"/>
    <w:uiPriority w:val="99"/>
    <w:rsid w:val="00BA11E7"/>
    <w:rPr>
      <w:sz w:val="18"/>
      <w:szCs w:val="18"/>
    </w:rPr>
  </w:style>
  <w:style w:type="paragraph" w:styleId="a5">
    <w:name w:val="Normal (Web)"/>
    <w:basedOn w:val="a"/>
    <w:uiPriority w:val="99"/>
    <w:rsid w:val="00BA11E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1512B"/>
    <w:rPr>
      <w:sz w:val="18"/>
      <w:szCs w:val="18"/>
    </w:rPr>
  </w:style>
  <w:style w:type="character" w:customStyle="1" w:styleId="Char1">
    <w:name w:val="批注框文本 Char"/>
    <w:basedOn w:val="a0"/>
    <w:link w:val="a6"/>
    <w:uiPriority w:val="99"/>
    <w:semiHidden/>
    <w:rsid w:val="0051512B"/>
    <w:rPr>
      <w:sz w:val="18"/>
      <w:szCs w:val="18"/>
    </w:rPr>
  </w:style>
  <w:style w:type="paragraph" w:styleId="a7">
    <w:name w:val="List Paragraph"/>
    <w:basedOn w:val="a"/>
    <w:uiPriority w:val="34"/>
    <w:qFormat/>
    <w:rsid w:val="005C0175"/>
    <w:pPr>
      <w:ind w:firstLineChars="200" w:firstLine="420"/>
    </w:pPr>
  </w:style>
</w:styles>
</file>

<file path=word/webSettings.xml><?xml version="1.0" encoding="utf-8"?>
<w:webSettings xmlns:r="http://schemas.openxmlformats.org/officeDocument/2006/relationships" xmlns:w="http://schemas.openxmlformats.org/wordprocessingml/2006/main">
  <w:divs>
    <w:div w:id="50080880">
      <w:bodyDiv w:val="1"/>
      <w:marLeft w:val="0"/>
      <w:marRight w:val="0"/>
      <w:marTop w:val="0"/>
      <w:marBottom w:val="0"/>
      <w:divBdr>
        <w:top w:val="none" w:sz="0" w:space="0" w:color="auto"/>
        <w:left w:val="none" w:sz="0" w:space="0" w:color="auto"/>
        <w:bottom w:val="none" w:sz="0" w:space="0" w:color="auto"/>
        <w:right w:val="none" w:sz="0" w:space="0" w:color="auto"/>
      </w:divBdr>
    </w:div>
    <w:div w:id="596056629">
      <w:bodyDiv w:val="1"/>
      <w:marLeft w:val="0"/>
      <w:marRight w:val="0"/>
      <w:marTop w:val="0"/>
      <w:marBottom w:val="0"/>
      <w:divBdr>
        <w:top w:val="none" w:sz="0" w:space="0" w:color="auto"/>
        <w:left w:val="none" w:sz="0" w:space="0" w:color="auto"/>
        <w:bottom w:val="none" w:sz="0" w:space="0" w:color="auto"/>
        <w:right w:val="none" w:sz="0" w:space="0" w:color="auto"/>
      </w:divBdr>
    </w:div>
    <w:div w:id="656880163">
      <w:bodyDiv w:val="1"/>
      <w:marLeft w:val="0"/>
      <w:marRight w:val="0"/>
      <w:marTop w:val="0"/>
      <w:marBottom w:val="0"/>
      <w:divBdr>
        <w:top w:val="none" w:sz="0" w:space="0" w:color="auto"/>
        <w:left w:val="none" w:sz="0" w:space="0" w:color="auto"/>
        <w:bottom w:val="none" w:sz="0" w:space="0" w:color="auto"/>
        <w:right w:val="none" w:sz="0" w:space="0" w:color="auto"/>
      </w:divBdr>
      <w:divsChild>
        <w:div w:id="43650630">
          <w:marLeft w:val="0"/>
          <w:marRight w:val="0"/>
          <w:marTop w:val="0"/>
          <w:marBottom w:val="0"/>
          <w:divBdr>
            <w:top w:val="none" w:sz="0" w:space="0" w:color="auto"/>
            <w:left w:val="none" w:sz="0" w:space="0" w:color="auto"/>
            <w:bottom w:val="none" w:sz="0" w:space="0" w:color="auto"/>
            <w:right w:val="none" w:sz="0" w:space="0" w:color="auto"/>
          </w:divBdr>
          <w:divsChild>
            <w:div w:id="1482431433">
              <w:marLeft w:val="0"/>
              <w:marRight w:val="0"/>
              <w:marTop w:val="0"/>
              <w:marBottom w:val="0"/>
              <w:divBdr>
                <w:top w:val="none" w:sz="0" w:space="0" w:color="auto"/>
                <w:left w:val="none" w:sz="0" w:space="0" w:color="auto"/>
                <w:bottom w:val="none" w:sz="0" w:space="0" w:color="auto"/>
                <w:right w:val="none" w:sz="0" w:space="0" w:color="auto"/>
              </w:divBdr>
              <w:divsChild>
                <w:div w:id="70349304">
                  <w:marLeft w:val="0"/>
                  <w:marRight w:val="0"/>
                  <w:marTop w:val="0"/>
                  <w:marBottom w:val="0"/>
                  <w:divBdr>
                    <w:top w:val="none" w:sz="0" w:space="0" w:color="auto"/>
                    <w:left w:val="none" w:sz="0" w:space="0" w:color="auto"/>
                    <w:bottom w:val="none" w:sz="0" w:space="0" w:color="auto"/>
                    <w:right w:val="none" w:sz="0" w:space="0" w:color="auto"/>
                  </w:divBdr>
                  <w:divsChild>
                    <w:div w:id="795416234">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627721">
      <w:bodyDiv w:val="1"/>
      <w:marLeft w:val="0"/>
      <w:marRight w:val="0"/>
      <w:marTop w:val="0"/>
      <w:marBottom w:val="0"/>
      <w:divBdr>
        <w:top w:val="none" w:sz="0" w:space="0" w:color="auto"/>
        <w:left w:val="none" w:sz="0" w:space="0" w:color="auto"/>
        <w:bottom w:val="none" w:sz="0" w:space="0" w:color="auto"/>
        <w:right w:val="none" w:sz="0" w:space="0" w:color="auto"/>
      </w:divBdr>
    </w:div>
    <w:div w:id="1083599424">
      <w:bodyDiv w:val="1"/>
      <w:marLeft w:val="0"/>
      <w:marRight w:val="0"/>
      <w:marTop w:val="0"/>
      <w:marBottom w:val="0"/>
      <w:divBdr>
        <w:top w:val="none" w:sz="0" w:space="0" w:color="auto"/>
        <w:left w:val="none" w:sz="0" w:space="0" w:color="auto"/>
        <w:bottom w:val="none" w:sz="0" w:space="0" w:color="auto"/>
        <w:right w:val="none" w:sz="0" w:space="0" w:color="auto"/>
      </w:divBdr>
      <w:divsChild>
        <w:div w:id="821123563">
          <w:marLeft w:val="0"/>
          <w:marRight w:val="0"/>
          <w:marTop w:val="0"/>
          <w:marBottom w:val="0"/>
          <w:divBdr>
            <w:top w:val="none" w:sz="0" w:space="0" w:color="auto"/>
            <w:left w:val="none" w:sz="0" w:space="0" w:color="auto"/>
            <w:bottom w:val="none" w:sz="0" w:space="0" w:color="auto"/>
            <w:right w:val="none" w:sz="0" w:space="0" w:color="auto"/>
          </w:divBdr>
          <w:divsChild>
            <w:div w:id="670183749">
              <w:marLeft w:val="0"/>
              <w:marRight w:val="0"/>
              <w:marTop w:val="0"/>
              <w:marBottom w:val="0"/>
              <w:divBdr>
                <w:top w:val="none" w:sz="0" w:space="0" w:color="auto"/>
                <w:left w:val="none" w:sz="0" w:space="0" w:color="auto"/>
                <w:bottom w:val="none" w:sz="0" w:space="0" w:color="auto"/>
                <w:right w:val="none" w:sz="0" w:space="0" w:color="auto"/>
              </w:divBdr>
              <w:divsChild>
                <w:div w:id="489371049">
                  <w:marLeft w:val="0"/>
                  <w:marRight w:val="0"/>
                  <w:marTop w:val="0"/>
                  <w:marBottom w:val="0"/>
                  <w:divBdr>
                    <w:top w:val="none" w:sz="0" w:space="0" w:color="auto"/>
                    <w:left w:val="none" w:sz="0" w:space="0" w:color="auto"/>
                    <w:bottom w:val="none" w:sz="0" w:space="0" w:color="auto"/>
                    <w:right w:val="none" w:sz="0" w:space="0" w:color="auto"/>
                  </w:divBdr>
                  <w:divsChild>
                    <w:div w:id="751509724">
                      <w:marLeft w:val="45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53C0-EAA0-4B6B-BA8F-C6B9A510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892</Characters>
  <Application>Microsoft Office Word</Application>
  <DocSecurity>4</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byfunds</dc:creator>
  <cp:keywords/>
  <dc:description/>
  <cp:lastModifiedBy>ZHONGM</cp:lastModifiedBy>
  <cp:revision>2</cp:revision>
  <cp:lastPrinted>2018-06-20T06:03:00Z</cp:lastPrinted>
  <dcterms:created xsi:type="dcterms:W3CDTF">2024-02-04T16:01:00Z</dcterms:created>
  <dcterms:modified xsi:type="dcterms:W3CDTF">2024-02-04T16:01:00Z</dcterms:modified>
</cp:coreProperties>
</file>