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0002_a2_fm1"/>
      <w:bookmarkStart w:id="1" w:name="t_3_0_table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关于中海货币市场证券投资基金</w:t>
      </w:r>
      <w:r>
        <w:rPr>
          <w:rFonts w:ascii="宋体" w:hAnsi="宋体" w:hint="eastAsia"/>
          <w:b/>
          <w:sz w:val="48"/>
          <w:szCs w:val="48"/>
        </w:rPr>
        <w:t>春</w:t>
      </w:r>
      <w:r>
        <w:rPr>
          <w:rFonts w:ascii="宋体" w:hAnsi="宋体" w:hint="eastAsia"/>
          <w:b/>
          <w:sz w:val="48"/>
          <w:szCs w:val="48"/>
        </w:rPr>
        <w:t>节假期前暂停申购</w:t>
      </w:r>
      <w:r>
        <w:rPr>
          <w:rFonts w:ascii="宋体" w:hAnsi="宋体"/>
          <w:b/>
          <w:sz w:val="48"/>
          <w:szCs w:val="48"/>
        </w:rPr>
        <w:t>(</w:t>
      </w:r>
      <w:r>
        <w:rPr>
          <w:rFonts w:ascii="宋体" w:hAnsi="宋体"/>
          <w:b/>
          <w:sz w:val="48"/>
          <w:szCs w:val="48"/>
        </w:rPr>
        <w:t>含转换转入及定期定额投资</w:t>
      </w:r>
      <w:r>
        <w:rPr>
          <w:rFonts w:ascii="宋体" w:hAnsi="宋体"/>
          <w:b/>
          <w:sz w:val="48"/>
          <w:szCs w:val="48"/>
        </w:rPr>
        <w:t>)</w:t>
      </w:r>
      <w:r>
        <w:rPr>
          <w:rFonts w:ascii="宋体" w:hAnsi="宋体"/>
          <w:b/>
          <w:sz w:val="48"/>
          <w:szCs w:val="48"/>
        </w:rPr>
        <w:t>业务公告</w:t>
      </w:r>
    </w:p>
    <w:p w:rsidR="00000000" w:rsidRDefault="00F41D90">
      <w:pPr>
        <w:jc w:val="center"/>
        <w:rPr>
          <w:rFonts w:ascii="宋体" w:hAnsi="宋体" w:hint="eastAsia"/>
          <w:sz w:val="30"/>
        </w:rPr>
      </w:pPr>
    </w:p>
    <w:p w:rsidR="00000000" w:rsidRDefault="00F41D90">
      <w:pPr>
        <w:jc w:val="center"/>
        <w:rPr>
          <w:rFonts w:ascii="宋体" w:hAnsi="宋体" w:hint="eastAsia"/>
          <w:sz w:val="30"/>
        </w:rPr>
      </w:pPr>
    </w:p>
    <w:p w:rsidR="00000000" w:rsidRDefault="00F41D90">
      <w:pPr>
        <w:jc w:val="center"/>
        <w:rPr>
          <w:rFonts w:ascii="宋体" w:hAnsi="宋体" w:hint="eastAsia"/>
          <w:sz w:val="30"/>
        </w:rPr>
      </w:pPr>
    </w:p>
    <w:p w:rsidR="00000000" w:rsidRDefault="00F41D90">
      <w:pPr>
        <w:jc w:val="center"/>
        <w:rPr>
          <w:rFonts w:ascii="宋体" w:hAnsi="宋体" w:hint="eastAsia"/>
          <w:sz w:val="30"/>
        </w:rPr>
      </w:pPr>
    </w:p>
    <w:p w:rsidR="00000000" w:rsidRDefault="00F41D90">
      <w:pPr>
        <w:jc w:val="center"/>
        <w:rPr>
          <w:rFonts w:ascii="宋体" w:hAnsi="宋体" w:hint="eastAsia"/>
          <w:sz w:val="30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060B45">
        <w:rPr>
          <w:rFonts w:ascii="宋体" w:hAnsi="宋体"/>
          <w:b/>
          <w:sz w:val="28"/>
          <w:szCs w:val="28"/>
        </w:rPr>
        <w:t>2024年2月</w:t>
      </w:r>
      <w:r w:rsidR="00934C1A">
        <w:rPr>
          <w:rFonts w:ascii="宋体" w:hAnsi="宋体"/>
          <w:b/>
          <w:sz w:val="28"/>
          <w:szCs w:val="28"/>
        </w:rPr>
        <w:t>5</w:t>
      </w:r>
      <w:r w:rsidR="00060B45">
        <w:rPr>
          <w:rFonts w:ascii="宋体" w:hAnsi="宋体"/>
          <w:b/>
          <w:sz w:val="28"/>
          <w:szCs w:val="28"/>
        </w:rPr>
        <w:t>日</w:t>
      </w: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rPr>
          <w:rFonts w:hint="eastAsia"/>
          <w:sz w:val="24"/>
        </w:rPr>
      </w:pPr>
    </w:p>
    <w:p w:rsidR="00000000" w:rsidRDefault="00F41D90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t_3_1_1_table"/>
      <w:bookmarkEnd w:id="3"/>
      <w:r>
        <w:rPr>
          <w:rFonts w:ascii="宋体" w:eastAsia="宋体" w:hAnsi="宋体" w:hint="eastAsia"/>
          <w:sz w:val="24"/>
        </w:rPr>
        <w:lastRenderedPageBreak/>
        <w:t xml:space="preserve"> </w:t>
      </w:r>
      <w:bookmarkStart w:id="4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340"/>
        <w:gridCol w:w="1805"/>
        <w:gridCol w:w="1695"/>
      </w:tblGrid>
      <w:tr w:rsidR="00000000">
        <w:tc>
          <w:tcPr>
            <w:tcW w:w="532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50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中海货币市场证券投资基金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50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中海货币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50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392001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50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中海基金管理有限公司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50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《中海货币市场证券投资基金基金合同》和《中海货币市场证券投资基金招募说明书》</w:t>
            </w:r>
          </w:p>
        </w:tc>
      </w:tr>
      <w:tr w:rsidR="00000000">
        <w:tc>
          <w:tcPr>
            <w:tcW w:w="1980" w:type="dxa"/>
            <w:vMerge w:val="restart"/>
            <w:vAlign w:val="center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340" w:type="dxa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500" w:type="dxa"/>
            <w:gridSpan w:val="2"/>
          </w:tcPr>
          <w:p w:rsidR="00000000" w:rsidRDefault="00060B45">
            <w:pPr>
              <w:rPr>
                <w:rFonts w:ascii="宋体" w:hAnsi="宋体" w:hint="eastAsia"/>
                <w:szCs w:val="21"/>
              </w:rPr>
            </w:pPr>
            <w:bookmarkStart w:id="11" w:name="t_3_1_1_2838_a1_fm1"/>
            <w:bookmarkEnd w:id="11"/>
            <w:r>
              <w:rPr>
                <w:rFonts w:ascii="宋体" w:hAnsi="宋体"/>
                <w:szCs w:val="21"/>
              </w:rPr>
              <w:t>2024年2月7日</w:t>
            </w:r>
          </w:p>
        </w:tc>
      </w:tr>
      <w:tr w:rsidR="00000000">
        <w:tc>
          <w:tcPr>
            <w:tcW w:w="1980" w:type="dxa"/>
            <w:vMerge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3500" w:type="dxa"/>
            <w:gridSpan w:val="2"/>
          </w:tcPr>
          <w:p w:rsidR="00000000" w:rsidRDefault="00060B45">
            <w:pPr>
              <w:rPr>
                <w:rFonts w:ascii="宋体" w:hAnsi="宋体" w:hint="eastAsia"/>
                <w:szCs w:val="21"/>
              </w:rPr>
            </w:pPr>
            <w:bookmarkStart w:id="12" w:name="t_3_1_1_2632_a1_fm1"/>
            <w:bookmarkEnd w:id="12"/>
            <w:r>
              <w:rPr>
                <w:rFonts w:ascii="宋体" w:hAnsi="宋体"/>
                <w:szCs w:val="21"/>
              </w:rPr>
              <w:t>2024年2月7日</w:t>
            </w:r>
          </w:p>
        </w:tc>
      </w:tr>
      <w:tr w:rsidR="00000000">
        <w:tc>
          <w:tcPr>
            <w:tcW w:w="1980" w:type="dxa"/>
            <w:vMerge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500" w:type="dxa"/>
            <w:gridSpan w:val="2"/>
          </w:tcPr>
          <w:p w:rsidR="00000000" w:rsidRDefault="00060B45">
            <w:pPr>
              <w:rPr>
                <w:rFonts w:ascii="宋体" w:hAnsi="宋体" w:hint="eastAsia"/>
                <w:szCs w:val="21"/>
              </w:rPr>
            </w:pPr>
            <w:bookmarkStart w:id="13" w:name="t_3_1_1_2800_a1_fm2210"/>
            <w:bookmarkEnd w:id="13"/>
            <w:r>
              <w:rPr>
                <w:rFonts w:ascii="宋体" w:hAnsi="宋体"/>
                <w:szCs w:val="21"/>
              </w:rPr>
              <w:t>2024年2月7日</w:t>
            </w:r>
          </w:p>
        </w:tc>
      </w:tr>
      <w:tr w:rsidR="00000000">
        <w:tc>
          <w:tcPr>
            <w:tcW w:w="1980" w:type="dxa"/>
            <w:vMerge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14" w:name="t_3_1_3_fj_table"/>
            <w:bookmarkEnd w:id="14"/>
            <w:r>
              <w:rPr>
                <w:rFonts w:ascii="宋体" w:hAnsi="宋体" w:hint="eastAsia"/>
                <w:szCs w:val="21"/>
              </w:rPr>
              <w:t>暂停申购（转换转入、定期定额投资）的原因说明</w:t>
            </w:r>
          </w:p>
        </w:tc>
        <w:tc>
          <w:tcPr>
            <w:tcW w:w="350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15" w:name="t_3_1_3_fj_2805_a1_fm1"/>
            <w:bookmarkEnd w:id="15"/>
            <w:r>
              <w:rPr>
                <w:rFonts w:ascii="宋体" w:hAnsi="宋体" w:hint="eastAsia"/>
                <w:szCs w:val="21"/>
              </w:rPr>
              <w:t>维护现有基金份额持有人的利益</w:t>
            </w:r>
            <w:r>
              <w:rPr>
                <w:rFonts w:ascii="宋体" w:hAnsi="宋体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保证基金的平稳运行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805" w:type="dxa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16" w:name="t_3_1_3_fj_0011A_a1_fm1"/>
            <w:bookmarkEnd w:id="16"/>
            <w:r>
              <w:rPr>
                <w:rFonts w:ascii="宋体" w:hAnsi="宋体" w:hint="eastAsia"/>
                <w:szCs w:val="21"/>
              </w:rPr>
              <w:t>中海货币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695" w:type="dxa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17" w:name="t_3_1_3_fj_0011B_a1_fm1"/>
            <w:bookmarkStart w:id="18" w:name="t_3_1_3_fj_0011C_a1_fm1"/>
            <w:bookmarkEnd w:id="17"/>
            <w:bookmarkEnd w:id="18"/>
            <w:r>
              <w:rPr>
                <w:rFonts w:ascii="宋体" w:hAnsi="宋体" w:hint="eastAsia"/>
                <w:szCs w:val="21"/>
              </w:rPr>
              <w:t>中海货币</w:t>
            </w:r>
            <w:r>
              <w:rPr>
                <w:rFonts w:ascii="宋体" w:hAnsi="宋体"/>
                <w:szCs w:val="21"/>
              </w:rPr>
              <w:t>B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805" w:type="dxa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19" w:name="t_3_1_3_fj_0012A_a1_fm1"/>
            <w:bookmarkEnd w:id="19"/>
            <w:r>
              <w:rPr>
                <w:rFonts w:ascii="宋体" w:hAnsi="宋体"/>
                <w:szCs w:val="21"/>
              </w:rPr>
              <w:t>392001</w:t>
            </w:r>
          </w:p>
        </w:tc>
        <w:tc>
          <w:tcPr>
            <w:tcW w:w="1695" w:type="dxa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392002</w:t>
            </w:r>
          </w:p>
        </w:tc>
      </w:tr>
      <w:tr w:rsidR="00000000">
        <w:tc>
          <w:tcPr>
            <w:tcW w:w="5320" w:type="dxa"/>
            <w:gridSpan w:val="2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恢复（大额）申购（转换转入、赎回、转换转出、定期定额投资）</w:t>
            </w:r>
          </w:p>
        </w:tc>
        <w:tc>
          <w:tcPr>
            <w:tcW w:w="1805" w:type="dxa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20" w:name="t_3_1_3_fj_2810A_a1_fm1"/>
            <w:bookmarkEnd w:id="20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95" w:type="dxa"/>
          </w:tcPr>
          <w:p w:rsidR="00000000" w:rsidRDefault="00F41D90">
            <w:pPr>
              <w:rPr>
                <w:rFonts w:ascii="宋体" w:hAnsi="宋体" w:hint="eastAsia"/>
                <w:szCs w:val="21"/>
              </w:rPr>
            </w:pPr>
            <w:bookmarkStart w:id="21" w:name="t_3_1_3_fj_2810B_a1_fm1"/>
            <w:bookmarkStart w:id="22" w:name="t_3_1_3_fj_2810C_a1_fm1"/>
            <w:bookmarkEnd w:id="21"/>
            <w:bookmarkEnd w:id="22"/>
            <w:r>
              <w:rPr>
                <w:rFonts w:ascii="宋体" w:hAnsi="宋体" w:hint="eastAsia"/>
                <w:szCs w:val="21"/>
              </w:rPr>
              <w:t>是</w:t>
            </w:r>
          </w:p>
        </w:tc>
        <w:bookmarkStart w:id="23" w:name="t_3_1_4_fj_2803_a1_fm1"/>
      </w:tr>
    </w:tbl>
    <w:p w:rsidR="00000000" w:rsidRDefault="00F41D90">
      <w:pPr>
        <w:spacing w:line="360" w:lineRule="auto"/>
        <w:jc w:val="left"/>
        <w:rPr>
          <w:rFonts w:ascii="宋体" w:hAnsi="宋体"/>
          <w:szCs w:val="21"/>
        </w:rPr>
      </w:pPr>
      <w:bookmarkStart w:id="24" w:name="t_3_1_4_fj_2645_a1_fm1"/>
      <w:bookmarkEnd w:id="5"/>
      <w:bookmarkEnd w:id="23"/>
      <w:r>
        <w:rPr>
          <w:rFonts w:ascii="宋体" w:hAnsi="宋体" w:hint="eastAsia"/>
          <w:szCs w:val="21"/>
        </w:rPr>
        <w:t>注：</w:t>
      </w:r>
      <w:bookmarkEnd w:id="24"/>
      <w:r>
        <w:rPr>
          <w:rFonts w:ascii="宋体" w:hAnsi="宋体" w:hint="eastAsia"/>
          <w:szCs w:val="21"/>
        </w:rPr>
        <w:t>根据</w:t>
      </w:r>
      <w:r w:rsidR="008C1A05">
        <w:rPr>
          <w:rFonts w:ascii="宋体" w:hAnsi="宋体" w:hint="eastAsia"/>
          <w:szCs w:val="21"/>
        </w:rPr>
        <w:t>上海证券交易所</w:t>
      </w:r>
      <w:r w:rsidR="00060B45">
        <w:rPr>
          <w:rFonts w:ascii="宋体" w:hAnsi="宋体" w:hint="eastAsia"/>
          <w:szCs w:val="21"/>
        </w:rPr>
        <w:t>《</w:t>
      </w:r>
      <w:r w:rsidR="00060B45" w:rsidRPr="00060B45">
        <w:rPr>
          <w:rFonts w:ascii="宋体" w:hAnsi="宋体" w:hint="eastAsia"/>
          <w:szCs w:val="21"/>
        </w:rPr>
        <w:t>关于上海证券交易所2024年部分节假日休市安排的通知</w:t>
      </w:r>
      <w:r w:rsidR="00060B45">
        <w:rPr>
          <w:rFonts w:ascii="宋体" w:hAnsi="宋体" w:hint="eastAsia"/>
          <w:szCs w:val="21"/>
        </w:rPr>
        <w:t>》</w:t>
      </w:r>
      <w:r w:rsidR="008C1A05">
        <w:rPr>
          <w:rFonts w:ascii="宋体" w:hAnsi="宋体" w:hint="eastAsia"/>
          <w:szCs w:val="21"/>
        </w:rPr>
        <w:t>（</w:t>
      </w:r>
      <w:r w:rsidR="008C1A05" w:rsidRPr="008C1A05">
        <w:rPr>
          <w:rFonts w:ascii="宋体" w:hAnsi="宋体" w:hint="eastAsia"/>
          <w:szCs w:val="21"/>
        </w:rPr>
        <w:t>上证公告〔2023〕47号</w:t>
      </w:r>
      <w:r w:rsidR="008C1A05">
        <w:rPr>
          <w:rFonts w:ascii="宋体" w:hAnsi="宋体" w:hint="eastAsia"/>
          <w:szCs w:val="21"/>
        </w:rPr>
        <w:t>）</w:t>
      </w:r>
      <w:r w:rsidR="00060B45">
        <w:rPr>
          <w:rFonts w:ascii="宋体" w:hAnsi="宋体" w:hint="eastAsia"/>
          <w:szCs w:val="21"/>
        </w:rPr>
        <w:t>、</w:t>
      </w:r>
      <w:r w:rsidR="008C1A05">
        <w:rPr>
          <w:rFonts w:ascii="宋体" w:hAnsi="宋体" w:hint="eastAsia"/>
          <w:szCs w:val="21"/>
        </w:rPr>
        <w:t>深圳证券交易所《</w:t>
      </w:r>
      <w:r w:rsidR="008C1A05" w:rsidRPr="008C1A05">
        <w:rPr>
          <w:rFonts w:ascii="宋体" w:hAnsi="宋体" w:hint="eastAsia"/>
          <w:szCs w:val="21"/>
        </w:rPr>
        <w:t>关于2024年部分节假日休市安排的通知</w:t>
      </w:r>
      <w:r w:rsidR="008C1A05">
        <w:rPr>
          <w:rFonts w:ascii="宋体" w:hAnsi="宋体" w:hint="eastAsia"/>
          <w:szCs w:val="21"/>
        </w:rPr>
        <w:t>》（</w:t>
      </w:r>
      <w:r w:rsidR="008C1A05" w:rsidRPr="008C1A05">
        <w:rPr>
          <w:rFonts w:ascii="宋体" w:hAnsi="宋体" w:hint="eastAsia"/>
          <w:szCs w:val="21"/>
        </w:rPr>
        <w:t>深证会〔2023〕409号</w:t>
      </w:r>
      <w:r w:rsidR="008C1A05">
        <w:rPr>
          <w:rFonts w:ascii="宋体" w:hAnsi="宋体" w:hint="eastAsia"/>
          <w:szCs w:val="21"/>
        </w:rPr>
        <w:t>）</w:t>
      </w:r>
      <w:r w:rsidR="00060B45">
        <w:rPr>
          <w:rFonts w:ascii="宋体" w:hAnsi="宋体" w:hint="eastAsia"/>
          <w:szCs w:val="21"/>
        </w:rPr>
        <w:t>的规定，</w:t>
      </w:r>
      <w:r w:rsidR="00060B45">
        <w:rPr>
          <w:rFonts w:ascii="宋体" w:hAnsi="宋体"/>
          <w:szCs w:val="21"/>
        </w:rPr>
        <w:t>2月9日</w:t>
      </w:r>
      <w:r>
        <w:rPr>
          <w:rFonts w:ascii="宋体" w:hAnsi="宋体"/>
          <w:szCs w:val="21"/>
        </w:rPr>
        <w:t>（星期</w:t>
      </w:r>
      <w:r w:rsidR="00060B45">
        <w:rPr>
          <w:rFonts w:ascii="宋体" w:hAnsi="宋体" w:hint="eastAsia"/>
          <w:szCs w:val="21"/>
        </w:rPr>
        <w:t>五</w:t>
      </w:r>
      <w:r>
        <w:rPr>
          <w:rFonts w:ascii="宋体" w:hAnsi="宋体"/>
          <w:szCs w:val="21"/>
        </w:rPr>
        <w:t>）至</w:t>
      </w:r>
      <w:r w:rsidR="00060B45">
        <w:rPr>
          <w:rFonts w:ascii="宋体" w:hAnsi="宋体"/>
          <w:szCs w:val="21"/>
        </w:rPr>
        <w:t>2</w:t>
      </w:r>
      <w:r w:rsidR="00060B45">
        <w:rPr>
          <w:rFonts w:ascii="宋体" w:hAnsi="宋体" w:hint="eastAsia"/>
          <w:szCs w:val="21"/>
        </w:rPr>
        <w:t>月1</w:t>
      </w:r>
      <w:r w:rsidR="00060B45">
        <w:rPr>
          <w:rFonts w:ascii="宋体" w:hAnsi="宋体"/>
          <w:szCs w:val="21"/>
        </w:rPr>
        <w:t>7</w:t>
      </w:r>
      <w:r w:rsidR="00060B45"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>（星期</w:t>
      </w:r>
      <w:r w:rsidR="00060B45">
        <w:rPr>
          <w:rFonts w:ascii="宋体" w:hAnsi="宋体" w:hint="eastAsia"/>
          <w:szCs w:val="21"/>
        </w:rPr>
        <w:t>六</w:t>
      </w:r>
      <w:r>
        <w:rPr>
          <w:rFonts w:ascii="宋体" w:hAnsi="宋体"/>
          <w:szCs w:val="21"/>
        </w:rPr>
        <w:t>）休市，</w:t>
      </w:r>
      <w:r w:rsidR="00060B45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月</w:t>
      </w:r>
      <w:r w:rsidR="00060B45">
        <w:rPr>
          <w:rFonts w:ascii="宋体" w:hAnsi="宋体"/>
          <w:szCs w:val="21"/>
        </w:rPr>
        <w:t>19</w:t>
      </w:r>
      <w:r>
        <w:rPr>
          <w:rFonts w:ascii="宋体" w:hAnsi="宋体"/>
          <w:szCs w:val="21"/>
        </w:rPr>
        <w:t>日（星期一）起照常开市。</w:t>
      </w:r>
      <w:r w:rsidR="00934C1A">
        <w:rPr>
          <w:rFonts w:ascii="宋体" w:hAnsi="宋体" w:hint="eastAsia"/>
          <w:szCs w:val="21"/>
        </w:rPr>
        <w:t>另外，</w:t>
      </w:r>
      <w:r w:rsidR="00060B45">
        <w:rPr>
          <w:rFonts w:ascii="宋体" w:hAnsi="宋体"/>
          <w:szCs w:val="21"/>
        </w:rPr>
        <w:t>2</w:t>
      </w:r>
      <w:r w:rsidR="00060B45">
        <w:rPr>
          <w:rFonts w:ascii="宋体" w:hAnsi="宋体" w:hint="eastAsia"/>
          <w:szCs w:val="21"/>
        </w:rPr>
        <w:t>月4日</w:t>
      </w:r>
      <w:r>
        <w:rPr>
          <w:rFonts w:ascii="宋体" w:hAnsi="宋体"/>
          <w:szCs w:val="21"/>
        </w:rPr>
        <w:t>（星期</w:t>
      </w:r>
      <w:r w:rsidR="00060B45"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>）、</w:t>
      </w:r>
      <w:r w:rsidR="00060B45">
        <w:rPr>
          <w:rFonts w:ascii="宋体" w:hAnsi="宋体"/>
          <w:szCs w:val="21"/>
        </w:rPr>
        <w:t>2</w:t>
      </w:r>
      <w:r w:rsidR="00060B45">
        <w:rPr>
          <w:rFonts w:ascii="宋体" w:hAnsi="宋体" w:hint="eastAsia"/>
          <w:szCs w:val="21"/>
        </w:rPr>
        <w:t>月1</w:t>
      </w:r>
      <w:r w:rsidR="00060B45">
        <w:rPr>
          <w:rFonts w:ascii="宋体" w:hAnsi="宋体"/>
          <w:szCs w:val="21"/>
        </w:rPr>
        <w:t>8</w:t>
      </w:r>
      <w:r w:rsidR="00060B45"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>（星期日）为周末休市。</w:t>
      </w:r>
    </w:p>
    <w:p w:rsidR="00000000" w:rsidRDefault="00F41D90">
      <w:pPr>
        <w:spacing w:line="360" w:lineRule="auto"/>
        <w:jc w:val="left"/>
        <w:rPr>
          <w:rFonts w:ascii="宋体" w:hAnsi="宋体" w:hint="eastAsia"/>
          <w:szCs w:val="21"/>
        </w:rPr>
      </w:pPr>
    </w:p>
    <w:bookmarkEnd w:id="4"/>
    <w:p w:rsidR="00000000" w:rsidRDefault="00F41D90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bookmarkStart w:id="25" w:name="t_3_2_table"/>
      <w:bookmarkEnd w:id="25"/>
      <w:r>
        <w:rPr>
          <w:rFonts w:ascii="宋体" w:eastAsia="宋体" w:hAnsi="宋体" w:hint="eastAsia"/>
          <w:sz w:val="24"/>
        </w:rPr>
        <w:t>其他需要提示的事项</w:t>
      </w:r>
    </w:p>
    <w:p w:rsidR="00000000" w:rsidRDefault="00F41D9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6" w:name="t_3_2_2646_a1_fm1"/>
      <w:bookmarkEnd w:id="26"/>
      <w:r>
        <w:rPr>
          <w:rFonts w:ascii="宋体" w:hAnsi="宋体"/>
          <w:szCs w:val="21"/>
        </w:rPr>
        <w:t xml:space="preserve">(1) </w:t>
      </w:r>
      <w:r>
        <w:rPr>
          <w:rFonts w:ascii="宋体" w:hAnsi="宋体"/>
          <w:szCs w:val="21"/>
        </w:rPr>
        <w:t>投资者于</w:t>
      </w:r>
      <w:r w:rsidR="00060B45">
        <w:rPr>
          <w:rFonts w:ascii="宋体" w:hAnsi="宋体"/>
          <w:szCs w:val="21"/>
        </w:rPr>
        <w:t>2024年2月6日</w:t>
      </w:r>
      <w:r>
        <w:rPr>
          <w:rFonts w:ascii="宋体" w:hAnsi="宋体"/>
          <w:szCs w:val="21"/>
        </w:rPr>
        <w:t>15:00</w:t>
      </w:r>
      <w:r>
        <w:rPr>
          <w:rFonts w:ascii="宋体" w:hAnsi="宋体"/>
          <w:szCs w:val="21"/>
        </w:rPr>
        <w:t>后在本基金管理人网上交易系统办理本基金申购</w:t>
      </w:r>
      <w:r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>含转换转入及定期定额投资</w:t>
      </w:r>
      <w:r>
        <w:rPr>
          <w:rFonts w:ascii="宋体" w:hAnsi="宋体"/>
          <w:szCs w:val="21"/>
        </w:rPr>
        <w:t>)</w:t>
      </w:r>
      <w:r>
        <w:rPr>
          <w:rFonts w:ascii="宋体" w:hAnsi="宋体"/>
          <w:szCs w:val="21"/>
        </w:rPr>
        <w:t>业务</w:t>
      </w:r>
      <w:r>
        <w:rPr>
          <w:rFonts w:ascii="宋体" w:hAnsi="宋体"/>
          <w:szCs w:val="21"/>
        </w:rPr>
        <w:t>,</w:t>
      </w:r>
      <w:r>
        <w:rPr>
          <w:rFonts w:ascii="宋体" w:hAnsi="宋体"/>
          <w:szCs w:val="21"/>
        </w:rPr>
        <w:t>本基金管理人有权予以拒绝；</w:t>
      </w:r>
    </w:p>
    <w:p w:rsidR="00000000" w:rsidRPr="00060B45" w:rsidRDefault="00F41D9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(2) </w:t>
      </w:r>
      <w:r>
        <w:rPr>
          <w:rFonts w:ascii="宋体" w:hAnsi="宋体"/>
          <w:szCs w:val="21"/>
        </w:rPr>
        <w:t>根据中国证监会《货币市场基金监督管理办法》（中国证监会令第</w:t>
      </w:r>
      <w:r>
        <w:rPr>
          <w:rFonts w:ascii="宋体" w:hAnsi="宋体"/>
          <w:szCs w:val="21"/>
        </w:rPr>
        <w:t>120</w:t>
      </w:r>
      <w:r>
        <w:rPr>
          <w:rFonts w:ascii="宋体" w:hAnsi="宋体"/>
          <w:szCs w:val="21"/>
        </w:rPr>
        <w:t>号）规定，投资者于</w:t>
      </w:r>
      <w:r w:rsidR="008C1A05">
        <w:rPr>
          <w:rFonts w:ascii="宋体" w:hAnsi="宋体"/>
          <w:szCs w:val="21"/>
        </w:rPr>
        <w:t>2024年2月8日</w:t>
      </w:r>
      <w:r>
        <w:rPr>
          <w:rFonts w:ascii="宋体" w:hAnsi="宋体"/>
          <w:szCs w:val="21"/>
        </w:rPr>
        <w:t>申请赎回的本基金份额将于</w:t>
      </w:r>
      <w:r w:rsidR="008C1A05">
        <w:rPr>
          <w:rFonts w:ascii="宋体" w:hAnsi="宋体"/>
          <w:szCs w:val="21"/>
        </w:rPr>
        <w:t>2024年2月19日</w:t>
      </w:r>
      <w:r>
        <w:rPr>
          <w:rFonts w:ascii="宋体" w:hAnsi="宋体"/>
          <w:szCs w:val="21"/>
        </w:rPr>
        <w:t>起不再享受本基金的权益分</w:t>
      </w:r>
      <w:r w:rsidRPr="00060B45">
        <w:rPr>
          <w:rFonts w:ascii="宋体" w:hAnsi="宋体"/>
          <w:szCs w:val="21"/>
        </w:rPr>
        <w:t>配；</w:t>
      </w:r>
    </w:p>
    <w:p w:rsidR="00000000" w:rsidRDefault="00F41D9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060B45">
        <w:rPr>
          <w:rFonts w:ascii="宋体" w:hAnsi="宋体"/>
          <w:szCs w:val="21"/>
        </w:rPr>
        <w:t xml:space="preserve">(3) </w:t>
      </w:r>
      <w:r w:rsidRPr="00060B45">
        <w:rPr>
          <w:rFonts w:ascii="宋体" w:hAnsi="宋体"/>
          <w:szCs w:val="21"/>
        </w:rPr>
        <w:t>本基金暂停申购</w:t>
      </w:r>
      <w:r w:rsidRPr="00060B45">
        <w:rPr>
          <w:rFonts w:ascii="宋体" w:hAnsi="宋体"/>
          <w:szCs w:val="21"/>
        </w:rPr>
        <w:t>(</w:t>
      </w:r>
      <w:r w:rsidRPr="00060B45">
        <w:rPr>
          <w:rFonts w:ascii="宋体" w:hAnsi="宋体"/>
          <w:szCs w:val="21"/>
        </w:rPr>
        <w:t>含转换转入及定期定额投资</w:t>
      </w:r>
      <w:r w:rsidRPr="00060B45">
        <w:rPr>
          <w:rFonts w:ascii="宋体" w:hAnsi="宋体"/>
          <w:szCs w:val="21"/>
        </w:rPr>
        <w:t>)</w:t>
      </w:r>
      <w:r w:rsidRPr="00060B45">
        <w:rPr>
          <w:rFonts w:ascii="宋体" w:hAnsi="宋体"/>
          <w:szCs w:val="21"/>
        </w:rPr>
        <w:t>业务期间，本基金已签约的定投扣款、转换转出业务及赎回业务等其他业务仍照常办理；</w:t>
      </w:r>
    </w:p>
    <w:p w:rsidR="00000000" w:rsidRDefault="00F41D9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(4)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本基金自</w:t>
      </w:r>
      <w:r w:rsidR="008C1A05">
        <w:rPr>
          <w:rFonts w:ascii="宋体" w:hAnsi="宋体" w:hint="eastAsia"/>
          <w:szCs w:val="21"/>
        </w:rPr>
        <w:t>2024年2月19日</w:t>
      </w:r>
      <w:r>
        <w:rPr>
          <w:rFonts w:ascii="宋体" w:hAnsi="宋体" w:hint="eastAsia"/>
          <w:szCs w:val="21"/>
        </w:rPr>
        <w:t>（含该日）</w:t>
      </w:r>
      <w:r>
        <w:rPr>
          <w:rStyle w:val="xdrichtextbox"/>
        </w:rPr>
        <w:t>起</w:t>
      </w:r>
      <w:r w:rsidR="008C1A05" w:rsidRPr="008C1A05">
        <w:rPr>
          <w:rFonts w:ascii="宋体" w:hAnsi="宋体" w:hint="eastAsia"/>
          <w:color w:val="000000"/>
          <w:szCs w:val="21"/>
        </w:rPr>
        <w:t>恢复办理申购、转换转入及定期定额投资业务（代销机构1亿元以上大额申购业务除外)，</w:t>
      </w:r>
      <w:r>
        <w:rPr>
          <w:rFonts w:ascii="宋体" w:hAnsi="宋体"/>
          <w:szCs w:val="21"/>
        </w:rPr>
        <w:t>届时将不再另行公告；</w:t>
      </w:r>
    </w:p>
    <w:p w:rsidR="00000000" w:rsidRDefault="00F41D9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(5) </w:t>
      </w:r>
      <w:r>
        <w:rPr>
          <w:rFonts w:ascii="宋体" w:hAnsi="宋体"/>
          <w:szCs w:val="21"/>
        </w:rPr>
        <w:t>若投资者于</w:t>
      </w:r>
      <w:r>
        <w:rPr>
          <w:rFonts w:ascii="宋体" w:hAnsi="宋体" w:hint="eastAsia"/>
          <w:szCs w:val="21"/>
        </w:rPr>
        <w:t>春</w:t>
      </w:r>
      <w:r>
        <w:rPr>
          <w:rFonts w:ascii="宋体" w:hAnsi="宋体"/>
          <w:szCs w:val="21"/>
        </w:rPr>
        <w:t>节假期前或假期间需要使用资金，请充分考虑资金到账所需时间，提前做好交易安排，避免因交易跨越假期而带来不便；</w:t>
      </w:r>
    </w:p>
    <w:p w:rsidR="00000000" w:rsidRDefault="00F41D9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(6) </w:t>
      </w:r>
      <w:r>
        <w:rPr>
          <w:rFonts w:ascii="宋体" w:hAnsi="宋体"/>
          <w:szCs w:val="21"/>
        </w:rPr>
        <w:t>投资者可以通过以下途径咨询有关事项：</w:t>
      </w:r>
    </w:p>
    <w:p w:rsidR="00000000" w:rsidRDefault="00F41D9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①中海基金管理有限公</w:t>
      </w:r>
      <w:r>
        <w:rPr>
          <w:rFonts w:ascii="宋体" w:hAnsi="宋体" w:hint="eastAsia"/>
          <w:szCs w:val="21"/>
        </w:rPr>
        <w:t>司</w:t>
      </w:r>
    </w:p>
    <w:p w:rsidR="00000000" w:rsidRDefault="00F41D9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/>
          <w:szCs w:val="21"/>
        </w:rPr>
        <w:t>400-888-9788(</w:t>
      </w:r>
      <w:r>
        <w:rPr>
          <w:rFonts w:ascii="宋体" w:hAnsi="宋体"/>
          <w:szCs w:val="21"/>
        </w:rPr>
        <w:t>免长途费</w:t>
      </w:r>
      <w:r>
        <w:rPr>
          <w:rFonts w:ascii="宋体" w:hAnsi="宋体"/>
          <w:szCs w:val="21"/>
        </w:rPr>
        <w:t>)</w:t>
      </w:r>
      <w:r>
        <w:rPr>
          <w:rFonts w:ascii="宋体" w:hAnsi="宋体"/>
          <w:szCs w:val="21"/>
        </w:rPr>
        <w:t>或</w:t>
      </w:r>
      <w:r>
        <w:rPr>
          <w:rFonts w:ascii="宋体" w:hAnsi="宋体"/>
          <w:szCs w:val="21"/>
        </w:rPr>
        <w:t>021-38789788</w:t>
      </w:r>
    </w:p>
    <w:p w:rsidR="00000000" w:rsidRDefault="00F41D9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r>
        <w:rPr>
          <w:rFonts w:ascii="宋体" w:hAnsi="宋体"/>
          <w:szCs w:val="21"/>
        </w:rPr>
        <w:t>www.zhfund.com</w:t>
      </w:r>
    </w:p>
    <w:p w:rsidR="00000000" w:rsidRPr="00626C22" w:rsidRDefault="00F41D90" w:rsidP="00626C22">
      <w:pPr>
        <w:spacing w:line="360" w:lineRule="auto"/>
        <w:ind w:firstLineChars="202" w:firstLine="424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②代销机构：</w:t>
      </w:r>
      <w:bookmarkStart w:id="27" w:name="_Toc145907078"/>
      <w:bookmarkStart w:id="28" w:name="_Toc89074072"/>
      <w:r w:rsidR="00CC01E7" w:rsidRPr="00CC01E7">
        <w:rPr>
          <w:rFonts w:ascii="宋体" w:hAnsi="宋体" w:hint="eastAsia"/>
          <w:color w:val="000000"/>
          <w:szCs w:val="21"/>
        </w:rPr>
        <w:t>中国工商银行股份有限公司、中国农业银行股份有限公司、中国银行股份有限公司、中国建设银行股份有限公司、交通银行股份有限公司、招商银行股份有限公司、招商银行股份有限公司（招赢通平台）、中国民生银行股份有限公司、平安银行股份有限公司、上海浦东发展银行股份有限公司、温州银行股份有限公司、华夏银行股份有限公司、上海农村商业银行股份有限公司、兴业银行股份有限公司（银银平台）、宁波银行股份有限公司、国联证券股份有限公司、中国银河证券股份有限公司、长江证券股份有限公司、海通证券股份有限公司、中信建投证券股份有限公司、申万宏源证券有限公司、湘财证券股份有限公司、兴业证券股份有限公司、东吴证券股份有限公司、西南证券股份有限公司、国泰君安证券股份有限公司、广发证券股份有限公司、金元证券股份有限公司、招商证券股份有限公司、东海证券股份有限公司、中银国际证券有限责任公司、平安证券股份有限公司、国投证券股份有限公司、光大证券股份有限公司、东方证券股份有限公司、华龙证券股份有限公司、华泰证券股份有限公司、国信证券股份有限公司、中泰证券股份有限公司、第一创业证券股份有限公司、万联证券股份有限公司、中国中金财富证券有限公司、申万宏源西部证券有限公司、国元证券股份有限公司、渤海证券股份有限公司、国金证券股份有限公司、信达证券股份有限公司、方正证券股份有限公司、中信证券股份有限公司、东北证券股份有限公司、华福证券有限责任公司、东兴证券股份有限公司、华宝证券有限责任公司、长城国瑞证券有限公司、天相投资顾问有限公司、中信证券（山东）有限责任公司、华鑫证券有限责任公司、中信期货有限公司、华西证券股份有限公司、粤开证券股份有限公司、上海证券有限责任公司、东莞证券股份有限公司、中信证券华南股份有限公司、中国人寿保险股份有限公司、天风证券股份有限公司、宏源期货有限公司、民生证券股份有限公司、德邦证券股份有限公司、蚂蚁（杭州）基金销售有限公司、深圳众禄基金销售股份有限公司、上海长量基金销售有限公司、诺亚正行基金销售有限公司、和讯信息科技有限公司、上海天天基金销售有限公司、浦领基金销售有限公司、上海好买基金销售有限公司、上海利得基金销售有限公司、深圳市新兰德证券投资咨询有限公司、浙江同花顺基金销售有限公司、北京中期时代基金销售有限公司、上海汇付基金销售有限公司、上海陆金所基金销售有限公司、北京虹点基金销售有限公司、上海凯石财富基金销售有限公司、珠海盈米基金销售有限公司、奕丰基金销售有限公司、安粮期货股份有限公司、上海联泰基金销售有限公司、北京展恒基金销售股份有限公司、深圳市金斧子基金销售有限公司、北京广源达信基金销售有限公司、上海中正达广基金销售有限公司、乾道基金销售有限公司、上海基煜基金销售有限公司、北京懒猫基金销售有限公司、一路财富（深圳）基金销售有限公司、南京苏宁基金销售有限公司、北京雪球基金销售有限公司、上海景谷基金销售有限公司、北京汇成基金销售有限公司、厦门市鑫鼎盛控股有限公司、上海攀赢基金销售有限公司、天津国美基金销售有限公司、上海云湾基金销售有限公司、上海万得基金销售有限公司、京东肯特瑞基金销售有限公司、中证金牛（北京）基金销售有限公司、上海华夏财富投资管理有限公司、武汉市伯嘉基金销售有限公司、和耕传承基金销售有限公司、徽商期货有限责任公司、北京微动利基金销售有限公司、上海挖财基金销售有限公司、上海大智慧基金销售有限公司、北京加和基金销售有限公司、北京格上富信基金销售有限公司、万家财富基金销售（天津）有限公司、东方财富证券股份有限公司、玄元保险代理有限公司、大连网金基金销售有限公司、北京度小满基金销售有限公司、泛华普益基金销售有限公司、民商基金销售（上海）有限公司、深圳前海财厚基金销售有限公司、江苏汇林保大基金销售有限公司、上海爱建基金销售有限公司、泰信财富基金销售有限公司、鼎信汇金（北京）投资管理有限公司、北京中植基金销售有限公司、北京创金启富基金销售有限公司、济安财富(北京)基金销售有限公司、嘉实财富管理有限公司、博时财富基金销售有限公司、上海中欧财富基金销售有限公司</w:t>
      </w:r>
      <w:r w:rsidR="003B2CD5" w:rsidRPr="003B2CD5">
        <w:rPr>
          <w:rFonts w:ascii="宋体" w:hAnsi="宋体" w:hint="eastAsia"/>
          <w:color w:val="000000"/>
          <w:szCs w:val="21"/>
        </w:rPr>
        <w:t>、通华财富（上海）基金销售有限公司</w:t>
      </w:r>
      <w:r w:rsidR="00CC01E7" w:rsidRPr="00CC01E7">
        <w:rPr>
          <w:rFonts w:ascii="宋体" w:hAnsi="宋体" w:hint="eastAsia"/>
          <w:color w:val="000000"/>
          <w:szCs w:val="21"/>
        </w:rPr>
        <w:t>。</w:t>
      </w:r>
    </w:p>
    <w:bookmarkEnd w:id="27"/>
    <w:bookmarkEnd w:id="28"/>
    <w:p w:rsidR="00000000" w:rsidRDefault="00F41D90">
      <w:pPr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风险提示：本公司承诺以诚实信用、勤勉尽责的原则管理和运用基金资产，但不保证基金一定盈利，也不保证最低收益。敬请投资人注意投资风险。投资者投资于本基金前应认真阅读基金的基金合同、更新的招募说明书及相关公告。</w:t>
      </w:r>
    </w:p>
    <w:p w:rsidR="00000000" w:rsidRDefault="00F41D90">
      <w:pPr>
        <w:spacing w:line="360" w:lineRule="auto"/>
        <w:ind w:firstLineChars="202" w:firstLine="424"/>
        <w:jc w:val="left"/>
        <w:rPr>
          <w:rFonts w:ascii="宋体" w:hAnsi="宋体"/>
          <w:szCs w:val="21"/>
        </w:rPr>
      </w:pPr>
    </w:p>
    <w:p w:rsidR="00000000" w:rsidRDefault="00F41D9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00000" w:rsidRDefault="00F41D9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00000" w:rsidRDefault="00F41D90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中海基金管理有限公司</w:t>
      </w:r>
    </w:p>
    <w:p w:rsidR="004E179E" w:rsidRDefault="00060B45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2024年2月</w:t>
      </w:r>
      <w:r w:rsidR="00934C1A">
        <w:rPr>
          <w:rFonts w:ascii="宋体" w:hAnsi="宋体"/>
          <w:sz w:val="24"/>
          <w:szCs w:val="30"/>
        </w:rPr>
        <w:t>5</w:t>
      </w:r>
      <w:r>
        <w:rPr>
          <w:rFonts w:ascii="宋体" w:hAnsi="宋体"/>
          <w:sz w:val="24"/>
          <w:szCs w:val="30"/>
        </w:rPr>
        <w:t>日</w:t>
      </w:r>
    </w:p>
    <w:sectPr w:rsidR="004E179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80" w:rsidRDefault="00F45480">
      <w:r>
        <w:separator/>
      </w:r>
    </w:p>
  </w:endnote>
  <w:endnote w:type="continuationSeparator" w:id="0">
    <w:p w:rsidR="00F45480" w:rsidRDefault="00F4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1D90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</w:instrText>
    </w:r>
    <w:r>
      <w:rPr>
        <w:rFonts w:hint="eastAsia"/>
      </w:rPr>
      <w:instrText>PAGE   \* MERG</w:instrText>
    </w:r>
    <w:r>
      <w:rPr>
        <w:rFonts w:hint="eastAsia"/>
      </w:rPr>
      <w:instrText>EFORMAT</w:instrText>
    </w:r>
    <w:r>
      <w:instrText xml:space="preserve"> </w:instrText>
    </w:r>
    <w:r>
      <w:fldChar w:fldCharType="separate"/>
    </w:r>
    <w:r w:rsidRPr="00F41D90">
      <w:rPr>
        <w:noProof/>
        <w:lang w:val="en-US" w:eastAsia="zh-CN"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Pr="00F41D90">
        <w:rPr>
          <w:noProof/>
          <w:lang w:val="en-US" w:eastAsia="zh-CN"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80" w:rsidRDefault="00F45480">
      <w:r>
        <w:separator/>
      </w:r>
    </w:p>
  </w:footnote>
  <w:footnote w:type="continuationSeparator" w:id="0">
    <w:p w:rsidR="00F45480" w:rsidRDefault="00F45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1D90">
    <w:pPr>
      <w:pStyle w:val="a6"/>
      <w:jc w:val="right"/>
    </w:pPr>
    <w:r>
      <w:rPr>
        <w:rFonts w:hint="eastAsia"/>
      </w:rPr>
      <w:t>关于中海货币市场证券投资基金</w:t>
    </w:r>
    <w:r>
      <w:rPr>
        <w:rFonts w:hint="eastAsia"/>
      </w:rPr>
      <w:t>春</w:t>
    </w:r>
    <w:r>
      <w:rPr>
        <w:rFonts w:hint="eastAsia"/>
      </w:rPr>
      <w:t>节假期前暂停申购</w:t>
    </w:r>
    <w:r>
      <w:rPr>
        <w:rFonts w:hint="eastAsia"/>
      </w:rPr>
      <w:t>(</w:t>
    </w:r>
    <w:r>
      <w:rPr>
        <w:rFonts w:hint="eastAsia"/>
      </w:rPr>
      <w:t>含转换转入及定期定额投资</w:t>
    </w:r>
    <w:r>
      <w:rPr>
        <w:rFonts w:hint="eastAsia"/>
      </w:rPr>
      <w:t>)</w:t>
    </w:r>
    <w:r>
      <w:rPr>
        <w:rFonts w:hint="eastAsia"/>
      </w:rPr>
      <w:t>业务公告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multilevel"/>
    <w:tmpl w:val="215276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IxNmU0MzY3YjY3NTMwOGRjNjM0YTQ5YTg3ZDQ3ZjQifQ=="/>
  </w:docVars>
  <w:rsids>
    <w:rsidRoot w:val="00172A27"/>
    <w:rsid w:val="00017110"/>
    <w:rsid w:val="00060B45"/>
    <w:rsid w:val="000763A2"/>
    <w:rsid w:val="000C5958"/>
    <w:rsid w:val="000F735E"/>
    <w:rsid w:val="00101E14"/>
    <w:rsid w:val="00191564"/>
    <w:rsid w:val="002313E9"/>
    <w:rsid w:val="00291063"/>
    <w:rsid w:val="002D1690"/>
    <w:rsid w:val="00316323"/>
    <w:rsid w:val="00385904"/>
    <w:rsid w:val="00394177"/>
    <w:rsid w:val="003B042D"/>
    <w:rsid w:val="003B2CD5"/>
    <w:rsid w:val="003C7AB2"/>
    <w:rsid w:val="004465E2"/>
    <w:rsid w:val="004E179E"/>
    <w:rsid w:val="004E7E9A"/>
    <w:rsid w:val="00563288"/>
    <w:rsid w:val="00566598"/>
    <w:rsid w:val="006208BA"/>
    <w:rsid w:val="00626C22"/>
    <w:rsid w:val="006A0FEA"/>
    <w:rsid w:val="007549DF"/>
    <w:rsid w:val="007716B9"/>
    <w:rsid w:val="007D141D"/>
    <w:rsid w:val="007E4F6A"/>
    <w:rsid w:val="00802D35"/>
    <w:rsid w:val="0083110A"/>
    <w:rsid w:val="008613B3"/>
    <w:rsid w:val="0087056B"/>
    <w:rsid w:val="008975D3"/>
    <w:rsid w:val="008B3626"/>
    <w:rsid w:val="008C1A05"/>
    <w:rsid w:val="008C3AF9"/>
    <w:rsid w:val="00912980"/>
    <w:rsid w:val="009316E3"/>
    <w:rsid w:val="00932051"/>
    <w:rsid w:val="00934C1A"/>
    <w:rsid w:val="009C5D5B"/>
    <w:rsid w:val="009F5DD2"/>
    <w:rsid w:val="00AF4208"/>
    <w:rsid w:val="00B75866"/>
    <w:rsid w:val="00CC01E7"/>
    <w:rsid w:val="00CC04AD"/>
    <w:rsid w:val="00D31973"/>
    <w:rsid w:val="00D80C45"/>
    <w:rsid w:val="00E5108D"/>
    <w:rsid w:val="00E7098E"/>
    <w:rsid w:val="00E75C2E"/>
    <w:rsid w:val="00EE5BCD"/>
    <w:rsid w:val="00F41D90"/>
    <w:rsid w:val="00F45480"/>
    <w:rsid w:val="00F5500B"/>
    <w:rsid w:val="00FA1314"/>
    <w:rsid w:val="00FB1A62"/>
    <w:rsid w:val="00FB329C"/>
    <w:rsid w:val="00FE2F17"/>
    <w:rsid w:val="00FF1BC5"/>
    <w:rsid w:val="0139368F"/>
    <w:rsid w:val="01415FBA"/>
    <w:rsid w:val="01E752D6"/>
    <w:rsid w:val="054C32AE"/>
    <w:rsid w:val="05792758"/>
    <w:rsid w:val="062E05D3"/>
    <w:rsid w:val="085A18FF"/>
    <w:rsid w:val="0B061CBE"/>
    <w:rsid w:val="0DAC087A"/>
    <w:rsid w:val="0DF3504D"/>
    <w:rsid w:val="0E85365B"/>
    <w:rsid w:val="10757A3B"/>
    <w:rsid w:val="135E7821"/>
    <w:rsid w:val="13994199"/>
    <w:rsid w:val="16D8428A"/>
    <w:rsid w:val="1A8B5F4D"/>
    <w:rsid w:val="1F801045"/>
    <w:rsid w:val="236D1F13"/>
    <w:rsid w:val="268A5748"/>
    <w:rsid w:val="2EE5497A"/>
    <w:rsid w:val="310C59BF"/>
    <w:rsid w:val="31593FD5"/>
    <w:rsid w:val="32274BD3"/>
    <w:rsid w:val="32CC6B7A"/>
    <w:rsid w:val="36DA1155"/>
    <w:rsid w:val="398B67A0"/>
    <w:rsid w:val="3A0455F3"/>
    <w:rsid w:val="3B2043D1"/>
    <w:rsid w:val="3D906173"/>
    <w:rsid w:val="465972E0"/>
    <w:rsid w:val="4BCD5E65"/>
    <w:rsid w:val="4F513479"/>
    <w:rsid w:val="53E61FD1"/>
    <w:rsid w:val="5462394D"/>
    <w:rsid w:val="56FD0966"/>
    <w:rsid w:val="5A435091"/>
    <w:rsid w:val="5CA40E6A"/>
    <w:rsid w:val="64471054"/>
    <w:rsid w:val="6A9507D3"/>
    <w:rsid w:val="6FB33F44"/>
    <w:rsid w:val="74FD703E"/>
    <w:rsid w:val="75FD5C1E"/>
    <w:rsid w:val="76222954"/>
    <w:rsid w:val="7788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Arial" w:eastAsia="黑体" w:hAnsi="Arial"/>
      <w:b/>
      <w:kern w:val="2"/>
      <w:sz w:val="32"/>
    </w:rPr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link w:val="a4"/>
    <w:rPr>
      <w:kern w:val="2"/>
      <w:sz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7">
    <w:name w:val="页眉 字符"/>
    <w:link w:val="a6"/>
    <w:rPr>
      <w:kern w:val="2"/>
      <w:sz w:val="18"/>
    </w:rPr>
  </w:style>
  <w:style w:type="paragraph" w:styleId="a8">
    <w:name w:val="footnote text"/>
    <w:basedOn w:val="a"/>
    <w:link w:val="a9"/>
    <w:pPr>
      <w:snapToGrid w:val="0"/>
      <w:jc w:val="left"/>
    </w:pPr>
    <w:rPr>
      <w:sz w:val="18"/>
    </w:rPr>
  </w:style>
  <w:style w:type="character" w:customStyle="1" w:styleId="a9">
    <w:name w:val="脚注文本 字符"/>
    <w:link w:val="a8"/>
    <w:rPr>
      <w:rFonts w:ascii="Times New Roman" w:hAnsi="Times New Roman"/>
      <w:kern w:val="2"/>
      <w:sz w:val="18"/>
    </w:rPr>
  </w:style>
  <w:style w:type="character" w:styleId="aa">
    <w:name w:val="page number"/>
  </w:style>
  <w:style w:type="character" w:styleId="ab">
    <w:name w:val="访问过的超链接"/>
    <w:uiPriority w:val="99"/>
    <w:unhideWhenUsed/>
    <w:rPr>
      <w:color w:val="333333"/>
      <w:u w:val="none"/>
    </w:rPr>
  </w:style>
  <w:style w:type="character" w:styleId="ac">
    <w:name w:val="Hyperlink"/>
    <w:uiPriority w:val="99"/>
    <w:unhideWhenUsed/>
    <w:rPr>
      <w:color w:val="333333"/>
      <w:u w:val="none"/>
    </w:rPr>
  </w:style>
  <w:style w:type="character" w:styleId="ad">
    <w:name w:val="footnote reference"/>
    <w:rPr>
      <w:vertAlign w:val="superscript"/>
    </w:rPr>
  </w:style>
  <w:style w:type="character" w:customStyle="1" w:styleId="xdrichtextbox">
    <w:name w:val="xdrichtextbox"/>
  </w:style>
  <w:style w:type="paragraph" w:customStyle="1" w:styleId="Char">
    <w:name w:val=" Char"/>
    <w:basedOn w:val="a"/>
    <w:rPr>
      <w:sz w:val="18"/>
    </w:rPr>
  </w:style>
  <w:style w:type="paragraph" w:styleId="ae">
    <w:name w:val="列表段落"/>
    <w:basedOn w:val="a"/>
    <w:uiPriority w:val="34"/>
    <w:qFormat/>
    <w:pPr>
      <w:ind w:firstLineChars="200" w:firstLine="420"/>
    </w:pPr>
  </w:style>
  <w:style w:type="paragraph" w:styleId="af">
    <w:name w:val="Revision"/>
    <w:hidden/>
    <w:uiPriority w:val="99"/>
    <w:unhideWhenUsed/>
    <w:rsid w:val="00060B4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4</DocSecurity>
  <PresentationFormat/>
  <Lines>20</Lines>
  <Paragraphs>5</Paragraphs>
  <Slides>0</Slides>
  <Notes>0</Notes>
  <HiddenSlides>0</HiddenSlides>
  <MMClips>0</MMClip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dcterms:created xsi:type="dcterms:W3CDTF">2024-02-04T16:00:00Z</dcterms:created>
  <dcterms:modified xsi:type="dcterms:W3CDTF">2024-02-04T16:00:00Z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2463A3A61D204043BFA925133C72B5BA</vt:lpwstr>
  </property>
</Properties>
</file>