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4F" w:rsidRPr="000B2F4B" w:rsidRDefault="00E7594F" w:rsidP="00FB09ED">
      <w:pPr>
        <w:spacing w:line="360" w:lineRule="auto"/>
        <w:jc w:val="center"/>
        <w:rPr>
          <w:rFonts w:asciiTheme="minorEastAsia" w:hAnsiTheme="minorEastAsia"/>
          <w:b/>
          <w:sz w:val="28"/>
          <w:szCs w:val="24"/>
        </w:rPr>
      </w:pPr>
      <w:r w:rsidRPr="000B2F4B">
        <w:rPr>
          <w:rFonts w:asciiTheme="minorEastAsia" w:hAnsiTheme="minorEastAsia" w:hint="eastAsia"/>
          <w:b/>
          <w:sz w:val="28"/>
          <w:szCs w:val="24"/>
        </w:rPr>
        <w:t>关于</w:t>
      </w:r>
      <w:r w:rsidR="0016675A" w:rsidRPr="000B2F4B">
        <w:rPr>
          <w:rFonts w:asciiTheme="minorEastAsia" w:hAnsiTheme="minorEastAsia" w:hint="eastAsia"/>
          <w:b/>
          <w:sz w:val="28"/>
          <w:szCs w:val="24"/>
        </w:rPr>
        <w:t>汇添富民丰回报混合型证券投资基金</w:t>
      </w:r>
      <w:r w:rsidRPr="000B2F4B">
        <w:rPr>
          <w:rFonts w:asciiTheme="minorEastAsia" w:hAnsiTheme="minorEastAsia" w:hint="eastAsia"/>
          <w:b/>
          <w:sz w:val="28"/>
          <w:szCs w:val="24"/>
        </w:rPr>
        <w:t>基金合同终止及剩余财产</w:t>
      </w:r>
      <w:bookmarkStart w:id="0" w:name="_GoBack"/>
      <w:bookmarkEnd w:id="0"/>
      <w:r w:rsidRPr="000B2F4B">
        <w:rPr>
          <w:rFonts w:asciiTheme="minorEastAsia" w:hAnsiTheme="minorEastAsia" w:hint="eastAsia"/>
          <w:b/>
          <w:sz w:val="28"/>
          <w:szCs w:val="24"/>
        </w:rPr>
        <w:t>分配的公告</w:t>
      </w:r>
    </w:p>
    <w:p w:rsidR="00E7594F" w:rsidRDefault="00E7594F" w:rsidP="00E7594F">
      <w:pPr>
        <w:spacing w:line="360" w:lineRule="auto"/>
        <w:ind w:firstLineChars="200" w:firstLine="480"/>
        <w:rPr>
          <w:rFonts w:asciiTheme="minorEastAsia" w:hAnsiTheme="minorEastAsia"/>
          <w:sz w:val="24"/>
          <w:szCs w:val="24"/>
        </w:rPr>
      </w:pPr>
    </w:p>
    <w:p w:rsidR="00E7594F" w:rsidRPr="00E7594F" w:rsidRDefault="00E7594F" w:rsidP="00E7594F">
      <w:pPr>
        <w:spacing w:line="360" w:lineRule="auto"/>
        <w:ind w:firstLineChars="200" w:firstLine="480"/>
        <w:rPr>
          <w:rFonts w:asciiTheme="minorEastAsia" w:hAnsiTheme="minorEastAsia"/>
          <w:sz w:val="24"/>
          <w:szCs w:val="24"/>
        </w:rPr>
      </w:pPr>
      <w:r w:rsidRPr="00E7594F">
        <w:rPr>
          <w:rFonts w:asciiTheme="minorEastAsia" w:hAnsiTheme="minorEastAsia" w:hint="eastAsia"/>
          <w:sz w:val="24"/>
          <w:szCs w:val="24"/>
        </w:rPr>
        <w:t>根据《中华人民共和国证券投资基金法》《公开募集证券投资基金运作管理办法》的相关规定和《</w:t>
      </w:r>
      <w:r w:rsidR="0016675A" w:rsidRPr="0016675A">
        <w:rPr>
          <w:rFonts w:asciiTheme="minorEastAsia" w:hAnsiTheme="minorEastAsia" w:hint="eastAsia"/>
          <w:sz w:val="24"/>
          <w:szCs w:val="24"/>
        </w:rPr>
        <w:t>汇添富民丰回报混合型证券投资基金</w:t>
      </w:r>
      <w:r w:rsidRPr="00E7594F">
        <w:rPr>
          <w:rFonts w:asciiTheme="minorEastAsia" w:hAnsiTheme="minorEastAsia" w:hint="eastAsia"/>
          <w:sz w:val="24"/>
          <w:szCs w:val="24"/>
        </w:rPr>
        <w:t>基金合同》（以下简称“《基金合同》”）的相关约定，</w:t>
      </w:r>
      <w:r w:rsidR="0016675A" w:rsidRPr="0016675A">
        <w:rPr>
          <w:rFonts w:asciiTheme="minorEastAsia" w:hAnsiTheme="minorEastAsia" w:hint="eastAsia"/>
          <w:sz w:val="24"/>
          <w:szCs w:val="24"/>
        </w:rPr>
        <w:t>汇添富民丰回报混合型证券投资基金</w:t>
      </w:r>
      <w:r w:rsidRPr="00E7594F">
        <w:rPr>
          <w:rFonts w:asciiTheme="minorEastAsia" w:hAnsiTheme="minorEastAsia" w:hint="eastAsia"/>
          <w:sz w:val="24"/>
          <w:szCs w:val="24"/>
        </w:rPr>
        <w:t>（</w:t>
      </w:r>
      <w:r w:rsidR="0016675A" w:rsidRPr="0016675A">
        <w:rPr>
          <w:rFonts w:asciiTheme="minorEastAsia" w:hAnsiTheme="minorEastAsia" w:hint="eastAsia"/>
          <w:sz w:val="24"/>
          <w:szCs w:val="24"/>
        </w:rPr>
        <w:t>A类</w:t>
      </w:r>
      <w:r w:rsidRPr="00E7594F">
        <w:rPr>
          <w:rFonts w:asciiTheme="minorEastAsia" w:hAnsiTheme="minorEastAsia" w:hint="eastAsia"/>
          <w:sz w:val="24"/>
          <w:szCs w:val="24"/>
        </w:rPr>
        <w:t>基金份额代码：</w:t>
      </w:r>
      <w:r w:rsidR="0016675A" w:rsidRPr="0016675A">
        <w:rPr>
          <w:rFonts w:asciiTheme="minorEastAsia" w:hAnsiTheme="minorEastAsia"/>
          <w:sz w:val="24"/>
          <w:szCs w:val="24"/>
        </w:rPr>
        <w:t>004270</w:t>
      </w:r>
      <w:r w:rsidRPr="00E7594F">
        <w:rPr>
          <w:rFonts w:asciiTheme="minorEastAsia" w:hAnsiTheme="minorEastAsia" w:hint="eastAsia"/>
          <w:sz w:val="24"/>
          <w:szCs w:val="24"/>
        </w:rPr>
        <w:t>，</w:t>
      </w:r>
      <w:r w:rsidR="0016675A" w:rsidRPr="0016675A">
        <w:rPr>
          <w:rFonts w:asciiTheme="minorEastAsia" w:hAnsiTheme="minorEastAsia" w:hint="eastAsia"/>
          <w:sz w:val="24"/>
          <w:szCs w:val="24"/>
        </w:rPr>
        <w:t>C类</w:t>
      </w:r>
      <w:r w:rsidRPr="00E7594F">
        <w:rPr>
          <w:rFonts w:asciiTheme="minorEastAsia" w:hAnsiTheme="minorEastAsia" w:hint="eastAsia"/>
          <w:sz w:val="24"/>
          <w:szCs w:val="24"/>
        </w:rPr>
        <w:t>基金份额代码：</w:t>
      </w:r>
      <w:r w:rsidR="0016675A" w:rsidRPr="0016675A">
        <w:rPr>
          <w:rFonts w:asciiTheme="minorEastAsia" w:hAnsiTheme="minorEastAsia"/>
          <w:sz w:val="24"/>
          <w:szCs w:val="24"/>
        </w:rPr>
        <w:t>004271</w:t>
      </w:r>
      <w:r>
        <w:rPr>
          <w:rFonts w:asciiTheme="minorEastAsia" w:hAnsiTheme="minorEastAsia" w:hint="eastAsia"/>
          <w:sz w:val="24"/>
          <w:szCs w:val="24"/>
        </w:rPr>
        <w:t>，以下简称“本基金”</w:t>
      </w:r>
      <w:r w:rsidRPr="00E7594F">
        <w:rPr>
          <w:rFonts w:asciiTheme="minorEastAsia" w:hAnsiTheme="minorEastAsia" w:hint="eastAsia"/>
          <w:sz w:val="24"/>
          <w:szCs w:val="24"/>
        </w:rPr>
        <w:t>）因连续60个工作日基金资产净值低于5000万元触发《基金合同》约定的《基金合同》终止情形，汇添富基金管理股份有限公司（以下简称“本公司”）决定依法对本基金财产进行清算并终止《基金合同》，该事项无需召开基金份额持有人大会进行表决。</w:t>
      </w:r>
    </w:p>
    <w:p w:rsidR="00E7594F" w:rsidRPr="00893179" w:rsidRDefault="00E7594F" w:rsidP="00681AAA">
      <w:pPr>
        <w:spacing w:line="360" w:lineRule="auto"/>
        <w:ind w:firstLineChars="200" w:firstLine="480"/>
        <w:rPr>
          <w:rFonts w:asciiTheme="minorEastAsia" w:hAnsiTheme="minorEastAsia"/>
          <w:sz w:val="24"/>
          <w:szCs w:val="24"/>
        </w:rPr>
      </w:pPr>
      <w:r w:rsidRPr="00E7594F">
        <w:rPr>
          <w:rFonts w:asciiTheme="minorEastAsia" w:hAnsiTheme="minorEastAsia" w:hint="eastAsia"/>
          <w:sz w:val="24"/>
          <w:szCs w:val="24"/>
        </w:rPr>
        <w:t>本公司于</w:t>
      </w:r>
      <w:r w:rsidR="0016675A" w:rsidRPr="0016675A">
        <w:rPr>
          <w:rFonts w:asciiTheme="minorEastAsia" w:hAnsiTheme="minorEastAsia" w:hint="eastAsia"/>
          <w:sz w:val="24"/>
          <w:szCs w:val="24"/>
        </w:rPr>
        <w:t>2024年1月3日</w:t>
      </w:r>
      <w:r w:rsidRPr="00E7594F">
        <w:rPr>
          <w:rFonts w:asciiTheme="minorEastAsia" w:hAnsiTheme="minorEastAsia" w:hint="eastAsia"/>
          <w:sz w:val="24"/>
          <w:szCs w:val="24"/>
        </w:rPr>
        <w:t>发布了《</w:t>
      </w:r>
      <w:r w:rsidR="0016675A" w:rsidRPr="0016675A">
        <w:rPr>
          <w:rFonts w:asciiTheme="minorEastAsia" w:hAnsiTheme="minorEastAsia" w:hint="eastAsia"/>
          <w:sz w:val="24"/>
          <w:szCs w:val="24"/>
        </w:rPr>
        <w:t>关于汇添富民丰回报混合型证券投资基金进入清算期及终止基金合同的公告</w:t>
      </w:r>
      <w:r w:rsidRPr="00E7594F">
        <w:rPr>
          <w:rFonts w:asciiTheme="minorEastAsia" w:hAnsiTheme="minorEastAsia" w:hint="eastAsia"/>
          <w:sz w:val="24"/>
          <w:szCs w:val="24"/>
        </w:rPr>
        <w:t>》，本基金自</w:t>
      </w:r>
      <w:r w:rsidR="0016675A" w:rsidRPr="0016675A">
        <w:rPr>
          <w:rFonts w:asciiTheme="minorEastAsia" w:hAnsiTheme="minorEastAsia" w:hint="eastAsia"/>
          <w:sz w:val="24"/>
          <w:szCs w:val="24"/>
        </w:rPr>
        <w:t>2024年1月3日</w:t>
      </w:r>
      <w:r w:rsidR="00681AAA" w:rsidRPr="00681AAA">
        <w:rPr>
          <w:rFonts w:asciiTheme="minorEastAsia" w:hAnsiTheme="minorEastAsia" w:hint="eastAsia"/>
          <w:sz w:val="24"/>
          <w:szCs w:val="24"/>
        </w:rPr>
        <w:t>进入清算程</w:t>
      </w:r>
      <w:r w:rsidR="00681AAA" w:rsidRPr="00893179">
        <w:rPr>
          <w:rFonts w:asciiTheme="minorEastAsia" w:hAnsiTheme="minorEastAsia" w:hint="eastAsia"/>
          <w:sz w:val="24"/>
          <w:szCs w:val="24"/>
        </w:rPr>
        <w:t>序，由基金管理人汇添富基金管理股份有限公司、基金托管人</w:t>
      </w:r>
      <w:r w:rsidR="0016675A" w:rsidRPr="00893179">
        <w:rPr>
          <w:rFonts w:asciiTheme="minorEastAsia" w:hAnsiTheme="minorEastAsia" w:hint="eastAsia"/>
          <w:sz w:val="24"/>
          <w:szCs w:val="24"/>
        </w:rPr>
        <w:t>中国民生银行股份有限公司</w:t>
      </w:r>
      <w:r w:rsidR="00681AAA" w:rsidRPr="00893179">
        <w:rPr>
          <w:rFonts w:asciiTheme="minorEastAsia" w:hAnsiTheme="minorEastAsia" w:hint="eastAsia"/>
          <w:sz w:val="24"/>
          <w:szCs w:val="24"/>
        </w:rPr>
        <w:t>、</w:t>
      </w:r>
      <w:r w:rsidR="0016675A" w:rsidRPr="00893179">
        <w:rPr>
          <w:rFonts w:asciiTheme="minorEastAsia" w:hAnsiTheme="minorEastAsia" w:hint="eastAsia"/>
          <w:sz w:val="24"/>
          <w:szCs w:val="24"/>
        </w:rPr>
        <w:t>安永华明会计师事务所（特殊普通合伙）和上海市通力律师事务所</w:t>
      </w:r>
      <w:r w:rsidR="00681AAA" w:rsidRPr="00893179">
        <w:rPr>
          <w:rFonts w:asciiTheme="minorEastAsia" w:hAnsiTheme="minorEastAsia" w:hint="eastAsia"/>
          <w:sz w:val="24"/>
          <w:szCs w:val="24"/>
        </w:rPr>
        <w:t>组成基金财产清算小组履行基金财产清算程序。本基金的</w:t>
      </w:r>
      <w:r w:rsidRPr="00893179">
        <w:rPr>
          <w:rFonts w:asciiTheme="minorEastAsia" w:hAnsiTheme="minorEastAsia" w:hint="eastAsia"/>
          <w:sz w:val="24"/>
          <w:szCs w:val="24"/>
        </w:rPr>
        <w:t>清算期间为自</w:t>
      </w:r>
      <w:r w:rsidR="0016675A" w:rsidRPr="00893179">
        <w:rPr>
          <w:rFonts w:asciiTheme="minorEastAsia" w:hAnsiTheme="minorEastAsia" w:hint="eastAsia"/>
          <w:sz w:val="24"/>
          <w:szCs w:val="24"/>
        </w:rPr>
        <w:t>2024年1月3日至2024年1月5日</w:t>
      </w:r>
      <w:r w:rsidRPr="00893179">
        <w:rPr>
          <w:rFonts w:asciiTheme="minorEastAsia" w:hAnsiTheme="minorEastAsia" w:hint="eastAsia"/>
          <w:sz w:val="24"/>
          <w:szCs w:val="24"/>
        </w:rPr>
        <w:t>止</w:t>
      </w:r>
      <w:r w:rsidR="000D0E43" w:rsidRPr="00893179">
        <w:rPr>
          <w:rFonts w:asciiTheme="minorEastAsia" w:hAnsiTheme="minorEastAsia" w:hint="eastAsia"/>
          <w:sz w:val="24"/>
          <w:szCs w:val="24"/>
        </w:rPr>
        <w:t>。</w:t>
      </w:r>
      <w:r w:rsidRPr="00893179">
        <w:rPr>
          <w:rFonts w:asciiTheme="minorEastAsia" w:hAnsiTheme="minorEastAsia" w:hint="eastAsia"/>
          <w:sz w:val="24"/>
          <w:szCs w:val="24"/>
        </w:rPr>
        <w:t>基金财产清算报告报监管机构备案后，本公司于</w:t>
      </w:r>
      <w:r w:rsidR="0016675A" w:rsidRPr="00893179">
        <w:rPr>
          <w:rFonts w:asciiTheme="minorEastAsia" w:hAnsiTheme="minorEastAsia"/>
          <w:sz w:val="24"/>
          <w:szCs w:val="24"/>
        </w:rPr>
        <w:t>2024</w:t>
      </w:r>
      <w:r w:rsidRPr="00893179">
        <w:rPr>
          <w:rFonts w:asciiTheme="minorEastAsia" w:hAnsiTheme="minorEastAsia" w:hint="eastAsia"/>
          <w:sz w:val="24"/>
          <w:szCs w:val="24"/>
        </w:rPr>
        <w:t>年</w:t>
      </w:r>
      <w:r w:rsidR="00893179" w:rsidRPr="00893179">
        <w:rPr>
          <w:rFonts w:asciiTheme="minorEastAsia" w:hAnsiTheme="minorEastAsia"/>
          <w:sz w:val="24"/>
          <w:szCs w:val="24"/>
        </w:rPr>
        <w:t>2</w:t>
      </w:r>
      <w:r w:rsidRPr="00893179">
        <w:rPr>
          <w:rFonts w:asciiTheme="minorEastAsia" w:hAnsiTheme="minorEastAsia" w:hint="eastAsia"/>
          <w:sz w:val="24"/>
          <w:szCs w:val="24"/>
        </w:rPr>
        <w:t>月</w:t>
      </w:r>
      <w:r w:rsidR="00893179" w:rsidRPr="00893179">
        <w:rPr>
          <w:rFonts w:asciiTheme="minorEastAsia" w:hAnsiTheme="minorEastAsia"/>
          <w:sz w:val="24"/>
          <w:szCs w:val="24"/>
        </w:rPr>
        <w:t>2</w:t>
      </w:r>
      <w:r w:rsidRPr="00893179">
        <w:rPr>
          <w:rFonts w:asciiTheme="minorEastAsia" w:hAnsiTheme="minorEastAsia" w:hint="eastAsia"/>
          <w:sz w:val="24"/>
          <w:szCs w:val="24"/>
        </w:rPr>
        <w:t>日</w:t>
      </w:r>
      <w:r w:rsidR="00681AAA" w:rsidRPr="00893179">
        <w:rPr>
          <w:rFonts w:asciiTheme="minorEastAsia" w:hAnsiTheme="minorEastAsia" w:hint="eastAsia"/>
          <w:sz w:val="24"/>
          <w:szCs w:val="24"/>
        </w:rPr>
        <w:t>发布</w:t>
      </w:r>
      <w:r w:rsidRPr="00893179">
        <w:rPr>
          <w:rFonts w:asciiTheme="minorEastAsia" w:hAnsiTheme="minorEastAsia" w:hint="eastAsia"/>
          <w:sz w:val="24"/>
          <w:szCs w:val="24"/>
        </w:rPr>
        <w:t>《</w:t>
      </w:r>
      <w:r w:rsidR="0016675A" w:rsidRPr="00893179">
        <w:rPr>
          <w:rFonts w:asciiTheme="minorEastAsia" w:hAnsiTheme="minorEastAsia" w:hint="eastAsia"/>
          <w:sz w:val="24"/>
          <w:szCs w:val="24"/>
        </w:rPr>
        <w:t>汇添富民丰回报混合型证券投资基金</w:t>
      </w:r>
      <w:r w:rsidRPr="00893179">
        <w:rPr>
          <w:rFonts w:asciiTheme="minorEastAsia" w:hAnsiTheme="minorEastAsia" w:hint="eastAsia"/>
          <w:sz w:val="24"/>
          <w:szCs w:val="24"/>
        </w:rPr>
        <w:t>清算报告》</w:t>
      </w:r>
      <w:r w:rsidR="00681AAA" w:rsidRPr="00893179">
        <w:rPr>
          <w:rFonts w:asciiTheme="minorEastAsia" w:hAnsiTheme="minorEastAsia" w:hint="eastAsia"/>
          <w:sz w:val="24"/>
          <w:szCs w:val="24"/>
        </w:rPr>
        <w:t>（以下简称“《清算报告》”）</w:t>
      </w:r>
      <w:r w:rsidRPr="00893179">
        <w:rPr>
          <w:rFonts w:asciiTheme="minorEastAsia" w:hAnsiTheme="minorEastAsia" w:hint="eastAsia"/>
          <w:sz w:val="24"/>
          <w:szCs w:val="24"/>
        </w:rPr>
        <w:t>，</w:t>
      </w:r>
      <w:r w:rsidR="00681AAA" w:rsidRPr="00893179">
        <w:rPr>
          <w:rFonts w:asciiTheme="minorEastAsia" w:hAnsiTheme="minorEastAsia" w:hint="eastAsia"/>
          <w:sz w:val="24"/>
          <w:szCs w:val="24"/>
        </w:rPr>
        <w:t>以及</w:t>
      </w:r>
      <w:r w:rsidRPr="00893179">
        <w:rPr>
          <w:rFonts w:asciiTheme="minorEastAsia" w:hAnsiTheme="minorEastAsia" w:hint="eastAsia"/>
          <w:sz w:val="24"/>
          <w:szCs w:val="24"/>
        </w:rPr>
        <w:t>《</w:t>
      </w:r>
      <w:r w:rsidR="0016675A" w:rsidRPr="00893179">
        <w:rPr>
          <w:rFonts w:asciiTheme="minorEastAsia" w:hAnsiTheme="minorEastAsia" w:hint="eastAsia"/>
          <w:sz w:val="24"/>
          <w:szCs w:val="24"/>
        </w:rPr>
        <w:t>汇添富民丰回报混合型证券投资基金</w:t>
      </w:r>
      <w:r w:rsidRPr="00893179">
        <w:rPr>
          <w:rFonts w:asciiTheme="minorEastAsia" w:hAnsiTheme="minorEastAsia" w:hint="eastAsia"/>
          <w:sz w:val="24"/>
          <w:szCs w:val="24"/>
        </w:rPr>
        <w:t>清算报告提示性公告》。据此，根据《基金合同》约定，本基金《基金合同》自</w:t>
      </w:r>
      <w:r w:rsidR="0016675A" w:rsidRPr="00893179">
        <w:rPr>
          <w:rFonts w:asciiTheme="minorEastAsia" w:hAnsiTheme="minorEastAsia"/>
          <w:sz w:val="24"/>
          <w:szCs w:val="24"/>
        </w:rPr>
        <w:t>2024</w:t>
      </w:r>
      <w:r w:rsidRPr="00893179">
        <w:rPr>
          <w:rFonts w:asciiTheme="minorEastAsia" w:hAnsiTheme="minorEastAsia" w:hint="eastAsia"/>
          <w:sz w:val="24"/>
          <w:szCs w:val="24"/>
        </w:rPr>
        <w:t>年</w:t>
      </w:r>
      <w:r w:rsidR="00893179" w:rsidRPr="00893179">
        <w:rPr>
          <w:rFonts w:asciiTheme="minorEastAsia" w:hAnsiTheme="minorEastAsia"/>
          <w:sz w:val="24"/>
          <w:szCs w:val="24"/>
        </w:rPr>
        <w:t>2</w:t>
      </w:r>
      <w:r w:rsidRPr="00893179">
        <w:rPr>
          <w:rFonts w:asciiTheme="minorEastAsia" w:hAnsiTheme="minorEastAsia" w:hint="eastAsia"/>
          <w:sz w:val="24"/>
          <w:szCs w:val="24"/>
        </w:rPr>
        <w:t>月</w:t>
      </w:r>
      <w:r w:rsidR="00893179" w:rsidRPr="00893179">
        <w:rPr>
          <w:rFonts w:asciiTheme="minorEastAsia" w:hAnsiTheme="minorEastAsia"/>
          <w:sz w:val="24"/>
          <w:szCs w:val="24"/>
        </w:rPr>
        <w:t>2</w:t>
      </w:r>
      <w:r w:rsidRPr="00893179">
        <w:rPr>
          <w:rFonts w:asciiTheme="minorEastAsia" w:hAnsiTheme="minorEastAsia" w:hint="eastAsia"/>
          <w:sz w:val="24"/>
          <w:szCs w:val="24"/>
        </w:rPr>
        <w:t>日终止。</w:t>
      </w:r>
    </w:p>
    <w:p w:rsidR="00E7594F" w:rsidRPr="00E7594F" w:rsidRDefault="00E7594F" w:rsidP="00D90ED7">
      <w:pPr>
        <w:spacing w:line="360" w:lineRule="auto"/>
        <w:ind w:firstLineChars="200" w:firstLine="480"/>
        <w:rPr>
          <w:rFonts w:asciiTheme="minorEastAsia" w:hAnsiTheme="minorEastAsia"/>
          <w:sz w:val="24"/>
          <w:szCs w:val="24"/>
        </w:rPr>
      </w:pPr>
      <w:r w:rsidRPr="00893179">
        <w:rPr>
          <w:rFonts w:asciiTheme="minorEastAsia" w:hAnsiTheme="minorEastAsia" w:hint="eastAsia"/>
          <w:sz w:val="24"/>
          <w:szCs w:val="24"/>
        </w:rPr>
        <w:t>根据</w:t>
      </w:r>
      <w:r w:rsidR="008C25A6" w:rsidRPr="00893179">
        <w:rPr>
          <w:rFonts w:asciiTheme="minorEastAsia" w:hAnsiTheme="minorEastAsia" w:hint="eastAsia"/>
          <w:sz w:val="24"/>
          <w:szCs w:val="24"/>
        </w:rPr>
        <w:t>相关</w:t>
      </w:r>
      <w:r w:rsidRPr="00893179">
        <w:rPr>
          <w:rFonts w:asciiTheme="minorEastAsia" w:hAnsiTheme="minorEastAsia" w:hint="eastAsia"/>
          <w:sz w:val="24"/>
          <w:szCs w:val="24"/>
        </w:rPr>
        <w:t>法律法规、《基金合同》及</w:t>
      </w:r>
      <w:r w:rsidR="00681AAA" w:rsidRPr="00893179">
        <w:rPr>
          <w:rFonts w:asciiTheme="minorEastAsia" w:hAnsiTheme="minorEastAsia" w:hint="eastAsia"/>
          <w:sz w:val="24"/>
          <w:szCs w:val="24"/>
        </w:rPr>
        <w:t>《清算报告》</w:t>
      </w:r>
      <w:r w:rsidRPr="00893179">
        <w:rPr>
          <w:rFonts w:asciiTheme="minorEastAsia" w:hAnsiTheme="minorEastAsia" w:hint="eastAsia"/>
          <w:sz w:val="24"/>
          <w:szCs w:val="24"/>
        </w:rPr>
        <w:t>的相关规定，本基金应分配剩余财产共计人民币</w:t>
      </w:r>
      <w:r w:rsidR="0041067D" w:rsidRPr="00893179">
        <w:rPr>
          <w:rFonts w:asciiTheme="minorEastAsia" w:hAnsiTheme="minorEastAsia"/>
          <w:sz w:val="24"/>
          <w:szCs w:val="24"/>
        </w:rPr>
        <w:t>7,741,128.61</w:t>
      </w:r>
      <w:r w:rsidRPr="00893179">
        <w:rPr>
          <w:rFonts w:asciiTheme="minorEastAsia" w:hAnsiTheme="minorEastAsia" w:hint="eastAsia"/>
          <w:sz w:val="24"/>
          <w:szCs w:val="24"/>
        </w:rPr>
        <w:t>元，其中</w:t>
      </w:r>
      <w:r w:rsidR="0016675A" w:rsidRPr="00893179">
        <w:rPr>
          <w:rFonts w:asciiTheme="minorEastAsia" w:hAnsiTheme="minorEastAsia" w:hint="eastAsia"/>
          <w:sz w:val="24"/>
          <w:szCs w:val="24"/>
        </w:rPr>
        <w:t>A</w:t>
      </w:r>
      <w:r w:rsidRPr="00893179">
        <w:rPr>
          <w:rFonts w:asciiTheme="minorEastAsia" w:hAnsiTheme="minorEastAsia" w:hint="eastAsia"/>
          <w:sz w:val="24"/>
          <w:szCs w:val="24"/>
        </w:rPr>
        <w:t>类基金份额应分配剩余财产为人民币</w:t>
      </w:r>
      <w:r w:rsidR="0041067D" w:rsidRPr="00893179">
        <w:rPr>
          <w:rFonts w:asciiTheme="minorEastAsia" w:hAnsiTheme="minorEastAsia"/>
          <w:sz w:val="24"/>
          <w:szCs w:val="24"/>
        </w:rPr>
        <w:t>4,142,576.97</w:t>
      </w:r>
      <w:r w:rsidRPr="00893179">
        <w:rPr>
          <w:rFonts w:asciiTheme="minorEastAsia" w:hAnsiTheme="minorEastAsia" w:hint="eastAsia"/>
          <w:sz w:val="24"/>
          <w:szCs w:val="24"/>
        </w:rPr>
        <w:t>元，</w:t>
      </w:r>
      <w:r w:rsidR="0016675A" w:rsidRPr="00893179">
        <w:rPr>
          <w:rFonts w:asciiTheme="minorEastAsia" w:hAnsiTheme="minorEastAsia" w:hint="eastAsia"/>
          <w:sz w:val="24"/>
          <w:szCs w:val="24"/>
        </w:rPr>
        <w:t>C</w:t>
      </w:r>
      <w:r w:rsidRPr="00893179">
        <w:rPr>
          <w:rFonts w:asciiTheme="minorEastAsia" w:hAnsiTheme="minorEastAsia" w:hint="eastAsia"/>
          <w:sz w:val="24"/>
          <w:szCs w:val="24"/>
        </w:rPr>
        <w:t>类基金份额应分配剩余财产为人民币</w:t>
      </w:r>
      <w:r w:rsidR="0041067D" w:rsidRPr="00893179">
        <w:rPr>
          <w:rFonts w:asciiTheme="minorEastAsia" w:hAnsiTheme="minorEastAsia"/>
          <w:sz w:val="24"/>
          <w:szCs w:val="24"/>
        </w:rPr>
        <w:t>3,598,551.64</w:t>
      </w:r>
      <w:r w:rsidRPr="00893179">
        <w:rPr>
          <w:rFonts w:asciiTheme="minorEastAsia" w:hAnsiTheme="minorEastAsia" w:hint="eastAsia"/>
          <w:sz w:val="24"/>
          <w:szCs w:val="24"/>
        </w:rPr>
        <w:t>元</w:t>
      </w:r>
      <w:r w:rsidR="004C254F" w:rsidRPr="00893179">
        <w:rPr>
          <w:rFonts w:asciiTheme="minorEastAsia" w:hAnsiTheme="minorEastAsia" w:hint="eastAsia"/>
          <w:sz w:val="24"/>
          <w:szCs w:val="24"/>
        </w:rPr>
        <w:t>，将分别按本基金合同终止日各类基金份额持有人持有的基金份额比例以现金方式进行分配，分配过程中产生的尾差亦将分配给基金份额持有人</w:t>
      </w:r>
      <w:r w:rsidR="000C023A" w:rsidRPr="00893179">
        <w:rPr>
          <w:rFonts w:asciiTheme="minorEastAsia" w:hAnsiTheme="minorEastAsia" w:hint="eastAsia"/>
          <w:sz w:val="24"/>
          <w:szCs w:val="24"/>
        </w:rPr>
        <w:t>。</w:t>
      </w:r>
      <w:r w:rsidR="004C254F" w:rsidRPr="00893179">
        <w:rPr>
          <w:rFonts w:asciiTheme="minorEastAsia" w:hAnsiTheme="minorEastAsia" w:hint="eastAsia"/>
          <w:sz w:val="24"/>
          <w:szCs w:val="24"/>
        </w:rPr>
        <w:t>上</w:t>
      </w:r>
      <w:r w:rsidR="004C254F" w:rsidRPr="00E7594F">
        <w:rPr>
          <w:rFonts w:asciiTheme="minorEastAsia" w:hAnsiTheme="minorEastAsia" w:hint="eastAsia"/>
          <w:sz w:val="24"/>
          <w:szCs w:val="24"/>
        </w:rPr>
        <w:t>述资金将于</w:t>
      </w:r>
      <w:r w:rsidR="004C254F">
        <w:rPr>
          <w:rFonts w:asciiTheme="minorEastAsia" w:hAnsiTheme="minorEastAsia"/>
          <w:sz w:val="24"/>
          <w:szCs w:val="24"/>
        </w:rPr>
        <w:t>2024</w:t>
      </w:r>
      <w:r w:rsidR="004C254F" w:rsidRPr="006F2CEF">
        <w:rPr>
          <w:rFonts w:asciiTheme="minorEastAsia" w:hAnsiTheme="minorEastAsia" w:hint="eastAsia"/>
          <w:sz w:val="24"/>
          <w:szCs w:val="24"/>
        </w:rPr>
        <w:t>年</w:t>
      </w:r>
      <w:r w:rsidR="0041067D">
        <w:rPr>
          <w:rFonts w:asciiTheme="minorEastAsia" w:hAnsiTheme="minorEastAsia"/>
          <w:sz w:val="24"/>
          <w:szCs w:val="24"/>
        </w:rPr>
        <w:t>2</w:t>
      </w:r>
      <w:r w:rsidR="004C254F" w:rsidRPr="006F2CEF">
        <w:rPr>
          <w:rFonts w:asciiTheme="minorEastAsia" w:hAnsiTheme="minorEastAsia" w:hint="eastAsia"/>
          <w:sz w:val="24"/>
          <w:szCs w:val="24"/>
        </w:rPr>
        <w:t>月</w:t>
      </w:r>
      <w:r w:rsidR="0041067D">
        <w:rPr>
          <w:rFonts w:asciiTheme="minorEastAsia" w:hAnsiTheme="minorEastAsia"/>
          <w:sz w:val="24"/>
          <w:szCs w:val="24"/>
        </w:rPr>
        <w:t>6</w:t>
      </w:r>
      <w:r w:rsidR="004C254F" w:rsidRPr="006F2CEF">
        <w:rPr>
          <w:rFonts w:asciiTheme="minorEastAsia" w:hAnsiTheme="minorEastAsia" w:hint="eastAsia"/>
          <w:sz w:val="24"/>
          <w:szCs w:val="24"/>
        </w:rPr>
        <w:t>日</w:t>
      </w:r>
      <w:r w:rsidR="004C254F" w:rsidRPr="00E7594F">
        <w:rPr>
          <w:rFonts w:asciiTheme="minorEastAsia" w:hAnsiTheme="minorEastAsia" w:hint="eastAsia"/>
          <w:sz w:val="24"/>
          <w:szCs w:val="24"/>
        </w:rPr>
        <w:t>自本基金托管账户划出。</w:t>
      </w:r>
      <w:r w:rsidRPr="00E7594F">
        <w:rPr>
          <w:rFonts w:asciiTheme="minorEastAsia" w:hAnsiTheme="minorEastAsia" w:hint="eastAsia"/>
          <w:sz w:val="24"/>
          <w:szCs w:val="24"/>
        </w:rPr>
        <w:t>剩余财产分配完毕后，本公司将按照法律法规及相关规定办理本基金的账户注销等相关业务。</w:t>
      </w:r>
    </w:p>
    <w:p w:rsidR="00E7594F" w:rsidRPr="00E7594F" w:rsidRDefault="00E7594F" w:rsidP="00E7594F">
      <w:pPr>
        <w:spacing w:line="360" w:lineRule="auto"/>
        <w:ind w:firstLineChars="200" w:firstLine="480"/>
        <w:rPr>
          <w:rFonts w:asciiTheme="minorEastAsia" w:hAnsiTheme="minorEastAsia"/>
          <w:sz w:val="24"/>
          <w:szCs w:val="24"/>
        </w:rPr>
      </w:pPr>
      <w:r w:rsidRPr="00E7594F">
        <w:rPr>
          <w:rFonts w:asciiTheme="minorEastAsia" w:hAnsiTheme="minorEastAsia" w:hint="eastAsia"/>
          <w:sz w:val="24"/>
          <w:szCs w:val="24"/>
        </w:rPr>
        <w:t>投资者可登录本公司网站</w:t>
      </w:r>
      <w:r>
        <w:rPr>
          <w:rFonts w:asciiTheme="minorEastAsia" w:hAnsiTheme="minorEastAsia" w:hint="eastAsia"/>
          <w:sz w:val="24"/>
          <w:szCs w:val="24"/>
        </w:rPr>
        <w:t>（</w:t>
      </w:r>
      <w:r w:rsidRPr="00FD1B1D">
        <w:rPr>
          <w:rFonts w:asciiTheme="minorEastAsia" w:hAnsiTheme="minorEastAsia"/>
          <w:sz w:val="24"/>
          <w:szCs w:val="24"/>
        </w:rPr>
        <w:t>www.99fund.com</w:t>
      </w:r>
      <w:r>
        <w:rPr>
          <w:rFonts w:asciiTheme="minorEastAsia" w:hAnsiTheme="minorEastAsia" w:hint="eastAsia"/>
          <w:sz w:val="24"/>
          <w:szCs w:val="24"/>
        </w:rPr>
        <w:t>）</w:t>
      </w:r>
      <w:r w:rsidRPr="00E7594F">
        <w:rPr>
          <w:rFonts w:asciiTheme="minorEastAsia" w:hAnsiTheme="minorEastAsia" w:hint="eastAsia"/>
          <w:sz w:val="24"/>
          <w:szCs w:val="24"/>
        </w:rPr>
        <w:t>或拨打本公司客服电话</w:t>
      </w:r>
      <w:r>
        <w:rPr>
          <w:rFonts w:asciiTheme="minorEastAsia" w:hAnsiTheme="minorEastAsia" w:hint="eastAsia"/>
          <w:sz w:val="24"/>
          <w:szCs w:val="24"/>
        </w:rPr>
        <w:t>（</w:t>
      </w:r>
      <w:r w:rsidRPr="00FD1B1D">
        <w:rPr>
          <w:rFonts w:asciiTheme="minorEastAsia" w:hAnsiTheme="minorEastAsia"/>
          <w:sz w:val="24"/>
          <w:szCs w:val="24"/>
        </w:rPr>
        <w:t>400-888-9918</w:t>
      </w:r>
      <w:r>
        <w:rPr>
          <w:rFonts w:asciiTheme="minorEastAsia" w:hAnsiTheme="minorEastAsia" w:hint="eastAsia"/>
          <w:sz w:val="24"/>
          <w:szCs w:val="24"/>
        </w:rPr>
        <w:t>）</w:t>
      </w:r>
      <w:r w:rsidRPr="00E7594F">
        <w:rPr>
          <w:rFonts w:asciiTheme="minorEastAsia" w:hAnsiTheme="minorEastAsia" w:hint="eastAsia"/>
          <w:sz w:val="24"/>
          <w:szCs w:val="24"/>
        </w:rPr>
        <w:t>获取相关信息。</w:t>
      </w:r>
    </w:p>
    <w:p w:rsidR="00E7594F" w:rsidRPr="00E7594F" w:rsidRDefault="00E7594F" w:rsidP="00E7594F">
      <w:pPr>
        <w:spacing w:line="360" w:lineRule="auto"/>
        <w:ind w:firstLineChars="200" w:firstLine="480"/>
        <w:rPr>
          <w:rFonts w:asciiTheme="minorEastAsia" w:hAnsiTheme="minorEastAsia"/>
          <w:sz w:val="24"/>
          <w:szCs w:val="24"/>
        </w:rPr>
      </w:pPr>
      <w:r w:rsidRPr="00E7594F">
        <w:rPr>
          <w:rFonts w:asciiTheme="minorEastAsia" w:hAnsiTheme="minorEastAsia" w:hint="eastAsia"/>
          <w:sz w:val="24"/>
          <w:szCs w:val="24"/>
        </w:rPr>
        <w:lastRenderedPageBreak/>
        <w:t>特此公告。</w:t>
      </w:r>
    </w:p>
    <w:p w:rsidR="00E7594F" w:rsidRDefault="00E7594F" w:rsidP="00E7594F">
      <w:pPr>
        <w:spacing w:line="360" w:lineRule="auto"/>
        <w:ind w:firstLineChars="200" w:firstLine="480"/>
        <w:jc w:val="righ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p w:rsidR="00E7594F" w:rsidRPr="00745B42" w:rsidRDefault="0016675A" w:rsidP="00E7594F">
      <w:pPr>
        <w:spacing w:line="360" w:lineRule="auto"/>
        <w:ind w:firstLineChars="200" w:firstLine="480"/>
        <w:jc w:val="right"/>
        <w:rPr>
          <w:rFonts w:ascii="宋体" w:eastAsia="宋体" w:hAnsi="宋体" w:cs="Times New Roman"/>
          <w:sz w:val="24"/>
          <w:szCs w:val="24"/>
        </w:rPr>
      </w:pPr>
      <w:r>
        <w:rPr>
          <w:rFonts w:asciiTheme="minorEastAsia" w:hAnsiTheme="minorEastAsia"/>
          <w:sz w:val="24"/>
          <w:szCs w:val="24"/>
        </w:rPr>
        <w:t>2024</w:t>
      </w:r>
      <w:r w:rsidR="00E7594F" w:rsidRPr="006F2CEF">
        <w:rPr>
          <w:rFonts w:asciiTheme="minorEastAsia" w:hAnsiTheme="minorEastAsia" w:hint="eastAsia"/>
          <w:sz w:val="24"/>
          <w:szCs w:val="24"/>
        </w:rPr>
        <w:t>年</w:t>
      </w:r>
      <w:r w:rsidR="00893179">
        <w:rPr>
          <w:rFonts w:asciiTheme="minorEastAsia" w:hAnsiTheme="minorEastAsia"/>
          <w:sz w:val="24"/>
          <w:szCs w:val="24"/>
        </w:rPr>
        <w:t>2</w:t>
      </w:r>
      <w:r w:rsidR="00E7594F" w:rsidRPr="006F2CEF">
        <w:rPr>
          <w:rFonts w:asciiTheme="minorEastAsia" w:hAnsiTheme="minorEastAsia" w:hint="eastAsia"/>
          <w:sz w:val="24"/>
          <w:szCs w:val="24"/>
        </w:rPr>
        <w:t>月</w:t>
      </w:r>
      <w:r w:rsidR="00893179">
        <w:rPr>
          <w:rFonts w:asciiTheme="minorEastAsia" w:hAnsiTheme="minorEastAsia"/>
          <w:sz w:val="24"/>
          <w:szCs w:val="24"/>
        </w:rPr>
        <w:t>3</w:t>
      </w:r>
      <w:r w:rsidR="00E7594F" w:rsidRPr="006F2CEF">
        <w:rPr>
          <w:rFonts w:asciiTheme="minorEastAsia" w:hAnsiTheme="minorEastAsia" w:hint="eastAsia"/>
          <w:sz w:val="24"/>
          <w:szCs w:val="24"/>
        </w:rPr>
        <w:t>日</w:t>
      </w:r>
    </w:p>
    <w:sectPr w:rsidR="00E7594F" w:rsidRPr="00745B42" w:rsidSect="007947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C7" w:rsidRDefault="004C35C7" w:rsidP="0041067D">
      <w:r>
        <w:separator/>
      </w:r>
    </w:p>
  </w:endnote>
  <w:endnote w:type="continuationSeparator" w:id="0">
    <w:p w:rsidR="004C35C7" w:rsidRDefault="004C35C7" w:rsidP="00410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C7" w:rsidRDefault="004C35C7" w:rsidP="0041067D">
      <w:r>
        <w:separator/>
      </w:r>
    </w:p>
  </w:footnote>
  <w:footnote w:type="continuationSeparator" w:id="0">
    <w:p w:rsidR="004C35C7" w:rsidRDefault="004C35C7" w:rsidP="00410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C71"/>
    <w:rsid w:val="000323EE"/>
    <w:rsid w:val="00084F9B"/>
    <w:rsid w:val="000B2F4B"/>
    <w:rsid w:val="000C023A"/>
    <w:rsid w:val="000D0E43"/>
    <w:rsid w:val="0016675A"/>
    <w:rsid w:val="001D0F20"/>
    <w:rsid w:val="0041067D"/>
    <w:rsid w:val="00456ECC"/>
    <w:rsid w:val="00471C71"/>
    <w:rsid w:val="004C254F"/>
    <w:rsid w:val="004C35C7"/>
    <w:rsid w:val="004F0FD6"/>
    <w:rsid w:val="00681AAA"/>
    <w:rsid w:val="00695B8E"/>
    <w:rsid w:val="00794703"/>
    <w:rsid w:val="007C36DF"/>
    <w:rsid w:val="00893179"/>
    <w:rsid w:val="008C25A6"/>
    <w:rsid w:val="00A45A3D"/>
    <w:rsid w:val="00D90ED7"/>
    <w:rsid w:val="00E6277A"/>
    <w:rsid w:val="00E7594F"/>
    <w:rsid w:val="00EE47E0"/>
    <w:rsid w:val="00FB0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594F"/>
    <w:rPr>
      <w:sz w:val="21"/>
      <w:szCs w:val="21"/>
    </w:rPr>
  </w:style>
  <w:style w:type="paragraph" w:styleId="a4">
    <w:name w:val="annotation text"/>
    <w:basedOn w:val="a"/>
    <w:link w:val="Char"/>
    <w:uiPriority w:val="99"/>
    <w:semiHidden/>
    <w:unhideWhenUsed/>
    <w:rsid w:val="00E7594F"/>
    <w:pPr>
      <w:jc w:val="left"/>
    </w:pPr>
  </w:style>
  <w:style w:type="character" w:customStyle="1" w:styleId="Char">
    <w:name w:val="批注文字 Char"/>
    <w:basedOn w:val="a0"/>
    <w:link w:val="a4"/>
    <w:uiPriority w:val="99"/>
    <w:semiHidden/>
    <w:rsid w:val="00E7594F"/>
  </w:style>
  <w:style w:type="paragraph" w:styleId="a5">
    <w:name w:val="annotation subject"/>
    <w:basedOn w:val="a4"/>
    <w:next w:val="a4"/>
    <w:link w:val="Char0"/>
    <w:uiPriority w:val="99"/>
    <w:semiHidden/>
    <w:unhideWhenUsed/>
    <w:rsid w:val="00E7594F"/>
    <w:rPr>
      <w:b/>
      <w:bCs/>
    </w:rPr>
  </w:style>
  <w:style w:type="character" w:customStyle="1" w:styleId="Char0">
    <w:name w:val="批注主题 Char"/>
    <w:basedOn w:val="Char"/>
    <w:link w:val="a5"/>
    <w:uiPriority w:val="99"/>
    <w:semiHidden/>
    <w:rsid w:val="00E7594F"/>
    <w:rPr>
      <w:b/>
      <w:bCs/>
    </w:rPr>
  </w:style>
  <w:style w:type="paragraph" w:styleId="a6">
    <w:name w:val="Balloon Text"/>
    <w:basedOn w:val="a"/>
    <w:link w:val="Char1"/>
    <w:uiPriority w:val="99"/>
    <w:semiHidden/>
    <w:unhideWhenUsed/>
    <w:rsid w:val="00E7594F"/>
    <w:rPr>
      <w:sz w:val="18"/>
      <w:szCs w:val="18"/>
    </w:rPr>
  </w:style>
  <w:style w:type="character" w:customStyle="1" w:styleId="Char1">
    <w:name w:val="批注框文本 Char"/>
    <w:basedOn w:val="a0"/>
    <w:link w:val="a6"/>
    <w:uiPriority w:val="99"/>
    <w:semiHidden/>
    <w:rsid w:val="00E7594F"/>
    <w:rPr>
      <w:sz w:val="18"/>
      <w:szCs w:val="18"/>
    </w:rPr>
  </w:style>
  <w:style w:type="paragraph" w:styleId="a7">
    <w:name w:val="Revision"/>
    <w:hidden/>
    <w:uiPriority w:val="99"/>
    <w:semiHidden/>
    <w:rsid w:val="0016675A"/>
  </w:style>
  <w:style w:type="paragraph" w:styleId="a8">
    <w:name w:val="header"/>
    <w:basedOn w:val="a"/>
    <w:link w:val="Char2"/>
    <w:uiPriority w:val="99"/>
    <w:unhideWhenUsed/>
    <w:rsid w:val="0041067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41067D"/>
    <w:rPr>
      <w:sz w:val="18"/>
      <w:szCs w:val="18"/>
    </w:rPr>
  </w:style>
  <w:style w:type="paragraph" w:styleId="a9">
    <w:name w:val="footer"/>
    <w:basedOn w:val="a"/>
    <w:link w:val="Char3"/>
    <w:uiPriority w:val="99"/>
    <w:unhideWhenUsed/>
    <w:rsid w:val="0041067D"/>
    <w:pPr>
      <w:tabs>
        <w:tab w:val="center" w:pos="4153"/>
        <w:tab w:val="right" w:pos="8306"/>
      </w:tabs>
      <w:snapToGrid w:val="0"/>
      <w:jc w:val="left"/>
    </w:pPr>
    <w:rPr>
      <w:sz w:val="18"/>
      <w:szCs w:val="18"/>
    </w:rPr>
  </w:style>
  <w:style w:type="character" w:customStyle="1" w:styleId="Char3">
    <w:name w:val="页脚 Char"/>
    <w:basedOn w:val="a0"/>
    <w:link w:val="a9"/>
    <w:uiPriority w:val="99"/>
    <w:rsid w:val="0041067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4</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王梦晖</dc:creator>
  <cp:keywords/>
  <dc:description/>
  <cp:lastModifiedBy>ZHONGM</cp:lastModifiedBy>
  <cp:revision>2</cp:revision>
  <dcterms:created xsi:type="dcterms:W3CDTF">2024-02-02T16:01:00Z</dcterms:created>
  <dcterms:modified xsi:type="dcterms:W3CDTF">2024-02-02T16:01:00Z</dcterms:modified>
</cp:coreProperties>
</file>