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27" w:rsidRPr="009E5827" w:rsidRDefault="009E5827" w:rsidP="009E5827">
      <w:pPr>
        <w:jc w:val="center"/>
        <w:rPr>
          <w:rFonts w:ascii="宋体" w:eastAsia="宋体" w:hAnsi="宋体"/>
          <w:b/>
          <w:sz w:val="28"/>
          <w:szCs w:val="28"/>
        </w:rPr>
      </w:pPr>
      <w:r w:rsidRPr="009E5827">
        <w:rPr>
          <w:rFonts w:ascii="宋体" w:eastAsia="宋体" w:hAnsi="宋体" w:hint="eastAsia"/>
          <w:b/>
          <w:sz w:val="28"/>
          <w:szCs w:val="28"/>
        </w:rPr>
        <w:t>银河基金管理有限公司</w:t>
      </w:r>
    </w:p>
    <w:p w:rsidR="009E5827" w:rsidRPr="009E5827" w:rsidRDefault="009E5827" w:rsidP="009E5827">
      <w:pPr>
        <w:jc w:val="center"/>
        <w:rPr>
          <w:rFonts w:ascii="宋体" w:eastAsia="宋体" w:hAnsi="宋体"/>
          <w:b/>
          <w:sz w:val="28"/>
          <w:szCs w:val="28"/>
        </w:rPr>
      </w:pPr>
      <w:r w:rsidRPr="009E5827">
        <w:rPr>
          <w:rFonts w:ascii="宋体" w:eastAsia="宋体" w:hAnsi="宋体" w:hint="eastAsia"/>
          <w:b/>
          <w:sz w:val="28"/>
          <w:szCs w:val="28"/>
        </w:rPr>
        <w:t>关于</w:t>
      </w:r>
      <w:r w:rsidR="00C56364" w:rsidRPr="00C56364">
        <w:rPr>
          <w:rFonts w:ascii="宋体" w:eastAsia="宋体" w:hAnsi="宋体" w:hint="eastAsia"/>
          <w:b/>
          <w:sz w:val="28"/>
          <w:szCs w:val="28"/>
        </w:rPr>
        <w:t>银河聚星两年定期开放债券型证券投资基金</w:t>
      </w:r>
    </w:p>
    <w:p w:rsidR="009E5827" w:rsidRPr="009E5827" w:rsidRDefault="009E5827" w:rsidP="009E5827">
      <w:pPr>
        <w:jc w:val="center"/>
        <w:rPr>
          <w:rFonts w:ascii="宋体" w:eastAsia="宋体" w:hAnsi="宋体"/>
          <w:b/>
          <w:sz w:val="28"/>
          <w:szCs w:val="28"/>
        </w:rPr>
      </w:pPr>
      <w:r w:rsidRPr="009E5827">
        <w:rPr>
          <w:rFonts w:ascii="宋体" w:eastAsia="宋体" w:hAnsi="宋体" w:hint="eastAsia"/>
          <w:b/>
          <w:sz w:val="28"/>
          <w:szCs w:val="28"/>
        </w:rPr>
        <w:t>提前结束开放期的公告</w:t>
      </w:r>
    </w:p>
    <w:p w:rsidR="009E5827" w:rsidRPr="009E5827" w:rsidRDefault="009E5827" w:rsidP="000809D0">
      <w:pPr>
        <w:spacing w:line="360" w:lineRule="auto"/>
        <w:ind w:firstLineChars="177" w:firstLine="425"/>
        <w:rPr>
          <w:rFonts w:ascii="宋体" w:eastAsia="宋体" w:hAnsi="宋体"/>
          <w:sz w:val="24"/>
          <w:szCs w:val="24"/>
        </w:rPr>
      </w:pPr>
      <w:r w:rsidRPr="009E5827">
        <w:rPr>
          <w:rFonts w:ascii="宋体" w:eastAsia="宋体" w:hAnsi="宋体"/>
          <w:sz w:val="24"/>
          <w:szCs w:val="24"/>
        </w:rPr>
        <w:t>根据</w:t>
      </w:r>
      <w:r>
        <w:rPr>
          <w:rFonts w:ascii="宋体" w:eastAsia="宋体" w:hAnsi="宋体"/>
          <w:sz w:val="24"/>
          <w:szCs w:val="24"/>
        </w:rPr>
        <w:t>银河基金管理有限公司</w:t>
      </w:r>
      <w:r w:rsidRPr="009E5827">
        <w:rPr>
          <w:rFonts w:ascii="宋体" w:eastAsia="宋体" w:hAnsi="宋体"/>
          <w:sz w:val="24"/>
          <w:szCs w:val="24"/>
        </w:rPr>
        <w:t>（以下简称“</w:t>
      </w:r>
      <w:r w:rsidR="00074B59">
        <w:rPr>
          <w:rFonts w:ascii="宋体" w:eastAsia="宋体" w:hAnsi="宋体" w:hint="eastAsia"/>
          <w:sz w:val="24"/>
          <w:szCs w:val="24"/>
        </w:rPr>
        <w:t>基金管理人</w:t>
      </w:r>
      <w:r w:rsidRPr="009E5827">
        <w:rPr>
          <w:rFonts w:ascii="宋体" w:eastAsia="宋体" w:hAnsi="宋体"/>
          <w:sz w:val="24"/>
          <w:szCs w:val="24"/>
        </w:rPr>
        <w:t>”）于202</w:t>
      </w:r>
      <w:r w:rsidR="00C56364">
        <w:rPr>
          <w:rFonts w:ascii="宋体" w:eastAsia="宋体" w:hAnsi="宋体"/>
          <w:sz w:val="24"/>
          <w:szCs w:val="24"/>
        </w:rPr>
        <w:t>4</w:t>
      </w:r>
      <w:r w:rsidRPr="009E5827">
        <w:rPr>
          <w:rFonts w:ascii="宋体" w:eastAsia="宋体" w:hAnsi="宋体"/>
          <w:sz w:val="24"/>
          <w:szCs w:val="24"/>
        </w:rPr>
        <w:t>年</w:t>
      </w:r>
      <w:r w:rsidR="00C56364">
        <w:rPr>
          <w:rFonts w:ascii="宋体" w:eastAsia="宋体" w:hAnsi="宋体"/>
          <w:sz w:val="24"/>
          <w:szCs w:val="24"/>
        </w:rPr>
        <w:t>1</w:t>
      </w:r>
      <w:r w:rsidRPr="009E5827">
        <w:rPr>
          <w:rFonts w:ascii="宋体" w:eastAsia="宋体" w:hAnsi="宋体"/>
          <w:sz w:val="24"/>
          <w:szCs w:val="24"/>
        </w:rPr>
        <w:t>月</w:t>
      </w:r>
      <w:r w:rsidR="00C56364">
        <w:rPr>
          <w:rFonts w:ascii="宋体" w:eastAsia="宋体" w:hAnsi="宋体"/>
          <w:sz w:val="24"/>
          <w:szCs w:val="24"/>
        </w:rPr>
        <w:t>8</w:t>
      </w:r>
      <w:r w:rsidRPr="009E5827">
        <w:rPr>
          <w:rFonts w:ascii="宋体" w:eastAsia="宋体" w:hAnsi="宋体"/>
          <w:sz w:val="24"/>
          <w:szCs w:val="24"/>
        </w:rPr>
        <w:t>日发布的 《</w:t>
      </w:r>
      <w:r w:rsidR="00C56364" w:rsidRPr="00C56364">
        <w:rPr>
          <w:rFonts w:ascii="宋体" w:eastAsia="宋体" w:hAnsi="宋体" w:hint="eastAsia"/>
          <w:sz w:val="24"/>
          <w:szCs w:val="24"/>
        </w:rPr>
        <w:t>银河聚星两年定期开放债券型证券投资基金</w:t>
      </w:r>
      <w:r w:rsidR="00D46B9F" w:rsidRPr="00D46B9F">
        <w:rPr>
          <w:rFonts w:ascii="宋体" w:eastAsia="宋体" w:hAnsi="宋体"/>
          <w:sz w:val="24"/>
          <w:szCs w:val="24"/>
        </w:rPr>
        <w:t>开放申购和赎回业务公告</w:t>
      </w:r>
      <w:r w:rsidRPr="009E5827">
        <w:rPr>
          <w:rFonts w:ascii="宋体" w:eastAsia="宋体" w:hAnsi="宋体"/>
          <w:sz w:val="24"/>
          <w:szCs w:val="24"/>
        </w:rPr>
        <w:t>》，</w:t>
      </w:r>
      <w:r w:rsidR="00C56364" w:rsidRPr="00C56364">
        <w:rPr>
          <w:rFonts w:ascii="宋体" w:eastAsia="宋体" w:hAnsi="宋体" w:hint="eastAsia"/>
          <w:sz w:val="24"/>
          <w:szCs w:val="24"/>
        </w:rPr>
        <w:t>银河聚星两年定期开放债券型证券投资基金</w:t>
      </w:r>
      <w:r w:rsidRPr="009E5827">
        <w:rPr>
          <w:rFonts w:ascii="宋体" w:eastAsia="宋体" w:hAnsi="宋体"/>
          <w:sz w:val="24"/>
          <w:szCs w:val="24"/>
        </w:rPr>
        <w:t>（以下简称“本基金”）原定202</w:t>
      </w:r>
      <w:r w:rsidR="00C56364">
        <w:rPr>
          <w:rFonts w:ascii="宋体" w:eastAsia="宋体" w:hAnsi="宋体"/>
          <w:sz w:val="24"/>
          <w:szCs w:val="24"/>
        </w:rPr>
        <w:t>4</w:t>
      </w:r>
      <w:r w:rsidRPr="009E5827">
        <w:rPr>
          <w:rFonts w:ascii="宋体" w:eastAsia="宋体" w:hAnsi="宋体"/>
          <w:sz w:val="24"/>
          <w:szCs w:val="24"/>
        </w:rPr>
        <w:t>年</w:t>
      </w:r>
      <w:r w:rsidR="006B35EB">
        <w:rPr>
          <w:rFonts w:ascii="宋体" w:eastAsia="宋体" w:hAnsi="宋体"/>
          <w:sz w:val="24"/>
          <w:szCs w:val="24"/>
        </w:rPr>
        <w:t>1</w:t>
      </w:r>
      <w:r w:rsidR="00B84BA9" w:rsidRPr="00B84BA9">
        <w:rPr>
          <w:rFonts w:ascii="宋体" w:eastAsia="宋体" w:hAnsi="宋体"/>
          <w:sz w:val="24"/>
          <w:szCs w:val="24"/>
        </w:rPr>
        <w:t>月</w:t>
      </w:r>
      <w:r w:rsidR="00C56364">
        <w:rPr>
          <w:rFonts w:ascii="宋体" w:eastAsia="宋体" w:hAnsi="宋体"/>
          <w:sz w:val="24"/>
          <w:szCs w:val="24"/>
        </w:rPr>
        <w:t>11</w:t>
      </w:r>
      <w:r w:rsidR="00B84BA9" w:rsidRPr="00B84BA9">
        <w:rPr>
          <w:rFonts w:ascii="宋体" w:eastAsia="宋体" w:hAnsi="宋体"/>
          <w:sz w:val="24"/>
          <w:szCs w:val="24"/>
        </w:rPr>
        <w:t>日至</w:t>
      </w:r>
      <w:r w:rsidR="00C56364">
        <w:rPr>
          <w:rFonts w:ascii="宋体" w:eastAsia="宋体" w:hAnsi="宋体"/>
          <w:sz w:val="24"/>
          <w:szCs w:val="24"/>
        </w:rPr>
        <w:t>2</w:t>
      </w:r>
      <w:r w:rsidR="00B84BA9" w:rsidRPr="00B84BA9">
        <w:rPr>
          <w:rFonts w:ascii="宋体" w:eastAsia="宋体" w:hAnsi="宋体"/>
          <w:sz w:val="24"/>
          <w:szCs w:val="24"/>
        </w:rPr>
        <w:t>月</w:t>
      </w:r>
      <w:r w:rsidR="00C56364">
        <w:rPr>
          <w:rFonts w:ascii="宋体" w:eastAsia="宋体" w:hAnsi="宋体"/>
          <w:sz w:val="24"/>
          <w:szCs w:val="24"/>
        </w:rPr>
        <w:t>7</w:t>
      </w:r>
      <w:r w:rsidR="00B84BA9" w:rsidRPr="00B84BA9">
        <w:rPr>
          <w:rFonts w:ascii="宋体" w:eastAsia="宋体" w:hAnsi="宋体"/>
          <w:sz w:val="24"/>
          <w:szCs w:val="24"/>
        </w:rPr>
        <w:t>日</w:t>
      </w:r>
      <w:r w:rsidRPr="009E5827">
        <w:rPr>
          <w:rFonts w:ascii="宋体" w:eastAsia="宋体" w:hAnsi="宋体"/>
          <w:sz w:val="24"/>
          <w:szCs w:val="24"/>
        </w:rPr>
        <w:t>为本基金</w:t>
      </w:r>
      <w:r w:rsidR="00246254">
        <w:rPr>
          <w:rFonts w:ascii="宋体" w:eastAsia="宋体" w:hAnsi="宋体" w:hint="eastAsia"/>
          <w:sz w:val="24"/>
          <w:szCs w:val="24"/>
        </w:rPr>
        <w:t>本次</w:t>
      </w:r>
      <w:r w:rsidRPr="009E5827">
        <w:rPr>
          <w:rFonts w:ascii="宋体" w:eastAsia="宋体" w:hAnsi="宋体"/>
          <w:sz w:val="24"/>
          <w:szCs w:val="24"/>
        </w:rPr>
        <w:t>开放期</w:t>
      </w:r>
      <w:r>
        <w:rPr>
          <w:rFonts w:ascii="宋体" w:eastAsia="宋体" w:hAnsi="宋体" w:hint="eastAsia"/>
          <w:sz w:val="24"/>
          <w:szCs w:val="24"/>
        </w:rPr>
        <w:t>，</w:t>
      </w:r>
      <w:r w:rsidRPr="009E5827">
        <w:rPr>
          <w:rFonts w:ascii="宋体" w:eastAsia="宋体" w:hAnsi="宋体" w:hint="eastAsia"/>
          <w:sz w:val="24"/>
          <w:szCs w:val="24"/>
        </w:rPr>
        <w:t>接受投资人的申购、赎回申请</w:t>
      </w:r>
      <w:r w:rsidRPr="009E5827">
        <w:rPr>
          <w:rFonts w:ascii="宋体" w:eastAsia="宋体" w:hAnsi="宋体"/>
          <w:sz w:val="24"/>
          <w:szCs w:val="24"/>
        </w:rPr>
        <w:t xml:space="preserve">。 </w:t>
      </w:r>
    </w:p>
    <w:p w:rsidR="009E5827" w:rsidRPr="009E5827" w:rsidRDefault="009E5827" w:rsidP="000809D0">
      <w:pPr>
        <w:spacing w:line="360" w:lineRule="auto"/>
        <w:ind w:firstLineChars="177" w:firstLine="425"/>
        <w:rPr>
          <w:rFonts w:ascii="宋体" w:eastAsia="宋体" w:hAnsi="宋体"/>
          <w:sz w:val="24"/>
          <w:szCs w:val="24"/>
        </w:rPr>
      </w:pPr>
      <w:r w:rsidRPr="009E5827">
        <w:rPr>
          <w:rFonts w:ascii="宋体" w:eastAsia="宋体" w:hAnsi="宋体"/>
          <w:sz w:val="24"/>
          <w:szCs w:val="24"/>
        </w:rPr>
        <w:t>为</w:t>
      </w:r>
      <w:r w:rsidR="00D05703">
        <w:rPr>
          <w:rFonts w:ascii="宋体" w:eastAsia="宋体" w:hAnsi="宋体" w:hint="eastAsia"/>
          <w:sz w:val="24"/>
          <w:szCs w:val="24"/>
        </w:rPr>
        <w:t>更好地</w:t>
      </w:r>
      <w:r w:rsidRPr="009E5827">
        <w:rPr>
          <w:rFonts w:ascii="宋体" w:eastAsia="宋体" w:hAnsi="宋体"/>
          <w:sz w:val="24"/>
          <w:szCs w:val="24"/>
        </w:rPr>
        <w:t>保护持有人利益，做好投资管理和风险控制工作，根据《</w:t>
      </w:r>
      <w:r w:rsidR="00C56364" w:rsidRPr="00C56364">
        <w:rPr>
          <w:rFonts w:ascii="宋体" w:eastAsia="宋体" w:hAnsi="宋体" w:hint="eastAsia"/>
          <w:sz w:val="24"/>
          <w:szCs w:val="24"/>
        </w:rPr>
        <w:t>银河聚星两年定期开放债券型证券投资基金</w:t>
      </w:r>
      <w:r w:rsidRPr="009E5827">
        <w:rPr>
          <w:rFonts w:ascii="宋体" w:eastAsia="宋体" w:hAnsi="宋体"/>
          <w:sz w:val="24"/>
          <w:szCs w:val="24"/>
        </w:rPr>
        <w:t>基金合同》</w:t>
      </w:r>
      <w:r w:rsidR="00233409">
        <w:rPr>
          <w:rFonts w:ascii="宋体" w:eastAsia="宋体" w:hAnsi="宋体" w:hint="eastAsia"/>
          <w:sz w:val="24"/>
          <w:szCs w:val="24"/>
        </w:rPr>
        <w:t>（以下简称《基金合同》）</w:t>
      </w:r>
      <w:r w:rsidRPr="009E5827">
        <w:rPr>
          <w:rFonts w:ascii="宋体" w:eastAsia="宋体" w:hAnsi="宋体"/>
          <w:sz w:val="24"/>
          <w:szCs w:val="24"/>
        </w:rPr>
        <w:t>、《</w:t>
      </w:r>
      <w:r w:rsidR="00D249E0" w:rsidRPr="00D249E0">
        <w:rPr>
          <w:rFonts w:ascii="宋体" w:eastAsia="宋体" w:hAnsi="宋体" w:hint="eastAsia"/>
          <w:sz w:val="24"/>
          <w:szCs w:val="24"/>
        </w:rPr>
        <w:t>银河聚星两年定期开放债券型证券投资基金</w:t>
      </w:r>
      <w:r w:rsidRPr="009E5827">
        <w:rPr>
          <w:rFonts w:ascii="宋体" w:eastAsia="宋体" w:hAnsi="宋体"/>
          <w:sz w:val="24"/>
          <w:szCs w:val="24"/>
        </w:rPr>
        <w:t>招募说明书》</w:t>
      </w:r>
      <w:r w:rsidR="00233409">
        <w:rPr>
          <w:rFonts w:ascii="宋体" w:eastAsia="宋体" w:hAnsi="宋体" w:hint="eastAsia"/>
          <w:sz w:val="24"/>
          <w:szCs w:val="24"/>
        </w:rPr>
        <w:t>（以下简称《招募说明书》）</w:t>
      </w:r>
      <w:r w:rsidRPr="009E5827">
        <w:rPr>
          <w:rFonts w:ascii="宋体" w:eastAsia="宋体" w:hAnsi="宋体"/>
          <w:sz w:val="24"/>
          <w:szCs w:val="24"/>
        </w:rPr>
        <w:t>的相关约定，</w:t>
      </w:r>
      <w:r w:rsidR="006E2B00">
        <w:rPr>
          <w:rFonts w:ascii="宋体" w:eastAsia="宋体" w:hAnsi="宋体" w:hint="eastAsia"/>
          <w:sz w:val="24"/>
          <w:szCs w:val="24"/>
        </w:rPr>
        <w:t>基金管理人</w:t>
      </w:r>
      <w:r w:rsidRPr="009E5827">
        <w:rPr>
          <w:rFonts w:ascii="宋体" w:eastAsia="宋体" w:hAnsi="宋体"/>
          <w:sz w:val="24"/>
          <w:szCs w:val="24"/>
        </w:rPr>
        <w:t>决定</w:t>
      </w:r>
      <w:r w:rsidR="00230587" w:rsidRPr="00230587">
        <w:rPr>
          <w:rFonts w:ascii="宋体" w:eastAsia="宋体" w:hAnsi="宋体" w:hint="eastAsia"/>
          <w:sz w:val="24"/>
          <w:szCs w:val="24"/>
        </w:rPr>
        <w:t>将</w:t>
      </w:r>
      <w:r w:rsidR="00230587" w:rsidRPr="00230587">
        <w:rPr>
          <w:rFonts w:ascii="宋体" w:eastAsia="宋体" w:hAnsi="宋体"/>
          <w:sz w:val="24"/>
          <w:szCs w:val="24"/>
        </w:rPr>
        <w:t>202</w:t>
      </w:r>
      <w:r w:rsidR="00C56364">
        <w:rPr>
          <w:rFonts w:ascii="宋体" w:eastAsia="宋体" w:hAnsi="宋体"/>
          <w:sz w:val="24"/>
          <w:szCs w:val="24"/>
        </w:rPr>
        <w:t>4</w:t>
      </w:r>
      <w:r w:rsidR="00230587" w:rsidRPr="00230587">
        <w:rPr>
          <w:rFonts w:ascii="宋体" w:eastAsia="宋体" w:hAnsi="宋体"/>
          <w:sz w:val="24"/>
          <w:szCs w:val="24"/>
        </w:rPr>
        <w:t>年</w:t>
      </w:r>
      <w:r w:rsidR="00C56364">
        <w:rPr>
          <w:rFonts w:ascii="宋体" w:eastAsia="宋体" w:hAnsi="宋体"/>
          <w:sz w:val="24"/>
          <w:szCs w:val="24"/>
        </w:rPr>
        <w:t>2</w:t>
      </w:r>
      <w:r w:rsidR="00230587" w:rsidRPr="00230587">
        <w:rPr>
          <w:rFonts w:ascii="宋体" w:eastAsia="宋体" w:hAnsi="宋体"/>
          <w:sz w:val="24"/>
          <w:szCs w:val="24"/>
        </w:rPr>
        <w:t>月</w:t>
      </w:r>
      <w:r w:rsidR="00C56364">
        <w:rPr>
          <w:rFonts w:ascii="宋体" w:eastAsia="宋体" w:hAnsi="宋体"/>
          <w:sz w:val="24"/>
          <w:szCs w:val="24"/>
        </w:rPr>
        <w:t>1</w:t>
      </w:r>
      <w:r w:rsidR="00230587" w:rsidRPr="00230587">
        <w:rPr>
          <w:rFonts w:ascii="宋体" w:eastAsia="宋体" w:hAnsi="宋体"/>
          <w:sz w:val="24"/>
          <w:szCs w:val="24"/>
        </w:rPr>
        <w:t>日定为本次开放期最后一日</w:t>
      </w:r>
      <w:r w:rsidRPr="009E5827">
        <w:rPr>
          <w:rFonts w:ascii="宋体" w:eastAsia="宋体" w:hAnsi="宋体"/>
          <w:sz w:val="24"/>
          <w:szCs w:val="24"/>
        </w:rPr>
        <w:t>，</w:t>
      </w:r>
      <w:r w:rsidR="00C56364">
        <w:rPr>
          <w:rFonts w:ascii="宋体" w:eastAsia="宋体" w:hAnsi="宋体"/>
          <w:sz w:val="24"/>
          <w:szCs w:val="24"/>
        </w:rPr>
        <w:t>2</w:t>
      </w:r>
      <w:r w:rsidR="00856016">
        <w:rPr>
          <w:rFonts w:ascii="宋体" w:eastAsia="宋体" w:hAnsi="宋体" w:hint="eastAsia"/>
          <w:sz w:val="24"/>
          <w:szCs w:val="24"/>
        </w:rPr>
        <w:t>月</w:t>
      </w:r>
      <w:r w:rsidR="00C56364">
        <w:rPr>
          <w:rFonts w:ascii="宋体" w:eastAsia="宋体" w:hAnsi="宋体"/>
          <w:sz w:val="24"/>
          <w:szCs w:val="24"/>
        </w:rPr>
        <w:t>1</w:t>
      </w:r>
      <w:r w:rsidR="00856016">
        <w:rPr>
          <w:rFonts w:ascii="宋体" w:eastAsia="宋体" w:hAnsi="宋体" w:hint="eastAsia"/>
          <w:sz w:val="24"/>
          <w:szCs w:val="24"/>
        </w:rPr>
        <w:t>日</w:t>
      </w:r>
      <w:r w:rsidRPr="009E5827">
        <w:rPr>
          <w:rFonts w:ascii="宋体" w:eastAsia="宋体" w:hAnsi="宋体"/>
          <w:sz w:val="24"/>
          <w:szCs w:val="24"/>
        </w:rPr>
        <w:t>及之前的有效申购、赎回申请将予以确认，</w:t>
      </w:r>
      <w:r w:rsidR="001D1E18">
        <w:rPr>
          <w:rFonts w:ascii="宋体" w:eastAsia="宋体" w:hAnsi="宋体" w:hint="eastAsia"/>
          <w:sz w:val="24"/>
          <w:szCs w:val="24"/>
        </w:rPr>
        <w:t>本基金</w:t>
      </w:r>
      <w:r w:rsidRPr="009E5827">
        <w:rPr>
          <w:rFonts w:ascii="宋体" w:eastAsia="宋体" w:hAnsi="宋体"/>
          <w:sz w:val="24"/>
          <w:szCs w:val="24"/>
        </w:rPr>
        <w:t>自202</w:t>
      </w:r>
      <w:r w:rsidR="00C56364">
        <w:rPr>
          <w:rFonts w:ascii="宋体" w:eastAsia="宋体" w:hAnsi="宋体"/>
          <w:sz w:val="24"/>
          <w:szCs w:val="24"/>
        </w:rPr>
        <w:t>4</w:t>
      </w:r>
      <w:r w:rsidRPr="009E5827">
        <w:rPr>
          <w:rFonts w:ascii="宋体" w:eastAsia="宋体" w:hAnsi="宋体"/>
          <w:sz w:val="24"/>
          <w:szCs w:val="24"/>
        </w:rPr>
        <w:t>年</w:t>
      </w:r>
      <w:r w:rsidR="00C56364">
        <w:rPr>
          <w:rFonts w:ascii="宋体" w:eastAsia="宋体" w:hAnsi="宋体"/>
          <w:sz w:val="24"/>
          <w:szCs w:val="24"/>
        </w:rPr>
        <w:t>2</w:t>
      </w:r>
      <w:r w:rsidRPr="009E5827">
        <w:rPr>
          <w:rFonts w:ascii="宋体" w:eastAsia="宋体" w:hAnsi="宋体"/>
          <w:sz w:val="24"/>
          <w:szCs w:val="24"/>
        </w:rPr>
        <w:t>月</w:t>
      </w:r>
      <w:r w:rsidR="00C56364">
        <w:rPr>
          <w:rFonts w:ascii="宋体" w:eastAsia="宋体" w:hAnsi="宋体"/>
          <w:sz w:val="24"/>
          <w:szCs w:val="24"/>
        </w:rPr>
        <w:t>2</w:t>
      </w:r>
      <w:r w:rsidRPr="009E5827">
        <w:rPr>
          <w:rFonts w:ascii="宋体" w:eastAsia="宋体" w:hAnsi="宋体"/>
          <w:sz w:val="24"/>
          <w:szCs w:val="24"/>
        </w:rPr>
        <w:t xml:space="preserve">日进入下一个封闭期。 </w:t>
      </w:r>
      <w:r w:rsidR="00D249E0">
        <w:rPr>
          <w:rFonts w:ascii="宋体" w:eastAsia="宋体" w:hAnsi="宋体"/>
          <w:sz w:val="24"/>
          <w:szCs w:val="24"/>
        </w:rPr>
        <w:t xml:space="preserve"> </w:t>
      </w:r>
    </w:p>
    <w:p w:rsidR="009E5827" w:rsidRPr="009E5827" w:rsidRDefault="009E5827" w:rsidP="000809D0">
      <w:pPr>
        <w:spacing w:line="360" w:lineRule="auto"/>
        <w:ind w:firstLineChars="177" w:firstLine="425"/>
        <w:rPr>
          <w:rFonts w:ascii="宋体" w:eastAsia="宋体" w:hAnsi="宋体"/>
          <w:sz w:val="24"/>
          <w:szCs w:val="24"/>
        </w:rPr>
      </w:pPr>
      <w:r w:rsidRPr="009E5827">
        <w:rPr>
          <w:rFonts w:ascii="宋体" w:eastAsia="宋体" w:hAnsi="宋体"/>
          <w:sz w:val="24"/>
          <w:szCs w:val="24"/>
        </w:rPr>
        <w:t xml:space="preserve">重要提示： </w:t>
      </w:r>
    </w:p>
    <w:p w:rsidR="009E5827" w:rsidRPr="009E5827" w:rsidRDefault="0015790B" w:rsidP="000809D0">
      <w:pPr>
        <w:spacing w:line="360" w:lineRule="auto"/>
        <w:ind w:firstLineChars="177" w:firstLine="425"/>
        <w:rPr>
          <w:rFonts w:ascii="宋体" w:eastAsia="宋体" w:hAnsi="宋体"/>
          <w:sz w:val="24"/>
          <w:szCs w:val="24"/>
        </w:rPr>
      </w:pPr>
      <w:r>
        <w:rPr>
          <w:rFonts w:ascii="宋体" w:eastAsia="宋体" w:hAnsi="宋体"/>
          <w:sz w:val="24"/>
          <w:szCs w:val="24"/>
        </w:rPr>
        <w:t>1</w:t>
      </w:r>
      <w:r w:rsidR="009E5827" w:rsidRPr="009E5827">
        <w:rPr>
          <w:rFonts w:ascii="宋体" w:eastAsia="宋体" w:hAnsi="宋体"/>
          <w:sz w:val="24"/>
          <w:szCs w:val="24"/>
        </w:rPr>
        <w:t xml:space="preserve">、销售机构对申购、赎回申请的受理并不代表申请一定成功，而仅代表销售机构确实接收到申请。申购、赎回的确认以登记机构的确认结果为准。 </w:t>
      </w:r>
    </w:p>
    <w:p w:rsidR="009E5827" w:rsidRPr="00C82E8B" w:rsidRDefault="0015790B" w:rsidP="000809D0">
      <w:pPr>
        <w:spacing w:line="360" w:lineRule="auto"/>
        <w:ind w:firstLineChars="177" w:firstLine="425"/>
        <w:rPr>
          <w:rFonts w:ascii="宋体" w:eastAsia="宋体" w:hAnsi="宋体"/>
          <w:sz w:val="24"/>
          <w:szCs w:val="24"/>
        </w:rPr>
      </w:pPr>
      <w:r>
        <w:rPr>
          <w:rFonts w:ascii="宋体" w:eastAsia="宋体" w:hAnsi="宋体"/>
          <w:sz w:val="24"/>
          <w:szCs w:val="24"/>
        </w:rPr>
        <w:t>2</w:t>
      </w:r>
      <w:r w:rsidR="009E5827" w:rsidRPr="009E5827">
        <w:rPr>
          <w:rFonts w:ascii="宋体" w:eastAsia="宋体" w:hAnsi="宋体"/>
          <w:sz w:val="24"/>
          <w:szCs w:val="24"/>
        </w:rPr>
        <w:t>、本公告仅对本基金提前结束开放期并进入下一个封闭期的有关事项予以说明。</w:t>
      </w:r>
      <w:r w:rsidR="00C82E8B" w:rsidRPr="00C82E8B">
        <w:rPr>
          <w:rFonts w:ascii="宋体" w:eastAsia="宋体" w:hAnsi="宋体" w:hint="eastAsia"/>
          <w:sz w:val="24"/>
          <w:szCs w:val="24"/>
        </w:rPr>
        <w:t>投资者欲了解本基金的详细情况，请阅读本基金的</w:t>
      </w:r>
      <w:r w:rsidR="00E56D90">
        <w:rPr>
          <w:rFonts w:ascii="宋体" w:eastAsia="宋体" w:hAnsi="宋体" w:hint="eastAsia"/>
          <w:sz w:val="24"/>
          <w:szCs w:val="24"/>
        </w:rPr>
        <w:t>《</w:t>
      </w:r>
      <w:r w:rsidR="00C82E8B" w:rsidRPr="00C82E8B">
        <w:rPr>
          <w:rFonts w:ascii="宋体" w:eastAsia="宋体" w:hAnsi="宋体" w:hint="eastAsia"/>
          <w:sz w:val="24"/>
          <w:szCs w:val="24"/>
        </w:rPr>
        <w:t>基金合同</w:t>
      </w:r>
      <w:r w:rsidR="00E56D90">
        <w:rPr>
          <w:rFonts w:ascii="宋体" w:eastAsia="宋体" w:hAnsi="宋体" w:hint="eastAsia"/>
          <w:sz w:val="24"/>
          <w:szCs w:val="24"/>
        </w:rPr>
        <w:t>》</w:t>
      </w:r>
      <w:r w:rsidR="00C82E8B" w:rsidRPr="00C82E8B">
        <w:rPr>
          <w:rFonts w:ascii="宋体" w:eastAsia="宋体" w:hAnsi="宋体" w:hint="eastAsia"/>
          <w:sz w:val="24"/>
          <w:szCs w:val="24"/>
        </w:rPr>
        <w:t>、</w:t>
      </w:r>
      <w:r w:rsidR="00E56D90">
        <w:rPr>
          <w:rFonts w:ascii="宋体" w:eastAsia="宋体" w:hAnsi="宋体" w:hint="eastAsia"/>
          <w:sz w:val="24"/>
          <w:szCs w:val="24"/>
        </w:rPr>
        <w:t>《</w:t>
      </w:r>
      <w:r w:rsidR="00C82E8B" w:rsidRPr="00C82E8B">
        <w:rPr>
          <w:rFonts w:ascii="宋体" w:eastAsia="宋体" w:hAnsi="宋体" w:hint="eastAsia"/>
          <w:sz w:val="24"/>
          <w:szCs w:val="24"/>
        </w:rPr>
        <w:t>招募说明书</w:t>
      </w:r>
      <w:r w:rsidR="00E56D90">
        <w:rPr>
          <w:rFonts w:ascii="宋体" w:eastAsia="宋体" w:hAnsi="宋体" w:hint="eastAsia"/>
          <w:sz w:val="24"/>
          <w:szCs w:val="24"/>
        </w:rPr>
        <w:t>》</w:t>
      </w:r>
      <w:r w:rsidR="00C82E8B" w:rsidRPr="00C82E8B">
        <w:rPr>
          <w:rFonts w:ascii="宋体" w:eastAsia="宋体" w:hAnsi="宋体" w:hint="eastAsia"/>
          <w:sz w:val="24"/>
          <w:szCs w:val="24"/>
        </w:rPr>
        <w:t>。投资者可访问</w:t>
      </w:r>
      <w:r w:rsidR="006E2B00">
        <w:rPr>
          <w:rFonts w:ascii="宋体" w:eastAsia="宋体" w:hAnsi="宋体" w:hint="eastAsia"/>
          <w:sz w:val="24"/>
          <w:szCs w:val="24"/>
        </w:rPr>
        <w:t>基金管理人</w:t>
      </w:r>
      <w:r w:rsidR="00C82E8B" w:rsidRPr="00C82E8B">
        <w:rPr>
          <w:rFonts w:ascii="宋体" w:eastAsia="宋体" w:hAnsi="宋体" w:hint="eastAsia"/>
          <w:sz w:val="24"/>
          <w:szCs w:val="24"/>
        </w:rPr>
        <w:t>网站</w:t>
      </w:r>
      <w:r w:rsidR="00C82E8B" w:rsidRPr="00C82E8B">
        <w:rPr>
          <w:rFonts w:ascii="宋体" w:eastAsia="宋体" w:hAnsi="宋体"/>
          <w:sz w:val="24"/>
          <w:szCs w:val="24"/>
        </w:rPr>
        <w:t>(www.</w:t>
      </w:r>
      <w:r w:rsidR="00D46B9F">
        <w:rPr>
          <w:rFonts w:ascii="宋体" w:eastAsia="宋体" w:hAnsi="宋体" w:hint="eastAsia"/>
          <w:sz w:val="24"/>
          <w:szCs w:val="24"/>
        </w:rPr>
        <w:t>c</w:t>
      </w:r>
      <w:r w:rsidR="00D46B9F">
        <w:rPr>
          <w:rFonts w:ascii="宋体" w:eastAsia="宋体" w:hAnsi="宋体"/>
          <w:sz w:val="24"/>
          <w:szCs w:val="24"/>
        </w:rPr>
        <w:t>gf.cn</w:t>
      </w:r>
      <w:r w:rsidR="00C82E8B" w:rsidRPr="00C82E8B">
        <w:rPr>
          <w:rFonts w:ascii="宋体" w:eastAsia="宋体" w:hAnsi="宋体"/>
          <w:sz w:val="24"/>
          <w:szCs w:val="24"/>
        </w:rPr>
        <w:t>)或拨打客户服务电话(400-820-0860)咨询相关情况。</w:t>
      </w:r>
    </w:p>
    <w:p w:rsidR="00E56D90" w:rsidRDefault="009E5827" w:rsidP="000809D0">
      <w:pPr>
        <w:spacing w:line="360" w:lineRule="auto"/>
        <w:ind w:firstLineChars="177" w:firstLine="425"/>
        <w:rPr>
          <w:rFonts w:ascii="宋体" w:eastAsia="宋体" w:hAnsi="宋体"/>
          <w:sz w:val="24"/>
          <w:szCs w:val="24"/>
        </w:rPr>
      </w:pPr>
      <w:r w:rsidRPr="009E5827">
        <w:rPr>
          <w:rFonts w:ascii="宋体" w:eastAsia="宋体" w:hAnsi="宋体" w:hint="eastAsia"/>
          <w:sz w:val="24"/>
          <w:szCs w:val="24"/>
        </w:rPr>
        <w:t>风险提示：</w:t>
      </w:r>
    </w:p>
    <w:p w:rsidR="00E56D90" w:rsidRPr="00E56D90" w:rsidRDefault="00E56D90" w:rsidP="000809D0">
      <w:pPr>
        <w:spacing w:line="360" w:lineRule="auto"/>
        <w:ind w:firstLineChars="177" w:firstLine="425"/>
        <w:rPr>
          <w:rFonts w:ascii="宋体" w:eastAsia="宋体" w:hAnsi="宋体"/>
          <w:sz w:val="24"/>
          <w:szCs w:val="24"/>
        </w:rPr>
      </w:pPr>
      <w:r w:rsidRPr="00E56D90">
        <w:rPr>
          <w:rFonts w:ascii="宋体" w:eastAsia="宋体" w:hAnsi="宋体" w:hint="eastAsia"/>
          <w:sz w:val="24"/>
          <w:szCs w:val="24"/>
        </w:rPr>
        <w:t>本基金以定期开放方式运作，在封闭期内，投资人将面临因不能赎回或卖出基金份额而出现的流动性约束。</w:t>
      </w:r>
    </w:p>
    <w:p w:rsidR="00E56D90" w:rsidRPr="00E56D90" w:rsidRDefault="00E56D90" w:rsidP="000809D0">
      <w:pPr>
        <w:spacing w:line="360" w:lineRule="auto"/>
        <w:ind w:firstLineChars="177" w:firstLine="425"/>
        <w:rPr>
          <w:rFonts w:ascii="宋体" w:eastAsia="宋体" w:hAnsi="宋体"/>
          <w:sz w:val="24"/>
          <w:szCs w:val="24"/>
        </w:rPr>
      </w:pPr>
      <w:r w:rsidRPr="00E56D90">
        <w:rPr>
          <w:rFonts w:ascii="宋体" w:eastAsia="宋体" w:hAnsi="宋体" w:hint="eastAsia"/>
          <w:sz w:val="24"/>
          <w:szCs w:val="24"/>
        </w:rPr>
        <w:t>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基金管理人提醒投资人基金投资的“买者自负”原则，在做出投资决</w:t>
      </w:r>
      <w:r w:rsidRPr="00E56D90">
        <w:rPr>
          <w:rFonts w:ascii="宋体" w:eastAsia="宋体" w:hAnsi="宋体" w:hint="eastAsia"/>
          <w:sz w:val="24"/>
          <w:szCs w:val="24"/>
        </w:rPr>
        <w:lastRenderedPageBreak/>
        <w:t>策后，基金运营状况与基金净值变化引致的投资风险，由投资人自行负担。基金管理人、基金托管人、基金销售机构及相关机构不对基金投资收益做出任何承诺或保证。</w:t>
      </w:r>
    </w:p>
    <w:p w:rsidR="00E56D90" w:rsidRPr="00E56D90" w:rsidRDefault="00E56D90" w:rsidP="000809D0">
      <w:pPr>
        <w:spacing w:line="360" w:lineRule="auto"/>
        <w:ind w:firstLineChars="177" w:firstLine="425"/>
        <w:rPr>
          <w:rFonts w:ascii="宋体" w:eastAsia="宋体" w:hAnsi="宋体"/>
          <w:sz w:val="24"/>
          <w:szCs w:val="24"/>
        </w:rPr>
      </w:pPr>
      <w:r w:rsidRPr="00E56D90">
        <w:rPr>
          <w:rFonts w:ascii="宋体" w:eastAsia="宋体" w:hAnsi="宋体" w:hint="eastAsia"/>
          <w:sz w:val="24"/>
          <w:szCs w:val="24"/>
        </w:rPr>
        <w:t>本基金单一投资者持有基金份额比例可达到或者超过</w:t>
      </w:r>
      <w:r w:rsidRPr="00E56D90">
        <w:rPr>
          <w:rFonts w:ascii="宋体" w:eastAsia="宋体" w:hAnsi="宋体"/>
          <w:sz w:val="24"/>
          <w:szCs w:val="24"/>
        </w:rPr>
        <w:t>50%，存在特定机构投资者大额赎回导致的基金份额净值波动风险、流动性风险、巨额赎回风险和基金资产净值较低的风险。本基金以定期开放方式进行运作，在非开放期间投资者不能进行申购、赎回。投资者投资基金前应认真阅读</w:t>
      </w:r>
      <w:r w:rsidR="00A92F28">
        <w:rPr>
          <w:rFonts w:ascii="宋体" w:eastAsia="宋体" w:hAnsi="宋体" w:hint="eastAsia"/>
          <w:sz w:val="24"/>
          <w:szCs w:val="24"/>
        </w:rPr>
        <w:t>《</w:t>
      </w:r>
      <w:r w:rsidRPr="00E56D90">
        <w:rPr>
          <w:rFonts w:ascii="宋体" w:eastAsia="宋体" w:hAnsi="宋体"/>
          <w:sz w:val="24"/>
          <w:szCs w:val="24"/>
        </w:rPr>
        <w:t>基金合同</w:t>
      </w:r>
      <w:r w:rsidR="00A92F28">
        <w:rPr>
          <w:rFonts w:ascii="宋体" w:eastAsia="宋体" w:hAnsi="宋体" w:hint="eastAsia"/>
          <w:sz w:val="24"/>
          <w:szCs w:val="24"/>
        </w:rPr>
        <w:t>》</w:t>
      </w:r>
      <w:r w:rsidRPr="00E56D90">
        <w:rPr>
          <w:rFonts w:ascii="宋体" w:eastAsia="宋体" w:hAnsi="宋体"/>
          <w:sz w:val="24"/>
          <w:szCs w:val="24"/>
        </w:rPr>
        <w:t>、最新的</w:t>
      </w:r>
      <w:r w:rsidR="00A92F28">
        <w:rPr>
          <w:rFonts w:ascii="宋体" w:eastAsia="宋体" w:hAnsi="宋体" w:hint="eastAsia"/>
          <w:sz w:val="24"/>
          <w:szCs w:val="24"/>
        </w:rPr>
        <w:t>《</w:t>
      </w:r>
      <w:r w:rsidRPr="00E56D90">
        <w:rPr>
          <w:rFonts w:ascii="宋体" w:eastAsia="宋体" w:hAnsi="宋体"/>
          <w:sz w:val="24"/>
          <w:szCs w:val="24"/>
        </w:rPr>
        <w:t>招募说明书</w:t>
      </w:r>
      <w:r w:rsidR="00A92F28">
        <w:rPr>
          <w:rFonts w:ascii="宋体" w:eastAsia="宋体" w:hAnsi="宋体" w:hint="eastAsia"/>
          <w:sz w:val="24"/>
          <w:szCs w:val="24"/>
        </w:rPr>
        <w:t>》</w:t>
      </w:r>
      <w:r w:rsidRPr="00E56D90">
        <w:rPr>
          <w:rFonts w:ascii="宋体" w:eastAsia="宋体" w:hAnsi="宋体"/>
          <w:sz w:val="24"/>
          <w:szCs w:val="24"/>
        </w:rPr>
        <w:t xml:space="preserve">等法律文件，了解拟投资基金的风险收益特征，并根据自身投资目的、投资期限、投资经验、资产状况等判断基金是否和投资者的风险承受能力相匹配。 </w:t>
      </w:r>
    </w:p>
    <w:p w:rsidR="00E56D90" w:rsidRPr="009E5827" w:rsidRDefault="00E56D90" w:rsidP="000809D0">
      <w:pPr>
        <w:spacing w:line="360" w:lineRule="auto"/>
        <w:ind w:firstLineChars="177" w:firstLine="425"/>
        <w:rPr>
          <w:rFonts w:ascii="宋体" w:eastAsia="宋体" w:hAnsi="宋体"/>
          <w:sz w:val="24"/>
          <w:szCs w:val="24"/>
        </w:rPr>
      </w:pPr>
      <w:r w:rsidRPr="00E56D90">
        <w:rPr>
          <w:rFonts w:ascii="宋体" w:eastAsia="宋体" w:hAnsi="宋体" w:hint="eastAsia"/>
          <w:sz w:val="24"/>
          <w:szCs w:val="24"/>
        </w:rPr>
        <w:t>特此公告。</w:t>
      </w:r>
    </w:p>
    <w:p w:rsidR="009E5827" w:rsidRPr="009E5827" w:rsidRDefault="009E5827" w:rsidP="00E56D90">
      <w:pPr>
        <w:spacing w:line="360" w:lineRule="auto"/>
        <w:rPr>
          <w:rFonts w:ascii="宋体" w:eastAsia="宋体" w:hAnsi="宋体"/>
          <w:sz w:val="24"/>
          <w:szCs w:val="24"/>
        </w:rPr>
      </w:pPr>
      <w:r w:rsidRPr="009E5827">
        <w:rPr>
          <w:rFonts w:ascii="宋体" w:eastAsia="宋体" w:hAnsi="宋体"/>
          <w:sz w:val="24"/>
          <w:szCs w:val="24"/>
        </w:rPr>
        <w:t xml:space="preserve"> </w:t>
      </w:r>
    </w:p>
    <w:p w:rsidR="009E5827" w:rsidRDefault="009E5827" w:rsidP="00E56D90">
      <w:pPr>
        <w:spacing w:line="360" w:lineRule="auto"/>
        <w:jc w:val="right"/>
        <w:rPr>
          <w:rFonts w:ascii="宋体" w:eastAsia="宋体" w:hAnsi="宋体"/>
          <w:sz w:val="24"/>
          <w:szCs w:val="24"/>
        </w:rPr>
      </w:pPr>
    </w:p>
    <w:p w:rsidR="009E5827" w:rsidRDefault="009E5827" w:rsidP="00E56D90">
      <w:pPr>
        <w:spacing w:line="360" w:lineRule="auto"/>
        <w:jc w:val="right"/>
        <w:rPr>
          <w:rFonts w:ascii="宋体" w:eastAsia="宋体" w:hAnsi="宋体"/>
          <w:sz w:val="24"/>
          <w:szCs w:val="24"/>
        </w:rPr>
      </w:pPr>
    </w:p>
    <w:p w:rsidR="009E5827" w:rsidRDefault="009E5827" w:rsidP="00E56D90">
      <w:pPr>
        <w:spacing w:line="360" w:lineRule="auto"/>
        <w:jc w:val="right"/>
        <w:rPr>
          <w:rFonts w:ascii="宋体" w:eastAsia="宋体" w:hAnsi="宋体"/>
          <w:sz w:val="24"/>
          <w:szCs w:val="24"/>
        </w:rPr>
      </w:pPr>
    </w:p>
    <w:p w:rsidR="009E5827" w:rsidRPr="009E5827" w:rsidRDefault="009E5827" w:rsidP="00E56D90">
      <w:pPr>
        <w:spacing w:line="360" w:lineRule="auto"/>
        <w:jc w:val="right"/>
        <w:rPr>
          <w:rFonts w:ascii="宋体" w:eastAsia="宋体" w:hAnsi="宋体"/>
          <w:sz w:val="24"/>
          <w:szCs w:val="24"/>
        </w:rPr>
      </w:pPr>
      <w:r w:rsidRPr="009E5827">
        <w:rPr>
          <w:rFonts w:ascii="宋体" w:eastAsia="宋体" w:hAnsi="宋体"/>
          <w:sz w:val="24"/>
          <w:szCs w:val="24"/>
        </w:rPr>
        <w:t xml:space="preserve"> </w:t>
      </w:r>
      <w:r>
        <w:rPr>
          <w:rFonts w:ascii="宋体" w:eastAsia="宋体" w:hAnsi="宋体"/>
          <w:sz w:val="24"/>
          <w:szCs w:val="24"/>
        </w:rPr>
        <w:t>银河基金管理有限公司</w:t>
      </w:r>
      <w:r w:rsidRPr="009E5827">
        <w:rPr>
          <w:rFonts w:ascii="宋体" w:eastAsia="宋体" w:hAnsi="宋体"/>
          <w:sz w:val="24"/>
          <w:szCs w:val="24"/>
        </w:rPr>
        <w:t xml:space="preserve"> </w:t>
      </w:r>
    </w:p>
    <w:p w:rsidR="00166ACB" w:rsidRPr="009E5827" w:rsidRDefault="009E5827" w:rsidP="00E56D90">
      <w:pPr>
        <w:spacing w:line="360" w:lineRule="auto"/>
        <w:jc w:val="right"/>
        <w:rPr>
          <w:rFonts w:ascii="宋体" w:eastAsia="宋体" w:hAnsi="宋体"/>
          <w:sz w:val="24"/>
          <w:szCs w:val="24"/>
        </w:rPr>
      </w:pPr>
      <w:r w:rsidRPr="009E5827">
        <w:rPr>
          <w:rFonts w:ascii="宋体" w:eastAsia="宋体" w:hAnsi="宋体"/>
          <w:sz w:val="24"/>
          <w:szCs w:val="24"/>
        </w:rPr>
        <w:t>20</w:t>
      </w:r>
      <w:r w:rsidR="00B84BA9">
        <w:rPr>
          <w:rFonts w:ascii="宋体" w:eastAsia="宋体" w:hAnsi="宋体"/>
          <w:sz w:val="24"/>
          <w:szCs w:val="24"/>
        </w:rPr>
        <w:t>2</w:t>
      </w:r>
      <w:r w:rsidR="00C56364">
        <w:rPr>
          <w:rFonts w:ascii="宋体" w:eastAsia="宋体" w:hAnsi="宋体"/>
          <w:sz w:val="24"/>
          <w:szCs w:val="24"/>
        </w:rPr>
        <w:t>4</w:t>
      </w:r>
      <w:r w:rsidRPr="009E5827">
        <w:rPr>
          <w:rFonts w:ascii="宋体" w:eastAsia="宋体" w:hAnsi="宋体"/>
          <w:sz w:val="24"/>
          <w:szCs w:val="24"/>
        </w:rPr>
        <w:t xml:space="preserve">年 </w:t>
      </w:r>
      <w:r w:rsidR="00C56364">
        <w:rPr>
          <w:rFonts w:ascii="宋体" w:eastAsia="宋体" w:hAnsi="宋体"/>
          <w:sz w:val="24"/>
          <w:szCs w:val="24"/>
        </w:rPr>
        <w:t>2</w:t>
      </w:r>
      <w:r w:rsidRPr="009E5827">
        <w:rPr>
          <w:rFonts w:ascii="宋体" w:eastAsia="宋体" w:hAnsi="宋体"/>
          <w:sz w:val="24"/>
          <w:szCs w:val="24"/>
        </w:rPr>
        <w:t>月</w:t>
      </w:r>
      <w:r w:rsidR="00C56364">
        <w:rPr>
          <w:rFonts w:ascii="宋体" w:eastAsia="宋体" w:hAnsi="宋体"/>
          <w:sz w:val="24"/>
          <w:szCs w:val="24"/>
        </w:rPr>
        <w:t>1</w:t>
      </w:r>
      <w:r w:rsidRPr="009E5827">
        <w:rPr>
          <w:rFonts w:ascii="宋体" w:eastAsia="宋体" w:hAnsi="宋体"/>
          <w:sz w:val="24"/>
          <w:szCs w:val="24"/>
        </w:rPr>
        <w:t>日</w:t>
      </w:r>
      <w:bookmarkStart w:id="0" w:name="_GoBack"/>
      <w:bookmarkEnd w:id="0"/>
    </w:p>
    <w:sectPr w:rsidR="00166ACB" w:rsidRPr="009E5827" w:rsidSect="00110A0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4C925" w16cid:durableId="29624E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D0" w:rsidRDefault="00902AD0" w:rsidP="00024952">
      <w:r>
        <w:separator/>
      </w:r>
    </w:p>
  </w:endnote>
  <w:endnote w:type="continuationSeparator" w:id="0">
    <w:p w:rsidR="00902AD0" w:rsidRDefault="00902AD0" w:rsidP="0002495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D0" w:rsidRDefault="00902AD0" w:rsidP="00024952">
      <w:r>
        <w:separator/>
      </w:r>
    </w:p>
  </w:footnote>
  <w:footnote w:type="continuationSeparator" w:id="0">
    <w:p w:rsidR="00902AD0" w:rsidRDefault="00902AD0" w:rsidP="00024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F97"/>
    <w:rsid w:val="00024952"/>
    <w:rsid w:val="00074B59"/>
    <w:rsid w:val="000809D0"/>
    <w:rsid w:val="00110A06"/>
    <w:rsid w:val="00114037"/>
    <w:rsid w:val="0015790B"/>
    <w:rsid w:val="001D1E18"/>
    <w:rsid w:val="00230587"/>
    <w:rsid w:val="00233409"/>
    <w:rsid w:val="00246254"/>
    <w:rsid w:val="0027648E"/>
    <w:rsid w:val="002D64E5"/>
    <w:rsid w:val="00336045"/>
    <w:rsid w:val="0035251B"/>
    <w:rsid w:val="0039228F"/>
    <w:rsid w:val="00396D8B"/>
    <w:rsid w:val="003E5946"/>
    <w:rsid w:val="00427F97"/>
    <w:rsid w:val="005934DB"/>
    <w:rsid w:val="006175AB"/>
    <w:rsid w:val="00682694"/>
    <w:rsid w:val="006B35EB"/>
    <w:rsid w:val="006E2B00"/>
    <w:rsid w:val="008063F3"/>
    <w:rsid w:val="00856016"/>
    <w:rsid w:val="00885C75"/>
    <w:rsid w:val="008A7FAE"/>
    <w:rsid w:val="00902AD0"/>
    <w:rsid w:val="009311E8"/>
    <w:rsid w:val="009B5410"/>
    <w:rsid w:val="009E5827"/>
    <w:rsid w:val="00A01AF4"/>
    <w:rsid w:val="00A92F28"/>
    <w:rsid w:val="00AD75DE"/>
    <w:rsid w:val="00B443C2"/>
    <w:rsid w:val="00B55AB8"/>
    <w:rsid w:val="00B84BA9"/>
    <w:rsid w:val="00C56364"/>
    <w:rsid w:val="00C82E8B"/>
    <w:rsid w:val="00C92222"/>
    <w:rsid w:val="00CC2B55"/>
    <w:rsid w:val="00CE3D9A"/>
    <w:rsid w:val="00CE61ED"/>
    <w:rsid w:val="00D05703"/>
    <w:rsid w:val="00D249E0"/>
    <w:rsid w:val="00D339DC"/>
    <w:rsid w:val="00D46B9F"/>
    <w:rsid w:val="00DC373C"/>
    <w:rsid w:val="00E1183B"/>
    <w:rsid w:val="00E56D90"/>
    <w:rsid w:val="00F04D18"/>
    <w:rsid w:val="00F079B3"/>
    <w:rsid w:val="00F83463"/>
    <w:rsid w:val="00FE5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409"/>
    <w:pPr>
      <w:ind w:firstLineChars="200" w:firstLine="420"/>
    </w:pPr>
  </w:style>
  <w:style w:type="paragraph" w:styleId="a4">
    <w:name w:val="header"/>
    <w:basedOn w:val="a"/>
    <w:link w:val="Char"/>
    <w:uiPriority w:val="99"/>
    <w:unhideWhenUsed/>
    <w:rsid w:val="00024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4952"/>
    <w:rPr>
      <w:sz w:val="18"/>
      <w:szCs w:val="18"/>
    </w:rPr>
  </w:style>
  <w:style w:type="paragraph" w:styleId="a5">
    <w:name w:val="footer"/>
    <w:basedOn w:val="a"/>
    <w:link w:val="Char0"/>
    <w:uiPriority w:val="99"/>
    <w:unhideWhenUsed/>
    <w:rsid w:val="00024952"/>
    <w:pPr>
      <w:tabs>
        <w:tab w:val="center" w:pos="4153"/>
        <w:tab w:val="right" w:pos="8306"/>
      </w:tabs>
      <w:snapToGrid w:val="0"/>
      <w:jc w:val="left"/>
    </w:pPr>
    <w:rPr>
      <w:sz w:val="18"/>
      <w:szCs w:val="18"/>
    </w:rPr>
  </w:style>
  <w:style w:type="character" w:customStyle="1" w:styleId="Char0">
    <w:name w:val="页脚 Char"/>
    <w:basedOn w:val="a0"/>
    <w:link w:val="a5"/>
    <w:uiPriority w:val="99"/>
    <w:rsid w:val="00024952"/>
    <w:rPr>
      <w:sz w:val="18"/>
      <w:szCs w:val="18"/>
    </w:rPr>
  </w:style>
  <w:style w:type="character" w:styleId="a6">
    <w:name w:val="annotation reference"/>
    <w:basedOn w:val="a0"/>
    <w:uiPriority w:val="99"/>
    <w:semiHidden/>
    <w:unhideWhenUsed/>
    <w:rsid w:val="001D1E18"/>
    <w:rPr>
      <w:sz w:val="21"/>
      <w:szCs w:val="21"/>
    </w:rPr>
  </w:style>
  <w:style w:type="paragraph" w:styleId="a7">
    <w:name w:val="annotation text"/>
    <w:basedOn w:val="a"/>
    <w:link w:val="Char1"/>
    <w:uiPriority w:val="99"/>
    <w:semiHidden/>
    <w:unhideWhenUsed/>
    <w:rsid w:val="001D1E18"/>
    <w:pPr>
      <w:jc w:val="left"/>
    </w:pPr>
  </w:style>
  <w:style w:type="character" w:customStyle="1" w:styleId="Char1">
    <w:name w:val="批注文字 Char"/>
    <w:basedOn w:val="a0"/>
    <w:link w:val="a7"/>
    <w:uiPriority w:val="99"/>
    <w:semiHidden/>
    <w:rsid w:val="001D1E18"/>
  </w:style>
  <w:style w:type="paragraph" w:styleId="a8">
    <w:name w:val="annotation subject"/>
    <w:basedOn w:val="a7"/>
    <w:next w:val="a7"/>
    <w:link w:val="Char2"/>
    <w:uiPriority w:val="99"/>
    <w:semiHidden/>
    <w:unhideWhenUsed/>
    <w:rsid w:val="001D1E18"/>
    <w:rPr>
      <w:b/>
      <w:bCs/>
    </w:rPr>
  </w:style>
  <w:style w:type="character" w:customStyle="1" w:styleId="Char2">
    <w:name w:val="批注主题 Char"/>
    <w:basedOn w:val="Char1"/>
    <w:link w:val="a8"/>
    <w:uiPriority w:val="99"/>
    <w:semiHidden/>
    <w:rsid w:val="001D1E18"/>
    <w:rPr>
      <w:b/>
      <w:bCs/>
    </w:rPr>
  </w:style>
  <w:style w:type="paragraph" w:styleId="a9">
    <w:name w:val="Balloon Text"/>
    <w:basedOn w:val="a"/>
    <w:link w:val="Char3"/>
    <w:uiPriority w:val="99"/>
    <w:semiHidden/>
    <w:unhideWhenUsed/>
    <w:rsid w:val="001D1E18"/>
    <w:rPr>
      <w:sz w:val="18"/>
      <w:szCs w:val="18"/>
    </w:rPr>
  </w:style>
  <w:style w:type="character" w:customStyle="1" w:styleId="Char3">
    <w:name w:val="批注框文本 Char"/>
    <w:basedOn w:val="a0"/>
    <w:link w:val="a9"/>
    <w:uiPriority w:val="99"/>
    <w:semiHidden/>
    <w:rsid w:val="001D1E1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4</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萨仁高娃</dc:creator>
  <cp:keywords/>
  <dc:description/>
  <cp:lastModifiedBy>ZHONGM</cp:lastModifiedBy>
  <cp:revision>2</cp:revision>
  <dcterms:created xsi:type="dcterms:W3CDTF">2024-01-31T16:01:00Z</dcterms:created>
  <dcterms:modified xsi:type="dcterms:W3CDTF">2024-01-31T16:01:00Z</dcterms:modified>
</cp:coreProperties>
</file>