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C1" w:rsidRDefault="00A25DCA">
      <w:pPr>
        <w:widowControl/>
        <w:jc w:val="center"/>
        <w:rPr>
          <w:rFonts w:asciiTheme="minorEastAsia" w:eastAsiaTheme="minorEastAsia" w:hAnsiTheme="minorEastAsia" w:cs="宋体"/>
          <w:b/>
          <w:kern w:val="0"/>
          <w:sz w:val="30"/>
          <w:szCs w:val="30"/>
        </w:rPr>
      </w:pPr>
      <w:bookmarkStart w:id="0" w:name="_GoBack"/>
      <w:bookmarkEnd w:id="0"/>
      <w:r>
        <w:rPr>
          <w:rFonts w:asciiTheme="minorEastAsia" w:eastAsiaTheme="minorEastAsia" w:hAnsiTheme="minorEastAsia" w:cs="宋体" w:hint="eastAsia"/>
          <w:b/>
          <w:kern w:val="0"/>
          <w:sz w:val="30"/>
          <w:szCs w:val="30"/>
        </w:rPr>
        <w:t>博时基金管理有限公司博时双季乐六个月持有期债券型证券投资基金暂停大额申购</w:t>
      </w:r>
      <w:r>
        <w:rPr>
          <w:rFonts w:asciiTheme="minorEastAsia" w:eastAsiaTheme="minorEastAsia" w:hAnsiTheme="minorEastAsia" w:cs="宋体" w:hint="eastAsia"/>
          <w:b/>
          <w:kern w:val="0"/>
          <w:sz w:val="30"/>
          <w:szCs w:val="30"/>
        </w:rPr>
        <w:t>、</w:t>
      </w:r>
      <w:r>
        <w:rPr>
          <w:rFonts w:asciiTheme="minorEastAsia" w:eastAsiaTheme="minorEastAsia" w:hAnsiTheme="minorEastAsia" w:cs="宋体" w:hint="eastAsia"/>
          <w:b/>
          <w:kern w:val="0"/>
          <w:sz w:val="30"/>
          <w:szCs w:val="30"/>
        </w:rPr>
        <w:t>转换转入、定期定额投资</w:t>
      </w:r>
      <w:r>
        <w:rPr>
          <w:rFonts w:asciiTheme="minorEastAsia" w:eastAsiaTheme="minorEastAsia" w:hAnsiTheme="minorEastAsia" w:cs="宋体" w:hint="eastAsia"/>
          <w:b/>
          <w:kern w:val="0"/>
          <w:sz w:val="30"/>
          <w:szCs w:val="30"/>
        </w:rPr>
        <w:t>业务的</w:t>
      </w:r>
      <w:r>
        <w:rPr>
          <w:rFonts w:asciiTheme="minorEastAsia" w:eastAsiaTheme="minorEastAsia" w:hAnsiTheme="minorEastAsia" w:cs="宋体" w:hint="eastAsia"/>
          <w:b/>
          <w:kern w:val="0"/>
          <w:sz w:val="30"/>
          <w:szCs w:val="30"/>
        </w:rPr>
        <w:t>公告</w:t>
      </w:r>
    </w:p>
    <w:p w:rsidR="00BD55C1" w:rsidRDefault="00A25DCA">
      <w:pPr>
        <w:spacing w:line="560" w:lineRule="exact"/>
        <w:jc w:val="center"/>
        <w:rPr>
          <w:rFonts w:asciiTheme="minorEastAsia" w:eastAsiaTheme="minorEastAsia" w:hAnsiTheme="minorEastAsia" w:cs="宋体"/>
          <w:bCs/>
          <w:sz w:val="24"/>
          <w:szCs w:val="24"/>
        </w:rPr>
      </w:pPr>
      <w:r>
        <w:rPr>
          <w:rFonts w:asciiTheme="minorEastAsia" w:eastAsiaTheme="minorEastAsia" w:hAnsiTheme="minorEastAsia"/>
          <w:color w:val="000000"/>
          <w:sz w:val="24"/>
          <w:szCs w:val="24"/>
        </w:rPr>
        <w:t>公告送出日期：</w:t>
      </w:r>
      <w:r>
        <w:rPr>
          <w:rFonts w:asciiTheme="minorEastAsia" w:eastAsiaTheme="minorEastAsia" w:hAnsiTheme="minorEastAsia" w:cs="宋体"/>
          <w:bCs/>
          <w:sz w:val="24"/>
          <w:szCs w:val="24"/>
        </w:rPr>
        <w:t>2024</w:t>
      </w:r>
      <w:r>
        <w:rPr>
          <w:rFonts w:asciiTheme="minorEastAsia" w:eastAsiaTheme="minorEastAsia" w:hAnsiTheme="minorEastAsia" w:cs="宋体"/>
          <w:bCs/>
          <w:sz w:val="24"/>
          <w:szCs w:val="24"/>
        </w:rPr>
        <w:t>年</w:t>
      </w:r>
      <w:r>
        <w:rPr>
          <w:rFonts w:asciiTheme="minorEastAsia" w:eastAsiaTheme="minorEastAsia" w:hAnsiTheme="minorEastAsia" w:cs="宋体"/>
          <w:bCs/>
          <w:sz w:val="24"/>
          <w:szCs w:val="24"/>
        </w:rPr>
        <w:t>2</w:t>
      </w:r>
      <w:r>
        <w:rPr>
          <w:rFonts w:asciiTheme="minorEastAsia" w:eastAsiaTheme="minorEastAsia" w:hAnsiTheme="minorEastAsia" w:cs="宋体"/>
          <w:bCs/>
          <w:sz w:val="24"/>
          <w:szCs w:val="24"/>
        </w:rPr>
        <w:t>月</w:t>
      </w:r>
      <w:r>
        <w:rPr>
          <w:rFonts w:asciiTheme="minorEastAsia" w:eastAsiaTheme="minorEastAsia" w:hAnsiTheme="minorEastAsia" w:cs="宋体"/>
          <w:bCs/>
          <w:sz w:val="24"/>
          <w:szCs w:val="24"/>
        </w:rPr>
        <w:t>1</w:t>
      </w:r>
      <w:r>
        <w:rPr>
          <w:rFonts w:asciiTheme="minorEastAsia" w:eastAsiaTheme="minorEastAsia" w:hAnsiTheme="minorEastAsia" w:cs="宋体"/>
          <w:bCs/>
          <w:sz w:val="24"/>
          <w:szCs w:val="24"/>
        </w:rPr>
        <w:t>日</w:t>
      </w:r>
    </w:p>
    <w:p w:rsidR="00BD55C1" w:rsidRDefault="00BD55C1">
      <w:pPr>
        <w:spacing w:line="560" w:lineRule="exact"/>
        <w:jc w:val="center"/>
        <w:rPr>
          <w:rFonts w:asciiTheme="minorEastAsia" w:eastAsiaTheme="minorEastAsia" w:hAnsiTheme="minorEastAsia"/>
          <w:color w:val="000000"/>
          <w:sz w:val="24"/>
          <w:szCs w:val="24"/>
        </w:rPr>
      </w:pPr>
    </w:p>
    <w:p w:rsidR="00BD55C1" w:rsidRDefault="00A25DCA">
      <w:pPr>
        <w:pStyle w:val="2"/>
        <w:spacing w:line="560" w:lineRule="exact"/>
        <w:rPr>
          <w:rFonts w:asciiTheme="minorEastAsia" w:eastAsiaTheme="minorEastAsia" w:hAnsiTheme="minorEastAsia"/>
          <w:bCs w:val="0"/>
          <w:color w:val="000000"/>
          <w:sz w:val="24"/>
          <w:szCs w:val="24"/>
        </w:rPr>
      </w:pPr>
      <w:bookmarkStart w:id="1" w:name="_Toc275961405"/>
      <w:r>
        <w:rPr>
          <w:rFonts w:asciiTheme="minorEastAsia" w:eastAsiaTheme="minorEastAsia" w:hAnsiTheme="minorEastAsia"/>
          <w:bCs w:val="0"/>
          <w:color w:val="000000"/>
          <w:sz w:val="24"/>
          <w:szCs w:val="24"/>
        </w:rPr>
        <w:t xml:space="preserve">1 </w:t>
      </w:r>
      <w:r>
        <w:rPr>
          <w:rFonts w:asciiTheme="minorEastAsia" w:eastAsiaTheme="minorEastAsia" w:hAnsiTheme="minorEastAsia"/>
          <w:bCs w:val="0"/>
          <w:color w:val="000000"/>
          <w:sz w:val="24"/>
          <w:szCs w:val="24"/>
        </w:rPr>
        <w:t>公告基本信息</w:t>
      </w:r>
      <w:bookmarkEnd w:id="1"/>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3"/>
        <w:gridCol w:w="2941"/>
        <w:gridCol w:w="24"/>
        <w:gridCol w:w="3529"/>
        <w:gridCol w:w="41"/>
      </w:tblGrid>
      <w:tr w:rsidR="00BD55C1">
        <w:trPr>
          <w:gridAfter w:val="1"/>
          <w:wAfter w:w="41" w:type="dxa"/>
          <w:jc w:val="center"/>
        </w:trPr>
        <w:tc>
          <w:tcPr>
            <w:tcW w:w="3063" w:type="dxa"/>
          </w:tcPr>
          <w:p w:rsidR="00BD55C1" w:rsidRDefault="00A25DCA">
            <w:pPr>
              <w:spacing w:line="560" w:lineRule="exact"/>
              <w:rPr>
                <w:rFonts w:asciiTheme="minorEastAsia" w:eastAsiaTheme="minorEastAsia" w:hAnsiTheme="minorEastAsia"/>
                <w:color w:val="000000"/>
                <w:sz w:val="24"/>
                <w:szCs w:val="24"/>
                <w:highlight w:val="cyan"/>
              </w:rPr>
            </w:pPr>
            <w:r>
              <w:rPr>
                <w:rFonts w:asciiTheme="minorEastAsia" w:eastAsiaTheme="minorEastAsia" w:hAnsiTheme="minorEastAsia"/>
                <w:color w:val="000000"/>
                <w:sz w:val="24"/>
                <w:szCs w:val="24"/>
              </w:rPr>
              <w:t>基金名称</w:t>
            </w:r>
          </w:p>
        </w:tc>
        <w:tc>
          <w:tcPr>
            <w:tcW w:w="6494" w:type="dxa"/>
            <w:gridSpan w:val="3"/>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博时双季乐六个月持有期债券型证券投资基金</w:t>
            </w:r>
          </w:p>
        </w:tc>
      </w:tr>
      <w:tr w:rsidR="00BD55C1">
        <w:trPr>
          <w:gridAfter w:val="1"/>
          <w:wAfter w:w="41" w:type="dxa"/>
          <w:jc w:val="center"/>
        </w:trPr>
        <w:tc>
          <w:tcPr>
            <w:tcW w:w="3063" w:type="dxa"/>
          </w:tcPr>
          <w:p w:rsidR="00BD55C1" w:rsidRDefault="00A25DCA">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基金简称</w:t>
            </w:r>
          </w:p>
        </w:tc>
        <w:tc>
          <w:tcPr>
            <w:tcW w:w="6494" w:type="dxa"/>
            <w:gridSpan w:val="3"/>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博时双季乐六个月持有期债券</w:t>
            </w:r>
          </w:p>
        </w:tc>
      </w:tr>
      <w:tr w:rsidR="00BD55C1">
        <w:trPr>
          <w:gridAfter w:val="1"/>
          <w:wAfter w:w="41" w:type="dxa"/>
          <w:jc w:val="center"/>
        </w:trPr>
        <w:tc>
          <w:tcPr>
            <w:tcW w:w="3063" w:type="dxa"/>
            <w:vAlign w:val="center"/>
          </w:tcPr>
          <w:p w:rsidR="00BD55C1" w:rsidRDefault="00A25DC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基金主代码</w:t>
            </w:r>
          </w:p>
        </w:tc>
        <w:tc>
          <w:tcPr>
            <w:tcW w:w="6494" w:type="dxa"/>
            <w:gridSpan w:val="3"/>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015301</w:t>
            </w:r>
          </w:p>
        </w:tc>
      </w:tr>
      <w:tr w:rsidR="00BD55C1">
        <w:trPr>
          <w:gridAfter w:val="1"/>
          <w:wAfter w:w="41" w:type="dxa"/>
          <w:jc w:val="center"/>
        </w:trPr>
        <w:tc>
          <w:tcPr>
            <w:tcW w:w="3063" w:type="dxa"/>
          </w:tcPr>
          <w:p w:rsidR="00BD55C1" w:rsidRDefault="00A25DCA">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基金管理人名称</w:t>
            </w:r>
          </w:p>
        </w:tc>
        <w:tc>
          <w:tcPr>
            <w:tcW w:w="6494" w:type="dxa"/>
            <w:gridSpan w:val="3"/>
            <w:vAlign w:val="center"/>
          </w:tcPr>
          <w:p w:rsidR="00BD55C1" w:rsidRDefault="00A25DCA">
            <w:pPr>
              <w:rPr>
                <w:rFonts w:asciiTheme="minorEastAsia" w:eastAsiaTheme="minorEastAsia" w:hAnsiTheme="minorEastAsia"/>
                <w:sz w:val="24"/>
                <w:szCs w:val="24"/>
              </w:rPr>
            </w:pPr>
            <w:r>
              <w:rPr>
                <w:rFonts w:asciiTheme="minorEastAsia" w:eastAsiaTheme="minorEastAsia" w:hAnsiTheme="minorEastAsia"/>
                <w:sz w:val="24"/>
                <w:szCs w:val="24"/>
              </w:rPr>
              <w:t>博时基金管理有限公司</w:t>
            </w:r>
          </w:p>
        </w:tc>
      </w:tr>
      <w:tr w:rsidR="00BD55C1">
        <w:trPr>
          <w:gridAfter w:val="1"/>
          <w:wAfter w:w="41" w:type="dxa"/>
          <w:jc w:val="center"/>
        </w:trPr>
        <w:tc>
          <w:tcPr>
            <w:tcW w:w="3063" w:type="dxa"/>
          </w:tcPr>
          <w:p w:rsidR="00BD55C1" w:rsidRDefault="00A25DCA">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公告依据</w:t>
            </w:r>
          </w:p>
        </w:tc>
        <w:tc>
          <w:tcPr>
            <w:tcW w:w="6494" w:type="dxa"/>
            <w:gridSpan w:val="3"/>
            <w:vAlign w:val="center"/>
          </w:tcPr>
          <w:p w:rsidR="00BD55C1" w:rsidRDefault="00A25DCA">
            <w:pPr>
              <w:rPr>
                <w:rFonts w:asciiTheme="minorEastAsia" w:eastAsiaTheme="minorEastAsia" w:hAnsiTheme="minorEastAsia"/>
                <w:sz w:val="24"/>
                <w:szCs w:val="24"/>
              </w:rPr>
            </w:pPr>
            <w:r>
              <w:rPr>
                <w:rFonts w:asciiTheme="minorEastAsia" w:eastAsiaTheme="minorEastAsia" w:hAnsiTheme="minorEastAsia"/>
                <w:sz w:val="24"/>
                <w:szCs w:val="24"/>
              </w:rPr>
              <w:t>根据有关法律法规及《博时双季乐六个月持有期债券型证券投资基金基金合同》等的规定</w:t>
            </w:r>
          </w:p>
        </w:tc>
      </w:tr>
      <w:tr w:rsidR="00BD55C1">
        <w:trPr>
          <w:gridAfter w:val="1"/>
          <w:wAfter w:w="41" w:type="dxa"/>
          <w:jc w:val="center"/>
        </w:trPr>
        <w:tc>
          <w:tcPr>
            <w:tcW w:w="3063" w:type="dxa"/>
            <w:vMerge w:val="restart"/>
            <w:vAlign w:val="center"/>
          </w:tcPr>
          <w:p w:rsidR="00BD55C1" w:rsidRDefault="00A25DC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暂停相关业务的起始日、金额及原因说明</w:t>
            </w:r>
          </w:p>
        </w:tc>
        <w:tc>
          <w:tcPr>
            <w:tcW w:w="2941" w:type="dxa"/>
          </w:tcPr>
          <w:p w:rsidR="00BD55C1" w:rsidRDefault="00A25DC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暂停大额申购起始日</w:t>
            </w:r>
          </w:p>
        </w:tc>
        <w:tc>
          <w:tcPr>
            <w:tcW w:w="3553" w:type="dxa"/>
            <w:gridSpan w:val="2"/>
            <w:vAlign w:val="center"/>
          </w:tcPr>
          <w:p w:rsidR="00BD55C1" w:rsidRDefault="00A25DCA">
            <w:pPr>
              <w:rPr>
                <w:rFonts w:asciiTheme="minorEastAsia" w:eastAsiaTheme="minorEastAsia" w:hAnsiTheme="minorEastAsia"/>
                <w:sz w:val="24"/>
                <w:szCs w:val="24"/>
              </w:rPr>
            </w:pPr>
            <w:r>
              <w:rPr>
                <w:rFonts w:asciiTheme="minorEastAsia" w:eastAsiaTheme="minorEastAsia" w:hAnsiTheme="minorEastAsia" w:hint="eastAsia"/>
                <w:sz w:val="24"/>
                <w:szCs w:val="24"/>
              </w:rPr>
              <w:t>2024</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日</w:t>
            </w:r>
          </w:p>
        </w:tc>
      </w:tr>
      <w:tr w:rsidR="00BD55C1">
        <w:trPr>
          <w:gridAfter w:val="1"/>
          <w:wAfter w:w="41" w:type="dxa"/>
          <w:jc w:val="center"/>
        </w:trPr>
        <w:tc>
          <w:tcPr>
            <w:tcW w:w="3063" w:type="dxa"/>
            <w:vMerge/>
          </w:tcPr>
          <w:p w:rsidR="00BD55C1" w:rsidRDefault="00BD55C1">
            <w:pPr>
              <w:spacing w:line="560" w:lineRule="exact"/>
              <w:rPr>
                <w:rFonts w:asciiTheme="minorEastAsia" w:eastAsiaTheme="minorEastAsia" w:hAnsiTheme="minorEastAsia"/>
                <w:color w:val="000000"/>
                <w:sz w:val="24"/>
                <w:szCs w:val="24"/>
              </w:rPr>
            </w:pPr>
          </w:p>
        </w:tc>
        <w:tc>
          <w:tcPr>
            <w:tcW w:w="2941" w:type="dxa"/>
          </w:tcPr>
          <w:p w:rsidR="00BD55C1" w:rsidRDefault="00A25DC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暂停大额转换转入起始日</w:t>
            </w:r>
          </w:p>
        </w:tc>
        <w:tc>
          <w:tcPr>
            <w:tcW w:w="3553" w:type="dxa"/>
            <w:gridSpan w:val="2"/>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1</w:t>
            </w:r>
            <w:r>
              <w:rPr>
                <w:rFonts w:asciiTheme="minorEastAsia" w:eastAsiaTheme="minorEastAsia" w:hAnsiTheme="minorEastAsia"/>
                <w:sz w:val="24"/>
                <w:szCs w:val="24"/>
              </w:rPr>
              <w:t>日</w:t>
            </w:r>
          </w:p>
        </w:tc>
      </w:tr>
      <w:tr w:rsidR="00BD55C1">
        <w:trPr>
          <w:gridAfter w:val="1"/>
          <w:wAfter w:w="41" w:type="dxa"/>
          <w:jc w:val="center"/>
        </w:trPr>
        <w:tc>
          <w:tcPr>
            <w:tcW w:w="3063" w:type="dxa"/>
            <w:vMerge/>
          </w:tcPr>
          <w:p w:rsidR="00BD55C1" w:rsidRDefault="00BD55C1">
            <w:pPr>
              <w:spacing w:line="560" w:lineRule="exact"/>
              <w:rPr>
                <w:rFonts w:asciiTheme="minorEastAsia" w:eastAsiaTheme="minorEastAsia" w:hAnsiTheme="minorEastAsia"/>
                <w:color w:val="000000"/>
                <w:sz w:val="24"/>
                <w:szCs w:val="24"/>
              </w:rPr>
            </w:pPr>
          </w:p>
        </w:tc>
        <w:tc>
          <w:tcPr>
            <w:tcW w:w="2941" w:type="dxa"/>
          </w:tcPr>
          <w:p w:rsidR="00BD55C1" w:rsidRDefault="00A25DCA">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暂停</w:t>
            </w:r>
            <w:r>
              <w:rPr>
                <w:rFonts w:asciiTheme="minorEastAsia" w:eastAsiaTheme="minorEastAsia" w:hAnsiTheme="minorEastAsia" w:hint="eastAsia"/>
                <w:color w:val="000000"/>
                <w:sz w:val="24"/>
                <w:szCs w:val="24"/>
              </w:rPr>
              <w:t>大额</w:t>
            </w:r>
            <w:r>
              <w:rPr>
                <w:rFonts w:asciiTheme="minorEastAsia" w:eastAsiaTheme="minorEastAsia" w:hAnsiTheme="minorEastAsia"/>
                <w:color w:val="000000"/>
                <w:sz w:val="24"/>
                <w:szCs w:val="24"/>
              </w:rPr>
              <w:t>定期定额投资起始日</w:t>
            </w:r>
          </w:p>
        </w:tc>
        <w:tc>
          <w:tcPr>
            <w:tcW w:w="3553" w:type="dxa"/>
            <w:gridSpan w:val="2"/>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1</w:t>
            </w:r>
            <w:r>
              <w:rPr>
                <w:rFonts w:asciiTheme="minorEastAsia" w:eastAsiaTheme="minorEastAsia" w:hAnsiTheme="minorEastAsia"/>
                <w:sz w:val="24"/>
                <w:szCs w:val="24"/>
              </w:rPr>
              <w:t>日</w:t>
            </w:r>
          </w:p>
        </w:tc>
      </w:tr>
      <w:tr w:rsidR="00BD55C1">
        <w:trPr>
          <w:gridAfter w:val="1"/>
          <w:wAfter w:w="41" w:type="dxa"/>
          <w:jc w:val="center"/>
        </w:trPr>
        <w:tc>
          <w:tcPr>
            <w:tcW w:w="3063" w:type="dxa"/>
            <w:vMerge/>
          </w:tcPr>
          <w:p w:rsidR="00BD55C1" w:rsidRDefault="00BD55C1">
            <w:pPr>
              <w:spacing w:line="560" w:lineRule="exact"/>
              <w:rPr>
                <w:rFonts w:asciiTheme="minorEastAsia" w:eastAsiaTheme="minorEastAsia" w:hAnsiTheme="minorEastAsia"/>
                <w:color w:val="000000"/>
                <w:sz w:val="24"/>
                <w:szCs w:val="24"/>
              </w:rPr>
            </w:pPr>
          </w:p>
        </w:tc>
        <w:tc>
          <w:tcPr>
            <w:tcW w:w="2941" w:type="dxa"/>
          </w:tcPr>
          <w:p w:rsidR="00BD55C1" w:rsidRDefault="00A25DC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限制申购金额（单位：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 xml:space="preserve"> </w:t>
            </w:r>
            <w:r>
              <w:rPr>
                <w:rFonts w:asciiTheme="minorEastAsia" w:eastAsiaTheme="minorEastAsia" w:hAnsiTheme="minorEastAsia"/>
                <w:color w:val="000000"/>
                <w:sz w:val="24"/>
                <w:szCs w:val="24"/>
              </w:rPr>
              <w:t>）</w:t>
            </w:r>
          </w:p>
        </w:tc>
        <w:tc>
          <w:tcPr>
            <w:tcW w:w="3553" w:type="dxa"/>
            <w:gridSpan w:val="2"/>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100,000.00</w:t>
            </w:r>
          </w:p>
        </w:tc>
      </w:tr>
      <w:tr w:rsidR="00BD55C1">
        <w:trPr>
          <w:gridAfter w:val="1"/>
          <w:wAfter w:w="41" w:type="dxa"/>
          <w:jc w:val="center"/>
        </w:trPr>
        <w:tc>
          <w:tcPr>
            <w:tcW w:w="3063" w:type="dxa"/>
            <w:vMerge/>
          </w:tcPr>
          <w:p w:rsidR="00BD55C1" w:rsidRDefault="00BD55C1">
            <w:pPr>
              <w:spacing w:line="560" w:lineRule="exact"/>
              <w:rPr>
                <w:rFonts w:asciiTheme="minorEastAsia" w:eastAsiaTheme="minorEastAsia" w:hAnsiTheme="minorEastAsia"/>
                <w:color w:val="000000"/>
                <w:sz w:val="24"/>
                <w:szCs w:val="24"/>
              </w:rPr>
            </w:pPr>
          </w:p>
        </w:tc>
        <w:tc>
          <w:tcPr>
            <w:tcW w:w="2941" w:type="dxa"/>
          </w:tcPr>
          <w:p w:rsidR="00BD55C1" w:rsidRDefault="00A25DC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限制转换转入金额（单位：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 xml:space="preserve"> </w:t>
            </w:r>
            <w:r>
              <w:rPr>
                <w:rFonts w:asciiTheme="minorEastAsia" w:eastAsiaTheme="minorEastAsia" w:hAnsiTheme="minorEastAsia"/>
                <w:color w:val="000000"/>
                <w:sz w:val="24"/>
                <w:szCs w:val="24"/>
              </w:rPr>
              <w:t>）</w:t>
            </w:r>
          </w:p>
        </w:tc>
        <w:tc>
          <w:tcPr>
            <w:tcW w:w="3553" w:type="dxa"/>
            <w:gridSpan w:val="2"/>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100,000.00</w:t>
            </w:r>
          </w:p>
        </w:tc>
      </w:tr>
      <w:tr w:rsidR="00BD55C1">
        <w:trPr>
          <w:gridAfter w:val="1"/>
          <w:wAfter w:w="41" w:type="dxa"/>
          <w:jc w:val="center"/>
        </w:trPr>
        <w:tc>
          <w:tcPr>
            <w:tcW w:w="3063" w:type="dxa"/>
            <w:vMerge/>
          </w:tcPr>
          <w:p w:rsidR="00BD55C1" w:rsidRDefault="00BD55C1">
            <w:pPr>
              <w:spacing w:line="560" w:lineRule="exact"/>
              <w:rPr>
                <w:rFonts w:asciiTheme="minorEastAsia" w:eastAsiaTheme="minorEastAsia" w:hAnsiTheme="minorEastAsia"/>
                <w:color w:val="000000"/>
                <w:sz w:val="24"/>
                <w:szCs w:val="24"/>
              </w:rPr>
            </w:pPr>
          </w:p>
        </w:tc>
        <w:tc>
          <w:tcPr>
            <w:tcW w:w="2941" w:type="dxa"/>
          </w:tcPr>
          <w:p w:rsidR="00BD55C1" w:rsidRDefault="00A25DC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限制定期定额投资金额（单位：元）</w:t>
            </w:r>
          </w:p>
        </w:tc>
        <w:tc>
          <w:tcPr>
            <w:tcW w:w="3553" w:type="dxa"/>
            <w:gridSpan w:val="2"/>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00</w:t>
            </w:r>
            <w:r>
              <w:rPr>
                <w:rFonts w:asciiTheme="minorEastAsia" w:eastAsiaTheme="minorEastAsia" w:hAnsiTheme="minorEastAsia"/>
                <w:color w:val="000000"/>
                <w:sz w:val="24"/>
                <w:szCs w:val="24"/>
              </w:rPr>
              <w:t>,000.00</w:t>
            </w:r>
          </w:p>
        </w:tc>
      </w:tr>
      <w:tr w:rsidR="00BD55C1">
        <w:trPr>
          <w:gridAfter w:val="1"/>
          <w:wAfter w:w="41" w:type="dxa"/>
          <w:jc w:val="center"/>
        </w:trPr>
        <w:tc>
          <w:tcPr>
            <w:tcW w:w="3063" w:type="dxa"/>
            <w:vMerge/>
          </w:tcPr>
          <w:p w:rsidR="00BD55C1" w:rsidRDefault="00BD55C1">
            <w:pPr>
              <w:spacing w:line="560" w:lineRule="exact"/>
              <w:rPr>
                <w:rFonts w:asciiTheme="minorEastAsia" w:eastAsiaTheme="minorEastAsia" w:hAnsiTheme="minorEastAsia"/>
                <w:color w:val="000000"/>
                <w:sz w:val="24"/>
                <w:szCs w:val="24"/>
              </w:rPr>
            </w:pPr>
          </w:p>
        </w:tc>
        <w:tc>
          <w:tcPr>
            <w:tcW w:w="2941" w:type="dxa"/>
          </w:tcPr>
          <w:p w:rsidR="00BD55C1" w:rsidRDefault="00A25DCA">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暂停大额申购</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转换转入、定期定额投资的原因说明</w:t>
            </w:r>
          </w:p>
        </w:tc>
        <w:tc>
          <w:tcPr>
            <w:tcW w:w="3553" w:type="dxa"/>
            <w:gridSpan w:val="2"/>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为保护基金份额持有人利益</w:t>
            </w:r>
          </w:p>
        </w:tc>
      </w:tr>
      <w:tr w:rsidR="00BD55C1">
        <w:trPr>
          <w:jc w:val="center"/>
        </w:trPr>
        <w:tc>
          <w:tcPr>
            <w:tcW w:w="3063" w:type="dxa"/>
            <w:vAlign w:val="center"/>
          </w:tcPr>
          <w:p w:rsidR="00BD55C1" w:rsidRDefault="00A25DCA">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下属基金</w:t>
            </w:r>
            <w:r>
              <w:rPr>
                <w:rFonts w:asciiTheme="minorEastAsia" w:eastAsiaTheme="minorEastAsia" w:hAnsiTheme="minorEastAsia" w:hint="eastAsia"/>
                <w:color w:val="000000"/>
                <w:sz w:val="24"/>
                <w:szCs w:val="24"/>
              </w:rPr>
              <w:t>份额</w:t>
            </w:r>
            <w:r>
              <w:rPr>
                <w:rFonts w:asciiTheme="minorEastAsia" w:eastAsiaTheme="minorEastAsia" w:hAnsiTheme="minorEastAsia"/>
                <w:color w:val="000000"/>
                <w:sz w:val="24"/>
                <w:szCs w:val="24"/>
              </w:rPr>
              <w:t>的基金简称</w:t>
            </w:r>
          </w:p>
        </w:tc>
        <w:tc>
          <w:tcPr>
            <w:tcW w:w="2965" w:type="dxa"/>
            <w:gridSpan w:val="2"/>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博时双季乐六个月持有期债券</w:t>
            </w:r>
            <w:r>
              <w:rPr>
                <w:rFonts w:asciiTheme="minorEastAsia" w:eastAsiaTheme="minorEastAsia" w:hAnsiTheme="minorEastAsia"/>
                <w:sz w:val="24"/>
                <w:szCs w:val="24"/>
              </w:rPr>
              <w:t>A</w:t>
            </w:r>
          </w:p>
        </w:tc>
        <w:tc>
          <w:tcPr>
            <w:tcW w:w="3570" w:type="dxa"/>
            <w:gridSpan w:val="2"/>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博时双季乐六个月持有期债券</w:t>
            </w:r>
            <w:r>
              <w:rPr>
                <w:rFonts w:asciiTheme="minorEastAsia" w:eastAsiaTheme="minorEastAsia" w:hAnsiTheme="minorEastAsia"/>
                <w:sz w:val="24"/>
                <w:szCs w:val="24"/>
              </w:rPr>
              <w:t>C</w:t>
            </w:r>
          </w:p>
        </w:tc>
      </w:tr>
      <w:tr w:rsidR="00BD55C1">
        <w:trPr>
          <w:jc w:val="center"/>
        </w:trPr>
        <w:tc>
          <w:tcPr>
            <w:tcW w:w="3063" w:type="dxa"/>
            <w:vAlign w:val="center"/>
          </w:tcPr>
          <w:p w:rsidR="00BD55C1" w:rsidRDefault="00A25DCA">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lastRenderedPageBreak/>
              <w:t>下属基金</w:t>
            </w:r>
            <w:r>
              <w:rPr>
                <w:rFonts w:asciiTheme="minorEastAsia" w:eastAsiaTheme="minorEastAsia" w:hAnsiTheme="minorEastAsia" w:hint="eastAsia"/>
                <w:color w:val="000000"/>
                <w:sz w:val="24"/>
                <w:szCs w:val="24"/>
              </w:rPr>
              <w:t>份额</w:t>
            </w:r>
            <w:r>
              <w:rPr>
                <w:rFonts w:asciiTheme="minorEastAsia" w:eastAsiaTheme="minorEastAsia" w:hAnsiTheme="minorEastAsia"/>
                <w:color w:val="000000"/>
                <w:sz w:val="24"/>
                <w:szCs w:val="24"/>
              </w:rPr>
              <w:t>的交易代码</w:t>
            </w:r>
          </w:p>
        </w:tc>
        <w:tc>
          <w:tcPr>
            <w:tcW w:w="2965" w:type="dxa"/>
            <w:gridSpan w:val="2"/>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015301</w:t>
            </w:r>
          </w:p>
        </w:tc>
        <w:tc>
          <w:tcPr>
            <w:tcW w:w="3570" w:type="dxa"/>
            <w:gridSpan w:val="2"/>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015302</w:t>
            </w:r>
          </w:p>
        </w:tc>
      </w:tr>
      <w:tr w:rsidR="00BD55C1">
        <w:trPr>
          <w:jc w:val="center"/>
        </w:trPr>
        <w:tc>
          <w:tcPr>
            <w:tcW w:w="3063" w:type="dxa"/>
          </w:tcPr>
          <w:p w:rsidR="00BD55C1" w:rsidRDefault="00A25DCA">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sz w:val="24"/>
                <w:szCs w:val="24"/>
              </w:rPr>
              <w:t>该类基金份额</w:t>
            </w:r>
            <w:r>
              <w:rPr>
                <w:rFonts w:asciiTheme="minorEastAsia" w:eastAsiaTheme="minorEastAsia" w:hAnsiTheme="minorEastAsia"/>
                <w:color w:val="000000"/>
                <w:sz w:val="24"/>
                <w:szCs w:val="24"/>
              </w:rPr>
              <w:t>是否暂停大额申购</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转换转入、定期定额投资</w:t>
            </w:r>
            <w:r>
              <w:rPr>
                <w:rFonts w:asciiTheme="minorEastAsia" w:eastAsiaTheme="minorEastAsia" w:hAnsiTheme="minorEastAsia" w:hint="eastAsia"/>
                <w:color w:val="000000"/>
                <w:sz w:val="24"/>
                <w:szCs w:val="24"/>
              </w:rPr>
              <w:t>业务</w:t>
            </w:r>
          </w:p>
        </w:tc>
        <w:tc>
          <w:tcPr>
            <w:tcW w:w="2965" w:type="dxa"/>
            <w:gridSpan w:val="2"/>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是</w:t>
            </w:r>
          </w:p>
        </w:tc>
        <w:tc>
          <w:tcPr>
            <w:tcW w:w="3570" w:type="dxa"/>
            <w:gridSpan w:val="2"/>
            <w:vAlign w:val="center"/>
          </w:tcPr>
          <w:p w:rsidR="00BD55C1" w:rsidRDefault="00A25DCA">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是</w:t>
            </w:r>
          </w:p>
        </w:tc>
      </w:tr>
    </w:tbl>
    <w:p w:rsidR="00BD55C1" w:rsidRDefault="00A25DCA">
      <w:pPr>
        <w:pStyle w:val="2"/>
        <w:spacing w:line="560" w:lineRule="exact"/>
        <w:rPr>
          <w:rFonts w:asciiTheme="minorEastAsia" w:eastAsiaTheme="minorEastAsia" w:hAnsiTheme="minorEastAsia"/>
          <w:bCs w:val="0"/>
          <w:color w:val="000000"/>
          <w:sz w:val="24"/>
          <w:szCs w:val="24"/>
        </w:rPr>
      </w:pPr>
      <w:bookmarkStart w:id="2" w:name="_Toc275961406"/>
      <w:r>
        <w:rPr>
          <w:rFonts w:asciiTheme="minorEastAsia" w:eastAsiaTheme="minorEastAsia" w:hAnsiTheme="minorEastAsia"/>
          <w:bCs w:val="0"/>
          <w:color w:val="000000"/>
          <w:sz w:val="24"/>
          <w:szCs w:val="24"/>
        </w:rPr>
        <w:t>2</w:t>
      </w:r>
      <w:r>
        <w:rPr>
          <w:rFonts w:asciiTheme="minorEastAsia" w:eastAsiaTheme="minorEastAsia" w:hAnsiTheme="minorEastAsia"/>
          <w:bCs w:val="0"/>
          <w:color w:val="000000"/>
          <w:sz w:val="24"/>
          <w:szCs w:val="24"/>
        </w:rPr>
        <w:t>其他需要提示的事项</w:t>
      </w:r>
      <w:bookmarkEnd w:id="2"/>
    </w:p>
    <w:p w:rsidR="00BD55C1" w:rsidRDefault="00A25DCA">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w:t>
      </w: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1</w:t>
      </w:r>
      <w:r>
        <w:rPr>
          <w:rFonts w:asciiTheme="minorEastAsia" w:eastAsiaTheme="minorEastAsia" w:hAnsiTheme="minorEastAsia"/>
          <w:sz w:val="24"/>
          <w:szCs w:val="24"/>
        </w:rPr>
        <w:t>日起，投资者通过部分渠道单个基金账户单日累计申购、转换转入、定投本基金的申请金额不能超过</w:t>
      </w:r>
      <w:r>
        <w:rPr>
          <w:rFonts w:asciiTheme="minorEastAsia" w:eastAsiaTheme="minorEastAsia" w:hAnsiTheme="minorEastAsia"/>
          <w:sz w:val="24"/>
          <w:szCs w:val="24"/>
        </w:rPr>
        <w:t>100,000</w:t>
      </w:r>
      <w:r>
        <w:rPr>
          <w:rFonts w:asciiTheme="minorEastAsia" w:eastAsiaTheme="minorEastAsia" w:hAnsiTheme="minorEastAsia"/>
          <w:sz w:val="24"/>
          <w:szCs w:val="24"/>
        </w:rPr>
        <w:t>元（</w:t>
      </w:r>
      <w:r>
        <w:rPr>
          <w:rFonts w:asciiTheme="minorEastAsia" w:eastAsiaTheme="minorEastAsia" w:hAnsiTheme="minorEastAsia"/>
          <w:sz w:val="24"/>
          <w:szCs w:val="24"/>
        </w:rPr>
        <w:t>A</w:t>
      </w:r>
      <w:r>
        <w:rPr>
          <w:rFonts w:asciiTheme="minorEastAsia" w:eastAsiaTheme="minorEastAsia" w:hAnsiTheme="minorEastAsia"/>
          <w:sz w:val="24"/>
          <w:szCs w:val="24"/>
        </w:rPr>
        <w:t>、</w:t>
      </w:r>
      <w:r>
        <w:rPr>
          <w:rFonts w:asciiTheme="minorEastAsia" w:eastAsiaTheme="minorEastAsia" w:hAnsiTheme="minorEastAsia"/>
          <w:sz w:val="24"/>
          <w:szCs w:val="24"/>
        </w:rPr>
        <w:t>C</w:t>
      </w:r>
      <w:r>
        <w:rPr>
          <w:rFonts w:asciiTheme="minorEastAsia" w:eastAsiaTheme="minorEastAsia" w:hAnsiTheme="minorEastAsia"/>
          <w:sz w:val="24"/>
          <w:szCs w:val="24"/>
        </w:rPr>
        <w:t>类基金份额的申请金额合并计算，下同）。如本基金单个基金账户单日累计申购、转换转入、定投本基金的申请金额超过</w:t>
      </w:r>
      <w:r>
        <w:rPr>
          <w:rFonts w:asciiTheme="minorEastAsia" w:eastAsiaTheme="minorEastAsia" w:hAnsiTheme="minorEastAsia"/>
          <w:sz w:val="24"/>
          <w:szCs w:val="24"/>
        </w:rPr>
        <w:t>100,000</w:t>
      </w:r>
      <w:r>
        <w:rPr>
          <w:rFonts w:asciiTheme="minorEastAsia" w:eastAsiaTheme="minorEastAsia" w:hAnsiTheme="minorEastAsia"/>
          <w:sz w:val="24"/>
          <w:szCs w:val="24"/>
        </w:rPr>
        <w:t>元，本基金管理人有权拒绝。</w:t>
      </w:r>
    </w:p>
    <w:p w:rsidR="00BD55C1" w:rsidRDefault="00A25DCA">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上述单日累计限制金额在部分渠道实施，具体请咨询相关基金销售机构。在本基金暂停大额申购、转换转入、定期定额投资业务期间，其它业务正常办理。本基金恢复办理大额申购、转换转入、定期定额投资业务的时间将另行公告。</w:t>
      </w:r>
      <w:r>
        <w:rPr>
          <w:rFonts w:asciiTheme="minorEastAsia" w:eastAsiaTheme="minorEastAsia" w:hAnsiTheme="minorEastAsia"/>
          <w:sz w:val="24"/>
          <w:szCs w:val="24"/>
        </w:rPr>
        <w:t xml:space="preserve"> </w:t>
      </w:r>
    </w:p>
    <w:p w:rsidR="00BD55C1" w:rsidRDefault="00A25DCA">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）如有疑问，请拨打博时一线通：</w:t>
      </w:r>
      <w:r>
        <w:rPr>
          <w:rFonts w:asciiTheme="minorEastAsia" w:eastAsiaTheme="minorEastAsia" w:hAnsiTheme="minorEastAsia"/>
          <w:sz w:val="24"/>
          <w:szCs w:val="24"/>
        </w:rPr>
        <w:t>95105568</w:t>
      </w:r>
      <w:r>
        <w:rPr>
          <w:rFonts w:asciiTheme="minorEastAsia" w:eastAsiaTheme="minorEastAsia" w:hAnsiTheme="minorEastAsia"/>
          <w:sz w:val="24"/>
          <w:szCs w:val="24"/>
        </w:rPr>
        <w:t>（免长途话费）或登录本公司网站</w:t>
      </w:r>
      <w:r>
        <w:rPr>
          <w:rFonts w:asciiTheme="minorEastAsia" w:eastAsiaTheme="minorEastAsia" w:hAnsiTheme="minorEastAsia"/>
          <w:sz w:val="24"/>
          <w:szCs w:val="24"/>
        </w:rPr>
        <w:t>www.bosera.com</w:t>
      </w:r>
      <w:r>
        <w:rPr>
          <w:rFonts w:asciiTheme="minorEastAsia" w:eastAsiaTheme="minorEastAsia" w:hAnsiTheme="minorEastAsia"/>
          <w:sz w:val="24"/>
          <w:szCs w:val="24"/>
        </w:rPr>
        <w:t>获取相关信息。</w:t>
      </w:r>
      <w:r>
        <w:rPr>
          <w:rFonts w:asciiTheme="minorEastAsia" w:eastAsiaTheme="minorEastAsia" w:hAnsiTheme="minorEastAsia"/>
          <w:sz w:val="24"/>
          <w:szCs w:val="24"/>
        </w:rPr>
        <w:t xml:space="preserve"> </w:t>
      </w:r>
    </w:p>
    <w:p w:rsidR="00BD55C1" w:rsidRDefault="00A25DCA">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特此公告。</w:t>
      </w:r>
      <w:r>
        <w:rPr>
          <w:rFonts w:asciiTheme="minorEastAsia" w:eastAsiaTheme="minorEastAsia" w:hAnsiTheme="minorEastAsia"/>
          <w:sz w:val="24"/>
          <w:szCs w:val="24"/>
        </w:rPr>
        <w:t xml:space="preserve"> </w:t>
      </w:r>
    </w:p>
    <w:p w:rsidR="00BD55C1" w:rsidRDefault="00BD55C1">
      <w:pPr>
        <w:spacing w:line="560" w:lineRule="exact"/>
        <w:ind w:firstLine="420"/>
        <w:rPr>
          <w:rFonts w:asciiTheme="minorEastAsia" w:eastAsiaTheme="minorEastAsia" w:hAnsiTheme="minorEastAsia"/>
          <w:sz w:val="24"/>
          <w:szCs w:val="24"/>
        </w:rPr>
      </w:pPr>
    </w:p>
    <w:p w:rsidR="00BD55C1" w:rsidRDefault="00A25DCA">
      <w:pPr>
        <w:pStyle w:val="a4"/>
        <w:spacing w:before="0" w:beforeAutospacing="0" w:after="0" w:afterAutospacing="0" w:line="360" w:lineRule="auto"/>
        <w:ind w:firstLine="420"/>
        <w:jc w:val="right"/>
      </w:pPr>
      <w:r>
        <w:rPr>
          <w:rFonts w:hint="eastAsia"/>
        </w:rPr>
        <w:t>博时基金管理有限公司</w:t>
      </w:r>
    </w:p>
    <w:p w:rsidR="00BD55C1" w:rsidRDefault="00A25DCA">
      <w:pPr>
        <w:pStyle w:val="a4"/>
        <w:spacing w:before="0" w:beforeAutospacing="0" w:after="0" w:afterAutospacing="0" w:line="360" w:lineRule="auto"/>
        <w:ind w:firstLine="420"/>
        <w:jc w:val="right"/>
      </w:pPr>
      <w:r>
        <w:t>202</w:t>
      </w:r>
      <w:r>
        <w:rPr>
          <w:rFonts w:hint="eastAsia"/>
        </w:rPr>
        <w:t>4</w:t>
      </w:r>
      <w:r>
        <w:t>年</w:t>
      </w:r>
      <w:r>
        <w:rPr>
          <w:rFonts w:hint="eastAsia"/>
        </w:rPr>
        <w:t>2</w:t>
      </w:r>
      <w:r>
        <w:t>月</w:t>
      </w:r>
      <w:r>
        <w:rPr>
          <w:rFonts w:hint="eastAsia"/>
        </w:rPr>
        <w:t>1</w:t>
      </w:r>
      <w:r>
        <w:t>日</w:t>
      </w:r>
    </w:p>
    <w:p w:rsidR="00BD55C1" w:rsidRDefault="00BD55C1">
      <w:pPr>
        <w:spacing w:line="560" w:lineRule="exact"/>
        <w:ind w:firstLine="420"/>
        <w:rPr>
          <w:rFonts w:asciiTheme="minorEastAsia" w:eastAsiaTheme="minorEastAsia" w:hAnsiTheme="minorEastAsia"/>
          <w:sz w:val="24"/>
          <w:szCs w:val="24"/>
        </w:rPr>
      </w:pPr>
    </w:p>
    <w:p w:rsidR="00BD55C1" w:rsidRDefault="00BD55C1"/>
    <w:sectPr w:rsidR="00BD55C1" w:rsidSect="00BD55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2"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97F6382"/>
    <w:rsid w:val="00A25DCA"/>
    <w:rsid w:val="00BD55C1"/>
    <w:rsid w:val="197F6382"/>
    <w:rsid w:val="21163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5C1"/>
    <w:pPr>
      <w:widowControl w:val="0"/>
      <w:jc w:val="both"/>
    </w:pPr>
    <w:rPr>
      <w:rFonts w:ascii="Times New Roman" w:eastAsia="方正仿宋简体" w:hAnsi="Times New Roman" w:cs="Times New Roman"/>
      <w:kern w:val="2"/>
      <w:sz w:val="32"/>
    </w:rPr>
  </w:style>
  <w:style w:type="paragraph" w:styleId="2">
    <w:name w:val="heading 2"/>
    <w:basedOn w:val="a"/>
    <w:next w:val="a"/>
    <w:qFormat/>
    <w:rsid w:val="00BD55C1"/>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D55C1"/>
    <w:pPr>
      <w:jc w:val="left"/>
    </w:pPr>
  </w:style>
  <w:style w:type="paragraph" w:styleId="a4">
    <w:name w:val="Normal (Web)"/>
    <w:basedOn w:val="a"/>
    <w:uiPriority w:val="99"/>
    <w:unhideWhenUsed/>
    <w:qFormat/>
    <w:rsid w:val="00BD55C1"/>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qFormat/>
    <w:rsid w:val="00BD55C1"/>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749</Characters>
  <Application>Microsoft Office Word</Application>
  <DocSecurity>4</DocSecurity>
  <Lines>6</Lines>
  <Paragraphs>1</Paragraphs>
  <ScaleCrop>false</ScaleCrop>
  <Company>CNSTOCK</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yuansy</dc:creator>
  <cp:lastModifiedBy>ZHONGM</cp:lastModifiedBy>
  <cp:revision>2</cp:revision>
  <dcterms:created xsi:type="dcterms:W3CDTF">2024-01-31T16:01:00Z</dcterms:created>
  <dcterms:modified xsi:type="dcterms:W3CDTF">2024-01-31T16:01:00Z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D46C797A633C42F08D589D114D0788D4</vt:lpwstr>
  </property>
</Properties>
</file>