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7F19" w:rsidRPr="00A95A47" w:rsidRDefault="00DB2529" w:rsidP="004D0328">
      <w:pPr>
        <w:jc w:val="center"/>
        <w:rPr>
          <w:rFonts w:ascii="Times New Roman" w:hAnsi="Times New Roman" w:cs="Times New Roman"/>
          <w:b/>
          <w:color w:val="000000" w:themeColor="text1"/>
          <w:sz w:val="36"/>
          <w:szCs w:val="36"/>
        </w:rPr>
      </w:pPr>
      <w:r w:rsidRPr="00A95A47">
        <w:rPr>
          <w:rFonts w:ascii="Times New Roman" w:hAnsi="Times New Roman" w:cs="Times New Roman" w:hint="eastAsia"/>
          <w:b/>
          <w:color w:val="000000" w:themeColor="text1"/>
          <w:sz w:val="36"/>
          <w:szCs w:val="36"/>
        </w:rPr>
        <w:t>泓德基金管理有限公司</w:t>
      </w:r>
    </w:p>
    <w:p w:rsidR="00895B9B" w:rsidRPr="00FB0426" w:rsidRDefault="0047319C" w:rsidP="00FB0426">
      <w:pPr>
        <w:spacing w:line="360" w:lineRule="auto"/>
        <w:jc w:val="center"/>
        <w:rPr>
          <w:rFonts w:ascii="Times New Roman" w:hAnsi="Times New Roman" w:cs="Times New Roman"/>
          <w:b/>
          <w:color w:val="000000" w:themeColor="text1"/>
          <w:sz w:val="36"/>
          <w:szCs w:val="36"/>
        </w:rPr>
      </w:pPr>
      <w:r w:rsidRPr="0047319C">
        <w:rPr>
          <w:rFonts w:ascii="Times New Roman" w:hAnsi="Times New Roman" w:cs="Times New Roman" w:hint="eastAsia"/>
          <w:b/>
          <w:color w:val="000000" w:themeColor="text1"/>
          <w:sz w:val="36"/>
          <w:szCs w:val="36"/>
        </w:rPr>
        <w:t>关于旗下部分基金的销售机构由北京中植基金销售有限公司变更为华源证券股份有限公司的公告</w:t>
      </w:r>
    </w:p>
    <w:p w:rsidR="0047319C" w:rsidRDefault="0047319C" w:rsidP="004D0328">
      <w:pPr>
        <w:spacing w:line="360" w:lineRule="auto"/>
        <w:rPr>
          <w:rFonts w:ascii="Times New Roman" w:eastAsia="宋体" w:hAnsi="Times New Roman" w:cs="Times New Roman"/>
          <w:color w:val="000000"/>
          <w:kern w:val="0"/>
          <w:sz w:val="24"/>
          <w:szCs w:val="24"/>
        </w:rPr>
      </w:pPr>
    </w:p>
    <w:p w:rsidR="0010546D" w:rsidRDefault="003721CE" w:rsidP="00776BA9">
      <w:pPr>
        <w:spacing w:line="360" w:lineRule="auto"/>
        <w:ind w:firstLineChars="200" w:firstLine="480"/>
        <w:rPr>
          <w:rFonts w:ascii="Times New Roman" w:hAnsi="Times New Roman" w:cs="Times New Roman"/>
        </w:rPr>
      </w:pPr>
      <w:r w:rsidRPr="003721CE">
        <w:rPr>
          <w:rFonts w:ascii="Times New Roman" w:eastAsia="宋体" w:hAnsi="Times New Roman" w:cs="Times New Roman" w:hint="eastAsia"/>
          <w:color w:val="000000"/>
          <w:kern w:val="0"/>
          <w:sz w:val="24"/>
          <w:szCs w:val="24"/>
        </w:rPr>
        <w:t>根据</w:t>
      </w:r>
      <w:r>
        <w:rPr>
          <w:rFonts w:ascii="Times New Roman" w:eastAsia="宋体" w:hAnsi="Times New Roman" w:cs="Times New Roman" w:hint="eastAsia"/>
          <w:color w:val="000000"/>
          <w:kern w:val="0"/>
          <w:sz w:val="24"/>
          <w:szCs w:val="24"/>
        </w:rPr>
        <w:t>泓德</w:t>
      </w:r>
      <w:r w:rsidRPr="003721CE">
        <w:rPr>
          <w:rFonts w:ascii="Times New Roman" w:eastAsia="宋体" w:hAnsi="Times New Roman" w:cs="Times New Roman" w:hint="eastAsia"/>
          <w:color w:val="000000"/>
          <w:kern w:val="0"/>
          <w:sz w:val="24"/>
          <w:szCs w:val="24"/>
        </w:rPr>
        <w:t>基金管理有限公司（以下简称“本公司”）与北京</w:t>
      </w:r>
      <w:bookmarkStart w:id="0" w:name="_GoBack"/>
      <w:bookmarkEnd w:id="0"/>
      <w:r w:rsidRPr="003721CE">
        <w:rPr>
          <w:rFonts w:ascii="Times New Roman" w:eastAsia="宋体" w:hAnsi="Times New Roman" w:cs="Times New Roman" w:hint="eastAsia"/>
          <w:color w:val="000000"/>
          <w:kern w:val="0"/>
          <w:sz w:val="24"/>
          <w:szCs w:val="24"/>
        </w:rPr>
        <w:t>中植基金销售有限公司（以下简称“中植基金”）、华源证券股份有限公司（以下简称“华源证券”）签署的代理销售业务整体迁移三方协议，本公司将自</w:t>
      </w:r>
      <w:r w:rsidRPr="003721CE">
        <w:rPr>
          <w:rFonts w:ascii="Times New Roman" w:eastAsia="宋体" w:hAnsi="Times New Roman" w:cs="Times New Roman" w:hint="eastAsia"/>
          <w:color w:val="000000"/>
          <w:kern w:val="0"/>
          <w:sz w:val="24"/>
          <w:szCs w:val="24"/>
        </w:rPr>
        <w:t>2024</w:t>
      </w:r>
      <w:r w:rsidRPr="003721CE">
        <w:rPr>
          <w:rFonts w:ascii="Times New Roman" w:eastAsia="宋体" w:hAnsi="Times New Roman" w:cs="Times New Roman" w:hint="eastAsia"/>
          <w:color w:val="000000"/>
          <w:kern w:val="0"/>
          <w:sz w:val="24"/>
          <w:szCs w:val="24"/>
        </w:rPr>
        <w:t>年</w:t>
      </w:r>
      <w:r w:rsidR="00041BC2">
        <w:rPr>
          <w:rFonts w:ascii="Times New Roman" w:eastAsia="宋体" w:hAnsi="Times New Roman" w:cs="Times New Roman"/>
          <w:color w:val="000000"/>
          <w:kern w:val="0"/>
          <w:sz w:val="24"/>
          <w:szCs w:val="24"/>
        </w:rPr>
        <w:t>12</w:t>
      </w:r>
      <w:r w:rsidRPr="003721CE">
        <w:rPr>
          <w:rFonts w:ascii="Times New Roman" w:eastAsia="宋体" w:hAnsi="Times New Roman" w:cs="Times New Roman" w:hint="eastAsia"/>
          <w:color w:val="000000"/>
          <w:kern w:val="0"/>
          <w:sz w:val="24"/>
          <w:szCs w:val="24"/>
        </w:rPr>
        <w:t>月</w:t>
      </w:r>
      <w:r w:rsidR="00041BC2">
        <w:rPr>
          <w:rFonts w:ascii="Times New Roman" w:eastAsia="宋体" w:hAnsi="Times New Roman" w:cs="Times New Roman"/>
          <w:color w:val="000000"/>
          <w:kern w:val="0"/>
          <w:sz w:val="24"/>
          <w:szCs w:val="24"/>
        </w:rPr>
        <w:t>31</w:t>
      </w:r>
      <w:r w:rsidRPr="003721CE">
        <w:rPr>
          <w:rFonts w:ascii="Times New Roman" w:eastAsia="宋体" w:hAnsi="Times New Roman" w:cs="Times New Roman" w:hint="eastAsia"/>
          <w:color w:val="000000"/>
          <w:kern w:val="0"/>
          <w:sz w:val="24"/>
          <w:szCs w:val="24"/>
        </w:rPr>
        <w:t>日起终止与中植基金的合作，投资者通过中植基金购买的基金，自</w:t>
      </w:r>
      <w:r w:rsidRPr="003721CE">
        <w:rPr>
          <w:rFonts w:ascii="Times New Roman" w:eastAsia="宋体" w:hAnsi="Times New Roman" w:cs="Times New Roman" w:hint="eastAsia"/>
          <w:color w:val="000000"/>
          <w:kern w:val="0"/>
          <w:sz w:val="24"/>
          <w:szCs w:val="24"/>
        </w:rPr>
        <w:t>2024</w:t>
      </w:r>
      <w:r w:rsidRPr="003721CE">
        <w:rPr>
          <w:rFonts w:ascii="Times New Roman" w:eastAsia="宋体" w:hAnsi="Times New Roman" w:cs="Times New Roman" w:hint="eastAsia"/>
          <w:color w:val="000000"/>
          <w:kern w:val="0"/>
          <w:sz w:val="24"/>
          <w:szCs w:val="24"/>
        </w:rPr>
        <w:t>年</w:t>
      </w:r>
      <w:r w:rsidR="00041BC2">
        <w:rPr>
          <w:rFonts w:ascii="Times New Roman" w:eastAsia="宋体" w:hAnsi="Times New Roman" w:cs="Times New Roman"/>
          <w:color w:val="000000"/>
          <w:kern w:val="0"/>
          <w:sz w:val="24"/>
          <w:szCs w:val="24"/>
        </w:rPr>
        <w:t>12</w:t>
      </w:r>
      <w:r w:rsidRPr="003721CE">
        <w:rPr>
          <w:rFonts w:ascii="Times New Roman" w:eastAsia="宋体" w:hAnsi="Times New Roman" w:cs="Times New Roman" w:hint="eastAsia"/>
          <w:color w:val="000000"/>
          <w:kern w:val="0"/>
          <w:sz w:val="24"/>
          <w:szCs w:val="24"/>
        </w:rPr>
        <w:t>月</w:t>
      </w:r>
      <w:r w:rsidR="00041BC2">
        <w:rPr>
          <w:rFonts w:ascii="Times New Roman" w:eastAsia="宋体" w:hAnsi="Times New Roman" w:cs="Times New Roman"/>
          <w:color w:val="000000"/>
          <w:kern w:val="0"/>
          <w:sz w:val="24"/>
          <w:szCs w:val="24"/>
        </w:rPr>
        <w:t>31</w:t>
      </w:r>
      <w:r w:rsidR="008B7D8D">
        <w:rPr>
          <w:rFonts w:ascii="Times New Roman" w:eastAsia="宋体" w:hAnsi="Times New Roman" w:cs="Times New Roman" w:hint="eastAsia"/>
          <w:color w:val="000000"/>
          <w:kern w:val="0"/>
          <w:sz w:val="24"/>
          <w:szCs w:val="24"/>
        </w:rPr>
        <w:t>日</w:t>
      </w:r>
      <w:r>
        <w:rPr>
          <w:rFonts w:ascii="Times New Roman" w:eastAsia="宋体" w:hAnsi="Times New Roman" w:cs="Times New Roman" w:hint="eastAsia"/>
          <w:color w:val="000000"/>
          <w:kern w:val="0"/>
          <w:sz w:val="24"/>
          <w:szCs w:val="24"/>
        </w:rPr>
        <w:t>起将由华源证券提供相关服务</w:t>
      </w:r>
      <w:r w:rsidRPr="003721CE">
        <w:rPr>
          <w:rFonts w:ascii="Times New Roman" w:eastAsia="宋体" w:hAnsi="Times New Roman" w:cs="Times New Roman" w:hint="eastAsia"/>
          <w:color w:val="000000"/>
          <w:kern w:val="0"/>
          <w:sz w:val="24"/>
          <w:szCs w:val="24"/>
        </w:rPr>
        <w:t>。</w:t>
      </w:r>
      <w:r w:rsidR="00DB2529" w:rsidRPr="00A95A47">
        <w:rPr>
          <w:rFonts w:ascii="Times New Roman" w:hAnsi="Times New Roman" w:cs="Times New Roman"/>
        </w:rPr>
        <w:t xml:space="preserve"> </w:t>
      </w:r>
    </w:p>
    <w:p w:rsidR="00247F19" w:rsidRPr="00A95A47" w:rsidRDefault="00F518D6" w:rsidP="00D23184">
      <w:pPr>
        <w:pStyle w:val="ab"/>
        <w:numPr>
          <w:ilvl w:val="0"/>
          <w:numId w:val="1"/>
        </w:numPr>
        <w:spacing w:beforeLines="50" w:afterLines="50" w:line="360" w:lineRule="auto"/>
        <w:ind w:left="482" w:firstLineChars="0" w:hanging="482"/>
        <w:rPr>
          <w:rFonts w:ascii="Times New Roman" w:eastAsia="宋体" w:hAnsi="Times New Roman" w:cs="Times New Roman"/>
          <w:b/>
          <w:color w:val="000000"/>
          <w:kern w:val="0"/>
          <w:sz w:val="24"/>
          <w:szCs w:val="24"/>
        </w:rPr>
        <w:pPrChange w:id="1" w:author="ZHONGM" w:date="2024-12-31T00:02:00Z">
          <w:pPr>
            <w:pStyle w:val="ab"/>
            <w:numPr>
              <w:numId w:val="1"/>
            </w:numPr>
            <w:spacing w:beforeLines="50" w:afterLines="50" w:line="360" w:lineRule="auto"/>
            <w:ind w:left="482" w:firstLineChars="0" w:hanging="482"/>
          </w:pPr>
        </w:pPrChange>
      </w:pPr>
      <w:r>
        <w:rPr>
          <w:rFonts w:ascii="Times New Roman" w:eastAsia="宋体" w:hAnsi="Times New Roman" w:cs="Times New Roman" w:hint="eastAsia"/>
          <w:b/>
          <w:color w:val="000000"/>
          <w:kern w:val="0"/>
          <w:sz w:val="24"/>
          <w:szCs w:val="24"/>
        </w:rPr>
        <w:t>基金名称</w:t>
      </w:r>
    </w:p>
    <w:tbl>
      <w:tblPr>
        <w:tblStyle w:val="a8"/>
        <w:tblW w:w="5810" w:type="pct"/>
        <w:jc w:val="center"/>
        <w:tblLayout w:type="fixed"/>
        <w:tblLook w:val="04A0"/>
      </w:tblPr>
      <w:tblGrid>
        <w:gridCol w:w="5383"/>
        <w:gridCol w:w="4520"/>
      </w:tblGrid>
      <w:tr w:rsidR="00BE4797" w:rsidRPr="00A95A47" w:rsidTr="00DD032A">
        <w:trPr>
          <w:trHeight w:val="468"/>
          <w:jc w:val="center"/>
        </w:trPr>
        <w:tc>
          <w:tcPr>
            <w:tcW w:w="2718" w:type="pct"/>
            <w:tcBorders>
              <w:bottom w:val="single" w:sz="4" w:space="0" w:color="auto"/>
            </w:tcBorders>
            <w:shd w:val="clear" w:color="auto" w:fill="A6A6A6" w:themeFill="background1" w:themeFillShade="A6"/>
            <w:vAlign w:val="center"/>
          </w:tcPr>
          <w:p w:rsidR="00BE4797" w:rsidRPr="00A95A47" w:rsidRDefault="00BE4797" w:rsidP="00563265">
            <w:pPr>
              <w:pStyle w:val="ab"/>
              <w:ind w:firstLineChars="0" w:firstLine="0"/>
              <w:jc w:val="center"/>
              <w:rPr>
                <w:rFonts w:ascii="Times New Roman" w:eastAsia="宋体" w:hAnsi="Times New Roman" w:cs="Times New Roman"/>
                <w:szCs w:val="21"/>
              </w:rPr>
            </w:pPr>
            <w:r w:rsidRPr="00A95A47">
              <w:rPr>
                <w:rFonts w:ascii="Times New Roman" w:eastAsia="宋体" w:hAnsi="Times New Roman" w:cs="Times New Roman"/>
                <w:szCs w:val="21"/>
              </w:rPr>
              <w:t>基金名称</w:t>
            </w:r>
          </w:p>
        </w:tc>
        <w:tc>
          <w:tcPr>
            <w:tcW w:w="2282" w:type="pct"/>
            <w:tcBorders>
              <w:bottom w:val="single" w:sz="4" w:space="0" w:color="auto"/>
            </w:tcBorders>
            <w:shd w:val="clear" w:color="auto" w:fill="A6A6A6" w:themeFill="background1" w:themeFillShade="A6"/>
            <w:vAlign w:val="center"/>
          </w:tcPr>
          <w:p w:rsidR="00BE4797" w:rsidRPr="00A95A47" w:rsidRDefault="00BE4797" w:rsidP="00563265">
            <w:pPr>
              <w:pStyle w:val="ab"/>
              <w:ind w:firstLineChars="0" w:firstLine="0"/>
              <w:jc w:val="center"/>
              <w:rPr>
                <w:rFonts w:ascii="Times New Roman" w:eastAsia="宋体" w:hAnsi="Times New Roman" w:cs="Times New Roman"/>
                <w:szCs w:val="21"/>
              </w:rPr>
            </w:pPr>
            <w:r w:rsidRPr="00A95A47">
              <w:rPr>
                <w:rFonts w:ascii="Times New Roman" w:eastAsia="宋体" w:hAnsi="Times New Roman" w:cs="Times New Roman"/>
                <w:szCs w:val="21"/>
              </w:rPr>
              <w:t>基金代码</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泓德优选成长混合型证券投资基金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001256</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泓德远见回报混合型证券投资基金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001500</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泓德泓富灵活配置混合型证券投资基金</w:t>
            </w:r>
          </w:p>
        </w:tc>
        <w:tc>
          <w:tcPr>
            <w:tcW w:w="2282" w:type="pct"/>
            <w:vAlign w:val="center"/>
          </w:tcPr>
          <w:p w:rsidR="004D6857" w:rsidRPr="00970917" w:rsidRDefault="004D6857" w:rsidP="00DD032A">
            <w:pPr>
              <w:pStyle w:val="ab"/>
              <w:spacing w:line="360" w:lineRule="auto"/>
              <w:ind w:firstLineChars="0" w:firstLine="0"/>
              <w:jc w:val="center"/>
              <w:rPr>
                <w:rFonts w:asciiTheme="minorEastAsia" w:hAnsiTheme="minorEastAsia"/>
                <w:szCs w:val="21"/>
              </w:rPr>
            </w:pPr>
            <w:r w:rsidRPr="00970917">
              <w:rPr>
                <w:rFonts w:asciiTheme="minorEastAsia" w:hAnsiTheme="minorEastAsia"/>
                <w:szCs w:val="21"/>
              </w:rPr>
              <w:t>A类/C类</w:t>
            </w:r>
            <w:r w:rsidRPr="00970917">
              <w:rPr>
                <w:rFonts w:asciiTheme="minorEastAsia" w:hAnsiTheme="minorEastAsia" w:hint="eastAsia"/>
                <w:szCs w:val="21"/>
              </w:rPr>
              <w:t>：001357/001376</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泓德泓业灵活配置混合型证券投资基金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szCs w:val="21"/>
              </w:rPr>
              <w:t>001695</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泓德优势领航灵活配置混合型证券投资基金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002808</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泓德战略转型股票型证券投资基金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001705</w:t>
            </w:r>
          </w:p>
        </w:tc>
      </w:tr>
      <w:tr w:rsidR="008C6AB6" w:rsidRPr="00D6317F" w:rsidTr="00DD032A">
        <w:tblPrEx>
          <w:jc w:val="left"/>
        </w:tblPrEx>
        <w:tc>
          <w:tcPr>
            <w:tcW w:w="2718" w:type="pct"/>
            <w:vAlign w:val="center"/>
          </w:tcPr>
          <w:p w:rsidR="008C6AB6" w:rsidRPr="00970917" w:rsidRDefault="008C6AB6"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泓德裕泰债券型证券投资基金</w:t>
            </w:r>
          </w:p>
        </w:tc>
        <w:tc>
          <w:tcPr>
            <w:tcW w:w="2282" w:type="pct"/>
            <w:vAlign w:val="center"/>
          </w:tcPr>
          <w:p w:rsidR="008C6AB6" w:rsidRPr="00970917" w:rsidRDefault="008C6AB6"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szCs w:val="21"/>
              </w:rPr>
              <w:t>D类</w:t>
            </w:r>
            <w:r w:rsidRPr="00970917">
              <w:rPr>
                <w:rFonts w:asciiTheme="minorEastAsia" w:hAnsiTheme="minorEastAsia" w:hint="eastAsia"/>
                <w:szCs w:val="21"/>
              </w:rPr>
              <w:t>：</w:t>
            </w:r>
            <w:r w:rsidRPr="00970917">
              <w:rPr>
                <w:rFonts w:asciiTheme="minorEastAsia" w:hAnsiTheme="minorEastAsia"/>
                <w:szCs w:val="21"/>
              </w:rPr>
              <w:t>022506</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泓德泓益量化混合型证券投资基金</w:t>
            </w:r>
          </w:p>
        </w:tc>
        <w:tc>
          <w:tcPr>
            <w:tcW w:w="2282" w:type="pct"/>
            <w:vAlign w:val="center"/>
          </w:tcPr>
          <w:p w:rsidR="004D6857" w:rsidRPr="00970917" w:rsidRDefault="008C6AB6"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szCs w:val="21"/>
              </w:rPr>
              <w:t>A类</w:t>
            </w:r>
            <w:r w:rsidRPr="00970917">
              <w:rPr>
                <w:rFonts w:asciiTheme="minorEastAsia" w:hAnsiTheme="minorEastAsia" w:hint="eastAsia"/>
                <w:szCs w:val="21"/>
              </w:rPr>
              <w:t>：</w:t>
            </w:r>
            <w:r w:rsidR="004D6857" w:rsidRPr="00970917">
              <w:rPr>
                <w:rFonts w:asciiTheme="minorEastAsia" w:hAnsiTheme="minorEastAsia" w:hint="eastAsia"/>
                <w:szCs w:val="21"/>
              </w:rPr>
              <w:t>002562</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泓德泓汇灵活配置混合型证券投资基金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002563</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泓德致远混合型证券投资基金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A类/C类：004965/004966</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泓德臻远回报灵活配置混合型证券投资基金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005395</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泓德研究优选混合型证券投资基金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006608</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泓德裕康债券型证券投资基金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A类/C类：002738/002739</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泓德泓利货币市场基金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w:t>
            </w:r>
            <w:r w:rsidRPr="00970917">
              <w:rPr>
                <w:rFonts w:asciiTheme="minorEastAsia" w:hAnsiTheme="minorEastAsia"/>
                <w:szCs w:val="21"/>
              </w:rPr>
              <w:t>B</w:t>
            </w:r>
            <w:r w:rsidRPr="00970917">
              <w:rPr>
                <w:rFonts w:asciiTheme="minorEastAsia" w:hAnsiTheme="minorEastAsia" w:hint="eastAsia"/>
                <w:szCs w:val="21"/>
              </w:rPr>
              <w:t>类：002184/002185</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泓德添利货币市场基金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w:t>
            </w:r>
            <w:r w:rsidRPr="00970917">
              <w:rPr>
                <w:rFonts w:asciiTheme="minorEastAsia" w:hAnsiTheme="minorEastAsia"/>
                <w:szCs w:val="21"/>
              </w:rPr>
              <w:t>B</w:t>
            </w:r>
            <w:r w:rsidRPr="00970917">
              <w:rPr>
                <w:rFonts w:asciiTheme="minorEastAsia" w:hAnsiTheme="minorEastAsia" w:hint="eastAsia"/>
                <w:szCs w:val="21"/>
              </w:rPr>
              <w:t>类/</w:t>
            </w:r>
            <w:r w:rsidRPr="00970917">
              <w:rPr>
                <w:rFonts w:asciiTheme="minorEastAsia" w:hAnsiTheme="minorEastAsia"/>
                <w:szCs w:val="21"/>
              </w:rPr>
              <w:t>E</w:t>
            </w:r>
            <w:r w:rsidRPr="00970917">
              <w:rPr>
                <w:rFonts w:asciiTheme="minorEastAsia" w:hAnsiTheme="minorEastAsia" w:hint="eastAsia"/>
                <w:szCs w:val="21"/>
              </w:rPr>
              <w:t>类：003997/003998</w:t>
            </w:r>
            <w:r w:rsidRPr="00970917">
              <w:rPr>
                <w:rFonts w:asciiTheme="minorEastAsia" w:hAnsiTheme="minorEastAsia"/>
                <w:szCs w:val="21"/>
              </w:rPr>
              <w:t>/</w:t>
            </w:r>
            <w:r w:rsidRPr="00970917">
              <w:rPr>
                <w:rFonts w:asciiTheme="minorEastAsia" w:hAnsiTheme="minorEastAsia" w:hint="eastAsia"/>
                <w:color w:val="333333"/>
                <w:szCs w:val="21"/>
                <w:shd w:val="clear" w:color="auto" w:fill="FFFFFF"/>
              </w:rPr>
              <w:t>018781</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泓德泓信灵活配置混合型证券投资基金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szCs w:val="21"/>
              </w:rPr>
              <w:t>002801</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lastRenderedPageBreak/>
              <w:t>泓德泓华灵活配置混合型证券投资基金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szCs w:val="21"/>
              </w:rPr>
              <w:t>002846</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泓德裕荣纯债债券型证券投资基金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002734</w:t>
            </w:r>
            <w:r w:rsidRPr="00970917">
              <w:rPr>
                <w:rFonts w:asciiTheme="minorEastAsia" w:hAnsiTheme="minorEastAsia" w:hint="eastAsia"/>
                <w:szCs w:val="21"/>
              </w:rPr>
              <w:t>/</w:t>
            </w:r>
            <w:r w:rsidRPr="00970917">
              <w:rPr>
                <w:rFonts w:asciiTheme="minorEastAsia" w:hAnsiTheme="minorEastAsia"/>
                <w:szCs w:val="21"/>
              </w:rPr>
              <w:t>002735</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泓德裕祥债券型证券投资基金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A类/C类：002742</w:t>
            </w:r>
            <w:r w:rsidRPr="00970917">
              <w:rPr>
                <w:rFonts w:asciiTheme="minorEastAsia" w:hAnsiTheme="minorEastAsia"/>
                <w:szCs w:val="21"/>
              </w:rPr>
              <w:t>/</w:t>
            </w:r>
            <w:r w:rsidRPr="00970917">
              <w:rPr>
                <w:rFonts w:asciiTheme="minorEastAsia" w:hAnsiTheme="minorEastAsia" w:hint="eastAsia"/>
                <w:szCs w:val="21"/>
              </w:rPr>
              <w:t>002743</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泓德裕和纯债债券型证券投资基金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002736/002737</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泓德裕丰中短债债券型证券投资基金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006606</w:t>
            </w:r>
            <w:r w:rsidRPr="00970917">
              <w:rPr>
                <w:rFonts w:asciiTheme="minorEastAsia" w:hAnsiTheme="minorEastAsia" w:hint="eastAsia"/>
                <w:szCs w:val="21"/>
              </w:rPr>
              <w:t>/</w:t>
            </w:r>
            <w:r w:rsidRPr="00970917">
              <w:rPr>
                <w:rFonts w:asciiTheme="minorEastAsia" w:hAnsiTheme="minorEastAsia"/>
                <w:szCs w:val="21"/>
              </w:rPr>
              <w:t>006607</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泓德量化精选混合型证券投资基金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006336</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泓德丰润三年持有期混合型证券投资基金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008545</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泓德睿泽混合型证券投资基金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009014</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泓德瑞兴三年持有期混合型证券投资基金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009264</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泓德卓远混合型证券投资基金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010864</w:t>
            </w:r>
            <w:r w:rsidRPr="00970917">
              <w:rPr>
                <w:rFonts w:asciiTheme="minorEastAsia" w:hAnsiTheme="minorEastAsia" w:hint="eastAsia"/>
                <w:szCs w:val="21"/>
              </w:rPr>
              <w:t>/</w:t>
            </w:r>
            <w:r w:rsidRPr="00970917">
              <w:rPr>
                <w:rFonts w:asciiTheme="minorEastAsia" w:hAnsiTheme="minorEastAsia"/>
                <w:szCs w:val="21"/>
              </w:rPr>
              <w:t>010865</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泓德优质治理灵活配置混合型证券投资基金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011530</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泓德睿源三年持有期灵活配置混合型证券投资基金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011783</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泓德瑞嘉三年持有期混合型证券投资基金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A类/C类：012107/012108</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泓德睿诚灵活配置混合型证券投资基金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A类/C类：012193/0121</w:t>
            </w:r>
            <w:r w:rsidRPr="00970917">
              <w:rPr>
                <w:rFonts w:asciiTheme="minorEastAsia" w:hAnsiTheme="minorEastAsia"/>
                <w:szCs w:val="21"/>
              </w:rPr>
              <w:t>94</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泓德汽车产业升级混合型发起式证券投资基金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017663/017664</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泓德医疗创新混合型发起式证券投资基金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012481/012482</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泓德新能源产业混合型发起式证券投资基金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018029/018030</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泓德高端装备混合型发起式证券投资基金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hint="eastAsia"/>
                <w:color w:val="333333"/>
                <w:szCs w:val="21"/>
                <w:shd w:val="clear" w:color="auto" w:fill="FFFFFF"/>
              </w:rPr>
              <w:t>017866/017867</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泓德数字经济混合型发起式证券投资基金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hint="eastAsia"/>
                <w:color w:val="333333"/>
                <w:szCs w:val="21"/>
                <w:shd w:val="clear" w:color="auto" w:fill="FFFFFF"/>
              </w:rPr>
              <w:t>018865/018866</w:t>
            </w:r>
          </w:p>
        </w:tc>
      </w:tr>
      <w:tr w:rsidR="004D6857" w:rsidRPr="00D6317F"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泓德智选启元混合型证券投资基金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hint="eastAsia"/>
                <w:color w:val="333333"/>
                <w:szCs w:val="21"/>
                <w:shd w:val="clear" w:color="auto" w:fill="FFFFFF"/>
              </w:rPr>
              <w:t>019982/019983</w:t>
            </w:r>
          </w:p>
        </w:tc>
      </w:tr>
      <w:tr w:rsidR="004D6857" w:rsidTr="00DD032A">
        <w:tblPrEx>
          <w:jc w:val="left"/>
        </w:tblPrEx>
        <w:tc>
          <w:tcPr>
            <w:tcW w:w="2718" w:type="pct"/>
            <w:vAlign w:val="center"/>
          </w:tcPr>
          <w:p w:rsidR="004D6857" w:rsidRPr="00970917" w:rsidRDefault="004D6857"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泓德智选启航混合型证券投资基金</w:t>
            </w:r>
          </w:p>
        </w:tc>
        <w:tc>
          <w:tcPr>
            <w:tcW w:w="2282" w:type="pct"/>
            <w:vAlign w:val="center"/>
          </w:tcPr>
          <w:p w:rsidR="004D6857" w:rsidRPr="00970917" w:rsidRDefault="004D6857"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hint="eastAsia"/>
                <w:color w:val="333333"/>
                <w:szCs w:val="21"/>
                <w:shd w:val="clear" w:color="auto" w:fill="FFFFFF"/>
              </w:rPr>
              <w:t>020567/020568</w:t>
            </w:r>
          </w:p>
        </w:tc>
      </w:tr>
      <w:tr w:rsidR="00041BC2" w:rsidTr="00DD032A">
        <w:tblPrEx>
          <w:jc w:val="left"/>
        </w:tblPrEx>
        <w:tc>
          <w:tcPr>
            <w:tcW w:w="2718" w:type="pct"/>
            <w:vAlign w:val="center"/>
          </w:tcPr>
          <w:p w:rsidR="00041BC2" w:rsidRPr="00970917" w:rsidRDefault="00041BC2" w:rsidP="004D6857">
            <w:pPr>
              <w:pStyle w:val="ab"/>
              <w:ind w:firstLineChars="0" w:firstLine="0"/>
              <w:jc w:val="center"/>
              <w:rPr>
                <w:rFonts w:asciiTheme="minorEastAsia" w:hAnsiTheme="minorEastAsia"/>
                <w:szCs w:val="21"/>
              </w:rPr>
            </w:pPr>
            <w:r w:rsidRPr="00970917">
              <w:rPr>
                <w:rFonts w:asciiTheme="minorEastAsia" w:hAnsiTheme="minorEastAsia" w:hint="eastAsia"/>
                <w:szCs w:val="21"/>
              </w:rPr>
              <w:t>泓德智选领航混合型证券投资基金</w:t>
            </w:r>
          </w:p>
        </w:tc>
        <w:tc>
          <w:tcPr>
            <w:tcW w:w="2282" w:type="pct"/>
            <w:vAlign w:val="center"/>
          </w:tcPr>
          <w:p w:rsidR="00041BC2" w:rsidRPr="00970917" w:rsidRDefault="00041BC2" w:rsidP="004D6857">
            <w:pPr>
              <w:pStyle w:val="ab"/>
              <w:spacing w:line="360" w:lineRule="auto"/>
              <w:ind w:firstLineChars="0" w:firstLine="0"/>
              <w:jc w:val="center"/>
              <w:rPr>
                <w:rFonts w:asciiTheme="minorEastAsia" w:hAnsiTheme="minorEastAsia"/>
                <w:szCs w:val="21"/>
              </w:rPr>
            </w:pPr>
            <w:r w:rsidRPr="00970917">
              <w:rPr>
                <w:rFonts w:asciiTheme="minorEastAsia" w:hAnsiTheme="minorEastAsia" w:hint="eastAsia"/>
                <w:szCs w:val="21"/>
              </w:rPr>
              <w:t>A类/C类：</w:t>
            </w:r>
            <w:r w:rsidRPr="00970917">
              <w:rPr>
                <w:rFonts w:asciiTheme="minorEastAsia" w:hAnsiTheme="minorEastAsia"/>
                <w:szCs w:val="21"/>
              </w:rPr>
              <w:t>022224/022225</w:t>
            </w:r>
          </w:p>
        </w:tc>
      </w:tr>
    </w:tbl>
    <w:p w:rsidR="000A0553" w:rsidRDefault="00C61D1C" w:rsidP="00947937">
      <w:pPr>
        <w:spacing w:line="360" w:lineRule="auto"/>
        <w:ind w:firstLineChars="200" w:firstLine="480"/>
        <w:rPr>
          <w:rFonts w:ascii="Times New Roman" w:eastAsia="宋体" w:hAnsi="Times New Roman" w:cs="Times New Roman"/>
          <w:color w:val="000000"/>
          <w:kern w:val="0"/>
          <w:sz w:val="24"/>
          <w:szCs w:val="24"/>
        </w:rPr>
      </w:pPr>
      <w:r w:rsidRPr="008B7D8D">
        <w:rPr>
          <w:rFonts w:ascii="Times New Roman" w:eastAsia="宋体" w:hAnsi="Times New Roman" w:cs="Times New Roman" w:hint="eastAsia"/>
          <w:color w:val="000000"/>
          <w:kern w:val="0"/>
          <w:sz w:val="24"/>
          <w:szCs w:val="24"/>
        </w:rPr>
        <w:t>自</w:t>
      </w:r>
      <w:r w:rsidRPr="003721CE">
        <w:rPr>
          <w:rFonts w:ascii="Times New Roman" w:eastAsia="宋体" w:hAnsi="Times New Roman" w:cs="Times New Roman" w:hint="eastAsia"/>
          <w:color w:val="000000"/>
          <w:kern w:val="0"/>
          <w:sz w:val="24"/>
          <w:szCs w:val="24"/>
        </w:rPr>
        <w:t>2024</w:t>
      </w:r>
      <w:r w:rsidRPr="003721CE">
        <w:rPr>
          <w:rFonts w:ascii="Times New Roman" w:eastAsia="宋体" w:hAnsi="Times New Roman" w:cs="Times New Roman" w:hint="eastAsia"/>
          <w:color w:val="000000"/>
          <w:kern w:val="0"/>
          <w:sz w:val="24"/>
          <w:szCs w:val="24"/>
        </w:rPr>
        <w:t>年</w:t>
      </w:r>
      <w:r w:rsidR="00041BC2">
        <w:rPr>
          <w:rFonts w:ascii="Times New Roman" w:eastAsia="宋体" w:hAnsi="Times New Roman" w:cs="Times New Roman"/>
          <w:color w:val="000000"/>
          <w:kern w:val="0"/>
          <w:sz w:val="24"/>
          <w:szCs w:val="24"/>
        </w:rPr>
        <w:t>12</w:t>
      </w:r>
      <w:r w:rsidRPr="003721CE">
        <w:rPr>
          <w:rFonts w:ascii="Times New Roman" w:eastAsia="宋体" w:hAnsi="Times New Roman" w:cs="Times New Roman" w:hint="eastAsia"/>
          <w:color w:val="000000"/>
          <w:kern w:val="0"/>
          <w:sz w:val="24"/>
          <w:szCs w:val="24"/>
        </w:rPr>
        <w:t>月</w:t>
      </w:r>
      <w:r w:rsidR="00041BC2">
        <w:rPr>
          <w:rFonts w:ascii="Times New Roman" w:eastAsia="宋体" w:hAnsi="Times New Roman" w:cs="Times New Roman"/>
          <w:color w:val="000000"/>
          <w:kern w:val="0"/>
          <w:sz w:val="24"/>
          <w:szCs w:val="24"/>
        </w:rPr>
        <w:t>31</w:t>
      </w:r>
      <w:r>
        <w:rPr>
          <w:rFonts w:ascii="Times New Roman" w:eastAsia="宋体" w:hAnsi="Times New Roman" w:cs="Times New Roman" w:hint="eastAsia"/>
          <w:color w:val="000000"/>
          <w:kern w:val="0"/>
          <w:sz w:val="24"/>
          <w:szCs w:val="24"/>
        </w:rPr>
        <w:t>日</w:t>
      </w:r>
      <w:r w:rsidRPr="008B7D8D">
        <w:rPr>
          <w:rFonts w:ascii="Times New Roman" w:eastAsia="宋体" w:hAnsi="Times New Roman" w:cs="Times New Roman" w:hint="eastAsia"/>
          <w:color w:val="000000"/>
          <w:kern w:val="0"/>
          <w:sz w:val="24"/>
          <w:szCs w:val="24"/>
        </w:rPr>
        <w:t>起，</w:t>
      </w:r>
      <w:r w:rsidR="00843CF6">
        <w:rPr>
          <w:rFonts w:ascii="Times New Roman" w:eastAsia="宋体" w:hAnsi="Times New Roman" w:cs="Times New Roman" w:hint="eastAsia"/>
          <w:color w:val="000000"/>
          <w:kern w:val="0"/>
          <w:sz w:val="24"/>
          <w:szCs w:val="24"/>
        </w:rPr>
        <w:t>投资</w:t>
      </w:r>
      <w:r w:rsidR="00FE16E5">
        <w:rPr>
          <w:rFonts w:ascii="Times New Roman" w:eastAsia="宋体" w:hAnsi="Times New Roman" w:cs="Times New Roman" w:hint="eastAsia"/>
          <w:color w:val="000000"/>
          <w:kern w:val="0"/>
          <w:sz w:val="24"/>
          <w:szCs w:val="24"/>
        </w:rPr>
        <w:t>者</w:t>
      </w:r>
      <w:r w:rsidR="00843CF6">
        <w:rPr>
          <w:rFonts w:ascii="Times New Roman" w:eastAsia="宋体" w:hAnsi="Times New Roman" w:cs="Times New Roman" w:hint="eastAsia"/>
          <w:color w:val="000000"/>
          <w:kern w:val="0"/>
          <w:sz w:val="24"/>
          <w:szCs w:val="24"/>
        </w:rPr>
        <w:t>可通过</w:t>
      </w:r>
      <w:r w:rsidR="00281C8F">
        <w:rPr>
          <w:rFonts w:ascii="Times New Roman" w:eastAsia="宋体" w:hAnsi="Times New Roman" w:cs="Times New Roman" w:hint="eastAsia"/>
          <w:color w:val="000000"/>
          <w:kern w:val="0"/>
          <w:sz w:val="24"/>
          <w:szCs w:val="24"/>
        </w:rPr>
        <w:t>华源证券</w:t>
      </w:r>
      <w:r w:rsidR="00F857DD" w:rsidRPr="00F857DD">
        <w:rPr>
          <w:rFonts w:ascii="Times New Roman" w:eastAsia="宋体" w:hAnsi="Times New Roman" w:cs="Times New Roman" w:hint="eastAsia"/>
          <w:color w:val="000000"/>
          <w:kern w:val="0"/>
          <w:sz w:val="24"/>
          <w:szCs w:val="24"/>
        </w:rPr>
        <w:t>提供的方式</w:t>
      </w:r>
      <w:r w:rsidR="00843CF6">
        <w:rPr>
          <w:rFonts w:ascii="Times New Roman" w:eastAsia="宋体" w:hAnsi="Times New Roman" w:cs="Times New Roman" w:hint="eastAsia"/>
          <w:color w:val="000000"/>
          <w:kern w:val="0"/>
          <w:sz w:val="24"/>
          <w:szCs w:val="24"/>
        </w:rPr>
        <w:t>办理</w:t>
      </w:r>
      <w:r w:rsidR="00914EB7">
        <w:rPr>
          <w:rFonts w:ascii="Times New Roman" w:eastAsia="宋体" w:hAnsi="Times New Roman" w:cs="Times New Roman" w:hint="eastAsia"/>
          <w:color w:val="000000"/>
          <w:kern w:val="0"/>
          <w:sz w:val="24"/>
          <w:szCs w:val="24"/>
        </w:rPr>
        <w:t>上述基金的</w:t>
      </w:r>
      <w:r w:rsidR="00843CF6">
        <w:rPr>
          <w:rFonts w:ascii="Times New Roman" w:eastAsia="宋体" w:hAnsi="Times New Roman" w:cs="Times New Roman" w:hint="eastAsia"/>
          <w:color w:val="000000"/>
          <w:kern w:val="0"/>
          <w:sz w:val="24"/>
          <w:szCs w:val="24"/>
        </w:rPr>
        <w:t>申购、赎回、定投</w:t>
      </w:r>
      <w:r w:rsidR="00843CF6" w:rsidRPr="00DE734A">
        <w:rPr>
          <w:rFonts w:ascii="Times New Roman" w:eastAsia="宋体" w:hAnsi="Times New Roman" w:cs="Times New Roman" w:hint="eastAsia"/>
          <w:color w:val="000000"/>
          <w:kern w:val="0"/>
          <w:sz w:val="24"/>
          <w:szCs w:val="24"/>
        </w:rPr>
        <w:t>、转换等业务</w:t>
      </w:r>
      <w:r w:rsidR="003F13EE">
        <w:rPr>
          <w:rFonts w:ascii="Times New Roman" w:eastAsia="宋体" w:hAnsi="Times New Roman" w:cs="Times New Roman" w:hint="eastAsia"/>
          <w:color w:val="000000"/>
          <w:kern w:val="0"/>
          <w:sz w:val="24"/>
          <w:szCs w:val="24"/>
        </w:rPr>
        <w:t>，</w:t>
      </w:r>
      <w:r w:rsidR="000A0553" w:rsidRPr="000A0553">
        <w:rPr>
          <w:rFonts w:ascii="Times New Roman" w:eastAsia="宋体" w:hAnsi="Times New Roman" w:cs="Times New Roman" w:hint="eastAsia"/>
          <w:color w:val="000000"/>
          <w:kern w:val="0"/>
          <w:sz w:val="24"/>
          <w:szCs w:val="24"/>
        </w:rPr>
        <w:t>查询相关信息并享受相应的服务，具体办理程序及业务规则请遵循华源证券的规定。</w:t>
      </w:r>
    </w:p>
    <w:p w:rsidR="004311D6" w:rsidRDefault="004311D6" w:rsidP="00947937">
      <w:pPr>
        <w:spacing w:line="360" w:lineRule="auto"/>
        <w:ind w:firstLineChars="200" w:firstLine="480"/>
        <w:rPr>
          <w:rFonts w:ascii="Times New Roman" w:eastAsia="宋体" w:hAnsi="Times New Roman" w:cs="Times New Roman"/>
          <w:color w:val="000000"/>
          <w:kern w:val="0"/>
          <w:sz w:val="24"/>
          <w:szCs w:val="24"/>
        </w:rPr>
      </w:pPr>
      <w:r w:rsidRPr="004311D6">
        <w:rPr>
          <w:rFonts w:ascii="Times New Roman" w:eastAsia="宋体" w:hAnsi="Times New Roman" w:cs="Times New Roman" w:hint="eastAsia"/>
          <w:color w:val="000000"/>
          <w:kern w:val="0"/>
          <w:sz w:val="24"/>
          <w:szCs w:val="24"/>
        </w:rPr>
        <w:t>基金费率标准详见上述基金的最新的招募说明书、基金产品资料概要（更新）等法律文件以及本公司发布的最新业务公告。</w:t>
      </w:r>
    </w:p>
    <w:p w:rsidR="00843CF6" w:rsidRDefault="00BE0A6F" w:rsidP="00513709">
      <w:pPr>
        <w:spacing w:line="360" w:lineRule="auto"/>
        <w:ind w:firstLineChars="200" w:firstLine="480"/>
        <w:rPr>
          <w:rFonts w:ascii="Times New Roman" w:eastAsia="宋体" w:hAnsi="Times New Roman" w:cs="Times New Roman"/>
          <w:color w:val="000000"/>
          <w:kern w:val="0"/>
          <w:sz w:val="24"/>
          <w:szCs w:val="24"/>
        </w:rPr>
      </w:pPr>
      <w:r w:rsidRPr="00BE0A6F">
        <w:rPr>
          <w:rFonts w:ascii="Times New Roman" w:eastAsia="宋体" w:hAnsi="Times New Roman" w:cs="Times New Roman" w:hint="eastAsia"/>
          <w:color w:val="000000"/>
          <w:kern w:val="0"/>
          <w:sz w:val="24"/>
          <w:szCs w:val="24"/>
        </w:rPr>
        <w:t>投资者通过华源证券申购上述基金，</w:t>
      </w:r>
      <w:r w:rsidR="00C55E81" w:rsidRPr="00596318">
        <w:rPr>
          <w:rFonts w:ascii="Times New Roman" w:eastAsia="宋体" w:hAnsi="Times New Roman" w:cs="Times New Roman" w:hint="eastAsia"/>
          <w:color w:val="000000"/>
          <w:kern w:val="0"/>
          <w:sz w:val="24"/>
          <w:szCs w:val="24"/>
        </w:rPr>
        <w:t>最低申购起点不得低于人民币</w:t>
      </w:r>
      <w:r w:rsidR="00C55E81" w:rsidRPr="00596318">
        <w:rPr>
          <w:rFonts w:ascii="Times New Roman" w:eastAsia="宋体" w:hAnsi="Times New Roman" w:cs="Times New Roman" w:hint="eastAsia"/>
          <w:color w:val="000000"/>
          <w:kern w:val="0"/>
          <w:sz w:val="24"/>
          <w:szCs w:val="24"/>
        </w:rPr>
        <w:t>1</w:t>
      </w:r>
      <w:r w:rsidR="00C55E81" w:rsidRPr="00596318">
        <w:rPr>
          <w:rFonts w:ascii="Times New Roman" w:eastAsia="宋体" w:hAnsi="Times New Roman" w:cs="Times New Roman" w:hint="eastAsia"/>
          <w:color w:val="000000"/>
          <w:kern w:val="0"/>
          <w:sz w:val="24"/>
          <w:szCs w:val="24"/>
        </w:rPr>
        <w:t>元</w:t>
      </w:r>
      <w:r w:rsidR="00C55E81">
        <w:rPr>
          <w:rFonts w:ascii="Times New Roman" w:eastAsia="宋体" w:hAnsi="Times New Roman" w:cs="Times New Roman" w:hint="eastAsia"/>
          <w:color w:val="000000"/>
          <w:kern w:val="0"/>
          <w:sz w:val="24"/>
          <w:szCs w:val="24"/>
        </w:rPr>
        <w:t>，申购费率不设折扣限制</w:t>
      </w:r>
      <w:r w:rsidRPr="00BE0A6F">
        <w:rPr>
          <w:rFonts w:ascii="Times New Roman" w:eastAsia="宋体" w:hAnsi="Times New Roman" w:cs="Times New Roman" w:hint="eastAsia"/>
          <w:color w:val="000000"/>
          <w:kern w:val="0"/>
          <w:sz w:val="24"/>
          <w:szCs w:val="24"/>
        </w:rPr>
        <w:t>，具体费率折扣及费率优惠活动期限以华源证券的公告为准，</w:t>
      </w:r>
      <w:r w:rsidRPr="00BE0A6F">
        <w:rPr>
          <w:rFonts w:ascii="Times New Roman" w:eastAsia="宋体" w:hAnsi="Times New Roman" w:cs="Times New Roman" w:hint="eastAsia"/>
          <w:color w:val="000000"/>
          <w:kern w:val="0"/>
          <w:sz w:val="24"/>
          <w:szCs w:val="24"/>
        </w:rPr>
        <w:lastRenderedPageBreak/>
        <w:t>本公司不再另行公告。</w:t>
      </w:r>
    </w:p>
    <w:p w:rsidR="0010546D" w:rsidRDefault="004311D6" w:rsidP="00776BA9">
      <w:pPr>
        <w:spacing w:line="360" w:lineRule="auto"/>
        <w:ind w:firstLineChars="200" w:firstLine="480"/>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本公司</w:t>
      </w:r>
      <w:r w:rsidRPr="008B7D8D">
        <w:rPr>
          <w:rFonts w:ascii="Times New Roman" w:eastAsia="宋体" w:hAnsi="Times New Roman" w:cs="Times New Roman" w:hint="eastAsia"/>
          <w:color w:val="000000"/>
          <w:kern w:val="0"/>
          <w:sz w:val="24"/>
          <w:szCs w:val="24"/>
        </w:rPr>
        <w:t>发布</w:t>
      </w:r>
      <w:r>
        <w:rPr>
          <w:rFonts w:ascii="Times New Roman" w:eastAsia="宋体" w:hAnsi="Times New Roman" w:cs="Times New Roman" w:hint="eastAsia"/>
          <w:color w:val="000000"/>
          <w:kern w:val="0"/>
          <w:sz w:val="24"/>
          <w:szCs w:val="24"/>
        </w:rPr>
        <w:t>的相关公告</w:t>
      </w:r>
      <w:r w:rsidRPr="008B7D8D">
        <w:rPr>
          <w:rFonts w:ascii="Times New Roman" w:eastAsia="宋体" w:hAnsi="Times New Roman" w:cs="Times New Roman" w:hint="eastAsia"/>
          <w:color w:val="000000"/>
          <w:kern w:val="0"/>
          <w:sz w:val="24"/>
          <w:szCs w:val="24"/>
        </w:rPr>
        <w:t>将不再列示中植基金的机构信息，请投资者妥善作好交易安排</w:t>
      </w:r>
      <w:r w:rsidRPr="00DE734A">
        <w:rPr>
          <w:rFonts w:ascii="Times New Roman" w:eastAsia="宋体" w:hAnsi="Times New Roman" w:cs="Times New Roman" w:hint="eastAsia"/>
          <w:color w:val="000000"/>
          <w:kern w:val="0"/>
          <w:sz w:val="24"/>
          <w:szCs w:val="24"/>
        </w:rPr>
        <w:t>。</w:t>
      </w:r>
    </w:p>
    <w:p w:rsidR="00247F19" w:rsidRPr="00A95A47" w:rsidRDefault="00DB2529" w:rsidP="00D23184">
      <w:pPr>
        <w:pStyle w:val="ab"/>
        <w:numPr>
          <w:ilvl w:val="0"/>
          <w:numId w:val="1"/>
        </w:numPr>
        <w:spacing w:beforeLines="50" w:afterLines="50" w:line="360" w:lineRule="auto"/>
        <w:ind w:left="482" w:firstLineChars="0" w:hanging="482"/>
        <w:rPr>
          <w:rFonts w:ascii="Times New Roman" w:eastAsia="宋体" w:hAnsi="Times New Roman" w:cs="Times New Roman"/>
          <w:b/>
          <w:color w:val="000000"/>
          <w:kern w:val="0"/>
          <w:sz w:val="24"/>
          <w:szCs w:val="24"/>
        </w:rPr>
        <w:pPrChange w:id="2" w:author="ZHONGM" w:date="2024-12-31T00:02:00Z">
          <w:pPr>
            <w:pStyle w:val="ab"/>
            <w:numPr>
              <w:numId w:val="1"/>
            </w:numPr>
            <w:spacing w:beforeLines="50" w:afterLines="50" w:line="360" w:lineRule="auto"/>
            <w:ind w:left="482" w:firstLineChars="0" w:hanging="482"/>
          </w:pPr>
        </w:pPrChange>
      </w:pPr>
      <w:r w:rsidRPr="00A95A47">
        <w:rPr>
          <w:rFonts w:ascii="Times New Roman" w:eastAsia="宋体" w:hAnsi="Times New Roman" w:cs="Times New Roman"/>
          <w:b/>
          <w:color w:val="000000"/>
          <w:kern w:val="0"/>
          <w:sz w:val="24"/>
          <w:szCs w:val="24"/>
        </w:rPr>
        <w:t>投资者可通过以下途径咨询有关详情</w:t>
      </w:r>
    </w:p>
    <w:p w:rsidR="00AD003C" w:rsidRPr="00AD003C" w:rsidRDefault="00281C8F" w:rsidP="00EB21AD">
      <w:pPr>
        <w:pStyle w:val="ab"/>
        <w:numPr>
          <w:ilvl w:val="0"/>
          <w:numId w:val="2"/>
        </w:numPr>
        <w:autoSpaceDE w:val="0"/>
        <w:autoSpaceDN w:val="0"/>
        <w:adjustRightInd w:val="0"/>
        <w:spacing w:line="360" w:lineRule="auto"/>
        <w:ind w:firstLineChars="0"/>
        <w:jc w:val="left"/>
        <w:rPr>
          <w:rFonts w:ascii="Times New Roman" w:eastAsia="宋体" w:hAnsi="Times New Roman" w:cs="Times New Roman"/>
          <w:color w:val="000000"/>
          <w:kern w:val="0"/>
          <w:sz w:val="24"/>
          <w:szCs w:val="24"/>
        </w:rPr>
      </w:pPr>
      <w:r>
        <w:rPr>
          <w:rFonts w:ascii="Times New Roman" w:eastAsia="宋体" w:hAnsi="Times New Roman" w:cs="Times New Roman" w:hint="eastAsia"/>
          <w:color w:val="000000"/>
          <w:kern w:val="0"/>
          <w:sz w:val="24"/>
          <w:szCs w:val="24"/>
        </w:rPr>
        <w:t>华源证券</w:t>
      </w:r>
      <w:r w:rsidR="00EB21AD" w:rsidRPr="00EB21AD">
        <w:rPr>
          <w:rFonts w:ascii="Times New Roman" w:eastAsia="宋体" w:hAnsi="Times New Roman" w:cs="Times New Roman" w:hint="eastAsia"/>
          <w:color w:val="000000"/>
          <w:kern w:val="0"/>
          <w:sz w:val="24"/>
          <w:szCs w:val="24"/>
        </w:rPr>
        <w:t>股份有限公司</w:t>
      </w:r>
    </w:p>
    <w:p w:rsidR="008F4C78" w:rsidRPr="00AD003C" w:rsidRDefault="008F4C78" w:rsidP="00AD003C">
      <w:pPr>
        <w:pStyle w:val="ab"/>
        <w:autoSpaceDE w:val="0"/>
        <w:autoSpaceDN w:val="0"/>
        <w:adjustRightInd w:val="0"/>
        <w:spacing w:line="360" w:lineRule="auto"/>
        <w:ind w:left="840" w:firstLineChars="0" w:firstLine="0"/>
        <w:jc w:val="left"/>
        <w:rPr>
          <w:rFonts w:ascii="Times New Roman" w:eastAsia="宋体" w:hAnsi="Times New Roman" w:cs="Times New Roman"/>
          <w:color w:val="000000"/>
          <w:kern w:val="0"/>
          <w:sz w:val="24"/>
          <w:szCs w:val="24"/>
        </w:rPr>
      </w:pPr>
      <w:r w:rsidRPr="00AD003C">
        <w:rPr>
          <w:rFonts w:ascii="Times New Roman" w:eastAsia="宋体" w:hAnsi="Times New Roman" w:cs="Times New Roman" w:hint="eastAsia"/>
          <w:color w:val="000000"/>
          <w:kern w:val="0"/>
          <w:sz w:val="24"/>
          <w:szCs w:val="24"/>
        </w:rPr>
        <w:t>客服电话：</w:t>
      </w:r>
      <w:r w:rsidR="001404A5" w:rsidRPr="001404A5">
        <w:rPr>
          <w:rFonts w:ascii="Times New Roman" w:eastAsia="宋体" w:hAnsi="Times New Roman" w:cs="Times New Roman"/>
          <w:color w:val="000000"/>
          <w:kern w:val="0"/>
          <w:sz w:val="24"/>
          <w:szCs w:val="24"/>
        </w:rPr>
        <w:t>95305</w:t>
      </w:r>
    </w:p>
    <w:p w:rsidR="008F4C78" w:rsidRPr="005D67A7" w:rsidRDefault="008F4C78" w:rsidP="005D67A7">
      <w:pPr>
        <w:autoSpaceDE w:val="0"/>
        <w:autoSpaceDN w:val="0"/>
        <w:adjustRightInd w:val="0"/>
        <w:spacing w:line="360" w:lineRule="auto"/>
        <w:ind w:firstLineChars="350" w:firstLine="840"/>
        <w:jc w:val="left"/>
        <w:rPr>
          <w:rFonts w:ascii="Times New Roman" w:eastAsia="宋体" w:hAnsi="Times New Roman" w:cs="Times New Roman"/>
          <w:color w:val="000000"/>
          <w:kern w:val="0"/>
          <w:sz w:val="24"/>
          <w:szCs w:val="24"/>
        </w:rPr>
      </w:pPr>
      <w:r w:rsidRPr="00A95A47">
        <w:rPr>
          <w:rFonts w:ascii="Times New Roman" w:eastAsia="宋体" w:hAnsi="Times New Roman" w:cs="Times New Roman" w:hint="eastAsia"/>
          <w:color w:val="000000"/>
          <w:kern w:val="0"/>
          <w:sz w:val="24"/>
          <w:szCs w:val="24"/>
        </w:rPr>
        <w:t>网址：</w:t>
      </w:r>
      <w:r w:rsidR="001404A5" w:rsidRPr="001404A5">
        <w:rPr>
          <w:rFonts w:ascii="Times New Roman" w:eastAsia="宋体" w:hAnsi="Times New Roman" w:cs="Times New Roman"/>
          <w:color w:val="000000"/>
          <w:kern w:val="0"/>
          <w:sz w:val="24"/>
          <w:szCs w:val="24"/>
        </w:rPr>
        <w:t>www.huayuanstock.com</w:t>
      </w:r>
    </w:p>
    <w:p w:rsidR="00247F19" w:rsidRPr="00A95A47" w:rsidRDefault="00DB2529" w:rsidP="008F4C78">
      <w:pPr>
        <w:autoSpaceDE w:val="0"/>
        <w:autoSpaceDN w:val="0"/>
        <w:adjustRightInd w:val="0"/>
        <w:spacing w:line="360" w:lineRule="auto"/>
        <w:ind w:firstLineChars="200" w:firstLine="480"/>
        <w:jc w:val="left"/>
        <w:rPr>
          <w:rFonts w:ascii="Times New Roman" w:eastAsia="宋体" w:hAnsi="Times New Roman" w:cs="Times New Roman"/>
          <w:color w:val="000000"/>
          <w:kern w:val="0"/>
          <w:sz w:val="24"/>
          <w:szCs w:val="24"/>
        </w:rPr>
      </w:pPr>
      <w:r w:rsidRPr="00A95A47">
        <w:rPr>
          <w:rFonts w:ascii="Times New Roman" w:eastAsia="宋体" w:hAnsi="Times New Roman" w:cs="Times New Roman"/>
          <w:color w:val="000000"/>
          <w:kern w:val="0"/>
          <w:sz w:val="24"/>
          <w:szCs w:val="24"/>
        </w:rPr>
        <w:t>2</w:t>
      </w:r>
      <w:r w:rsidRPr="00A95A47">
        <w:rPr>
          <w:rFonts w:ascii="Times New Roman" w:eastAsia="宋体" w:hAnsi="Times New Roman" w:cs="Times New Roman"/>
          <w:color w:val="000000"/>
          <w:kern w:val="0"/>
          <w:sz w:val="24"/>
          <w:szCs w:val="24"/>
        </w:rPr>
        <w:t>、泓德基金管理有限公司</w:t>
      </w:r>
    </w:p>
    <w:p w:rsidR="00247F19" w:rsidRPr="00A95A47" w:rsidRDefault="00DB2529">
      <w:pPr>
        <w:autoSpaceDE w:val="0"/>
        <w:autoSpaceDN w:val="0"/>
        <w:adjustRightInd w:val="0"/>
        <w:spacing w:line="360" w:lineRule="auto"/>
        <w:ind w:firstLineChars="350" w:firstLine="840"/>
        <w:jc w:val="left"/>
        <w:rPr>
          <w:rFonts w:ascii="Times New Roman" w:eastAsia="宋体" w:hAnsi="Times New Roman" w:cs="Times New Roman"/>
          <w:color w:val="000000"/>
          <w:kern w:val="0"/>
          <w:sz w:val="24"/>
          <w:szCs w:val="24"/>
        </w:rPr>
      </w:pPr>
      <w:r w:rsidRPr="00A95A47">
        <w:rPr>
          <w:rFonts w:ascii="Times New Roman" w:eastAsia="宋体" w:hAnsi="Times New Roman" w:cs="Times New Roman"/>
          <w:color w:val="000000"/>
          <w:kern w:val="0"/>
          <w:sz w:val="24"/>
          <w:szCs w:val="24"/>
        </w:rPr>
        <w:t>客服电话：</w:t>
      </w:r>
      <w:r w:rsidRPr="00A95A47">
        <w:rPr>
          <w:rFonts w:ascii="Times New Roman" w:eastAsia="宋体" w:hAnsi="Times New Roman" w:cs="Times New Roman"/>
          <w:color w:val="000000"/>
          <w:kern w:val="0"/>
          <w:sz w:val="24"/>
          <w:szCs w:val="24"/>
        </w:rPr>
        <w:t>400-</w:t>
      </w:r>
      <w:r w:rsidR="00B1491B">
        <w:rPr>
          <w:rFonts w:ascii="Times New Roman" w:eastAsia="宋体" w:hAnsi="Times New Roman" w:cs="Times New Roman" w:hint="eastAsia"/>
          <w:color w:val="000000"/>
          <w:kern w:val="0"/>
          <w:sz w:val="24"/>
          <w:szCs w:val="24"/>
        </w:rPr>
        <w:t>9</w:t>
      </w:r>
      <w:r w:rsidR="00B1491B">
        <w:rPr>
          <w:rFonts w:ascii="Times New Roman" w:eastAsia="宋体" w:hAnsi="Times New Roman" w:cs="Times New Roman"/>
          <w:color w:val="000000"/>
          <w:kern w:val="0"/>
          <w:sz w:val="24"/>
          <w:szCs w:val="24"/>
        </w:rPr>
        <w:t>10</w:t>
      </w:r>
      <w:r w:rsidRPr="00A95A47">
        <w:rPr>
          <w:rFonts w:ascii="Times New Roman" w:eastAsia="宋体" w:hAnsi="Times New Roman" w:cs="Times New Roman"/>
          <w:color w:val="000000"/>
          <w:kern w:val="0"/>
          <w:sz w:val="24"/>
          <w:szCs w:val="24"/>
        </w:rPr>
        <w:t>-</w:t>
      </w:r>
      <w:r w:rsidR="00B1491B">
        <w:rPr>
          <w:rFonts w:ascii="Times New Roman" w:eastAsia="宋体" w:hAnsi="Times New Roman" w:cs="Times New Roman" w:hint="eastAsia"/>
          <w:color w:val="000000"/>
          <w:kern w:val="0"/>
          <w:sz w:val="24"/>
          <w:szCs w:val="24"/>
        </w:rPr>
        <w:t>0</w:t>
      </w:r>
      <w:r w:rsidRPr="00A95A47">
        <w:rPr>
          <w:rFonts w:ascii="Times New Roman" w:eastAsia="宋体" w:hAnsi="Times New Roman" w:cs="Times New Roman"/>
          <w:color w:val="000000"/>
          <w:kern w:val="0"/>
          <w:sz w:val="24"/>
          <w:szCs w:val="24"/>
        </w:rPr>
        <w:t>88</w:t>
      </w:r>
      <w:r w:rsidR="006B3151">
        <w:rPr>
          <w:rFonts w:ascii="Times New Roman" w:eastAsia="宋体" w:hAnsi="Times New Roman" w:cs="Times New Roman"/>
          <w:color w:val="000000"/>
          <w:kern w:val="0"/>
          <w:sz w:val="24"/>
          <w:szCs w:val="24"/>
        </w:rPr>
        <w:t>8</w:t>
      </w:r>
    </w:p>
    <w:p w:rsidR="0010546D" w:rsidRDefault="00DB2529" w:rsidP="00776BA9">
      <w:pPr>
        <w:autoSpaceDE w:val="0"/>
        <w:autoSpaceDN w:val="0"/>
        <w:adjustRightInd w:val="0"/>
        <w:spacing w:line="360" w:lineRule="auto"/>
        <w:ind w:firstLineChars="350" w:firstLine="840"/>
        <w:jc w:val="left"/>
        <w:rPr>
          <w:rFonts w:ascii="Times New Roman" w:eastAsia="宋体" w:hAnsi="Times New Roman" w:cs="Times New Roman"/>
          <w:color w:val="000000"/>
          <w:kern w:val="0"/>
          <w:sz w:val="24"/>
          <w:szCs w:val="24"/>
        </w:rPr>
      </w:pPr>
      <w:r w:rsidRPr="00A95A47">
        <w:rPr>
          <w:rFonts w:ascii="Times New Roman" w:eastAsia="宋体" w:hAnsi="Times New Roman" w:cs="Times New Roman"/>
          <w:color w:val="000000"/>
          <w:kern w:val="0"/>
          <w:sz w:val="24"/>
          <w:szCs w:val="24"/>
        </w:rPr>
        <w:t>网址：</w:t>
      </w:r>
      <w:hyperlink r:id="rId9" w:history="1">
        <w:r w:rsidR="00776BA9" w:rsidRPr="00B641E1">
          <w:rPr>
            <w:rFonts w:ascii="Times New Roman" w:eastAsia="宋体" w:hAnsi="Times New Roman" w:cs="Times New Roman"/>
            <w:color w:val="000000"/>
            <w:kern w:val="0"/>
            <w:sz w:val="24"/>
            <w:szCs w:val="24"/>
          </w:rPr>
          <w:t>www.hongdefund.com</w:t>
        </w:r>
      </w:hyperlink>
    </w:p>
    <w:p w:rsidR="00247F19" w:rsidRPr="00A95A47" w:rsidRDefault="002F097A" w:rsidP="00D23184">
      <w:pPr>
        <w:spacing w:beforeLines="50" w:afterLines="50" w:line="360" w:lineRule="auto"/>
        <w:rPr>
          <w:rFonts w:ascii="Times New Roman" w:eastAsia="宋体" w:hAnsi="Times New Roman" w:cs="Times New Roman"/>
          <w:b/>
          <w:color w:val="000000"/>
          <w:kern w:val="0"/>
          <w:sz w:val="24"/>
          <w:szCs w:val="24"/>
        </w:rPr>
        <w:pPrChange w:id="3" w:author="ZHONGM" w:date="2024-12-31T00:02:00Z">
          <w:pPr>
            <w:spacing w:beforeLines="50" w:afterLines="50" w:line="360" w:lineRule="auto"/>
          </w:pPr>
        </w:pPrChange>
      </w:pPr>
      <w:r>
        <w:rPr>
          <w:rFonts w:ascii="Times New Roman" w:eastAsia="宋体" w:hAnsi="Times New Roman" w:cs="Times New Roman" w:hint="eastAsia"/>
          <w:b/>
          <w:color w:val="000000"/>
          <w:kern w:val="0"/>
          <w:sz w:val="24"/>
          <w:szCs w:val="24"/>
        </w:rPr>
        <w:t>三</w:t>
      </w:r>
      <w:r w:rsidR="00DB2529" w:rsidRPr="00A95A47">
        <w:rPr>
          <w:rFonts w:ascii="Times New Roman" w:eastAsia="宋体" w:hAnsi="Times New Roman" w:cs="Times New Roman"/>
          <w:b/>
          <w:color w:val="000000"/>
          <w:kern w:val="0"/>
          <w:sz w:val="24"/>
          <w:szCs w:val="24"/>
        </w:rPr>
        <w:t>、风险提示</w:t>
      </w:r>
    </w:p>
    <w:p w:rsidR="00247F19" w:rsidRPr="00A95A47" w:rsidRDefault="00DB2529">
      <w:pPr>
        <w:pStyle w:val="Default"/>
        <w:spacing w:line="360" w:lineRule="auto"/>
        <w:ind w:firstLineChars="200" w:firstLine="480"/>
        <w:rPr>
          <w:rFonts w:ascii="Times New Roman" w:hAnsi="Times New Roman" w:cs="Times New Roman"/>
        </w:rPr>
      </w:pPr>
      <w:r w:rsidRPr="00A95A47">
        <w:rPr>
          <w:rFonts w:ascii="Times New Roman" w:hAnsi="Times New Roman" w:cs="Times New Roman"/>
        </w:rPr>
        <w:t>基金的过往业绩并不</w:t>
      </w:r>
      <w:r w:rsidRPr="00A95A47">
        <w:rPr>
          <w:rFonts w:ascii="Times New Roman" w:hAnsi="Times New Roman" w:cs="Times New Roman" w:hint="eastAsia"/>
        </w:rPr>
        <w:t>预示</w:t>
      </w:r>
      <w:r w:rsidRPr="00A95A47">
        <w:rPr>
          <w:rFonts w:ascii="Times New Roman" w:hAnsi="Times New Roman" w:cs="Times New Roman"/>
        </w:rPr>
        <w:t>其未来表现</w:t>
      </w:r>
      <w:r w:rsidRPr="00A95A47">
        <w:rPr>
          <w:rFonts w:ascii="Times New Roman" w:hAnsi="Times New Roman" w:cs="Times New Roman" w:hint="eastAsia"/>
        </w:rPr>
        <w:t>，</w:t>
      </w:r>
      <w:r w:rsidRPr="00A95A47">
        <w:rPr>
          <w:rFonts w:ascii="Times New Roman" w:hAnsi="Times New Roman" w:cs="Times New Roman"/>
        </w:rPr>
        <w:t>基金管理人管理的其他基金的业绩也不构成对本基金业绩表现的保证。</w:t>
      </w:r>
    </w:p>
    <w:p w:rsidR="00247F19" w:rsidRPr="00A95A47" w:rsidRDefault="00DB2529">
      <w:pPr>
        <w:pStyle w:val="Default"/>
        <w:spacing w:line="360" w:lineRule="auto"/>
        <w:ind w:firstLineChars="200" w:firstLine="480"/>
        <w:rPr>
          <w:rFonts w:ascii="Times New Roman" w:hAnsi="Times New Roman" w:cs="Times New Roman"/>
        </w:rPr>
      </w:pPr>
      <w:r w:rsidRPr="00A95A47">
        <w:rPr>
          <w:rFonts w:ascii="Times New Roman" w:hAnsi="Times New Roman" w:cs="Times New Roman"/>
        </w:rPr>
        <w:t>基金管理人承诺以诚实信用、勤勉尽责的原则管理和运用基金</w:t>
      </w:r>
      <w:r w:rsidRPr="00A95A47">
        <w:rPr>
          <w:rFonts w:ascii="Times New Roman" w:hAnsi="Times New Roman" w:cs="Times New Roman" w:hint="eastAsia"/>
        </w:rPr>
        <w:t>财</w:t>
      </w:r>
      <w:r w:rsidRPr="00A95A47">
        <w:rPr>
          <w:rFonts w:ascii="Times New Roman" w:hAnsi="Times New Roman" w:cs="Times New Roman"/>
        </w:rPr>
        <w:t>产，但投资有风险</w:t>
      </w:r>
      <w:r w:rsidRPr="00A95A47">
        <w:rPr>
          <w:rFonts w:ascii="Times New Roman" w:hAnsi="Times New Roman" w:cs="Times New Roman" w:hint="eastAsia"/>
        </w:rPr>
        <w:t>，</w:t>
      </w:r>
      <w:r w:rsidRPr="00A95A47">
        <w:rPr>
          <w:rFonts w:ascii="Times New Roman" w:hAnsi="Times New Roman" w:cs="Times New Roman"/>
        </w:rPr>
        <w:t>基金管理人不保证基金一定盈利，也不保证最低收益。</w:t>
      </w:r>
    </w:p>
    <w:p w:rsidR="00247F19" w:rsidRPr="00A95A47" w:rsidRDefault="00DB2529">
      <w:pPr>
        <w:pStyle w:val="Default"/>
        <w:spacing w:line="360" w:lineRule="auto"/>
        <w:ind w:firstLineChars="200" w:firstLine="480"/>
        <w:rPr>
          <w:rFonts w:ascii="Times New Roman" w:hAnsi="Times New Roman" w:cs="Times New Roman"/>
        </w:rPr>
      </w:pPr>
      <w:r w:rsidRPr="00A95A47">
        <w:rPr>
          <w:rFonts w:ascii="Times New Roman" w:hAnsi="Times New Roman" w:cs="Times New Roman"/>
        </w:rPr>
        <w:t>投资有风险</w:t>
      </w:r>
      <w:r w:rsidRPr="00A95A47">
        <w:rPr>
          <w:rFonts w:ascii="Times New Roman" w:hAnsi="Times New Roman" w:cs="Times New Roman" w:hint="eastAsia"/>
        </w:rPr>
        <w:t>，</w:t>
      </w:r>
      <w:r w:rsidRPr="00A95A47">
        <w:rPr>
          <w:rFonts w:ascii="Times New Roman" w:hAnsi="Times New Roman" w:cs="Times New Roman"/>
        </w:rPr>
        <w:t>敬请投资</w:t>
      </w:r>
      <w:r w:rsidRPr="00A95A47">
        <w:rPr>
          <w:rFonts w:ascii="Times New Roman" w:hAnsi="Times New Roman" w:cs="Times New Roman" w:hint="eastAsia"/>
        </w:rPr>
        <w:t>者</w:t>
      </w:r>
      <w:r w:rsidRPr="00A95A47">
        <w:rPr>
          <w:rFonts w:ascii="Times New Roman" w:hAnsi="Times New Roman" w:cs="Times New Roman"/>
        </w:rPr>
        <w:t>认真阅读基金的相关法律文件并关注基金特有风险</w:t>
      </w:r>
      <w:r w:rsidRPr="00A95A47">
        <w:rPr>
          <w:rFonts w:ascii="Times New Roman" w:hAnsi="Times New Roman" w:cs="Times New Roman" w:hint="eastAsia"/>
        </w:rPr>
        <w:t>，</w:t>
      </w:r>
      <w:r w:rsidRPr="00A95A47">
        <w:rPr>
          <w:rFonts w:ascii="Times New Roman" w:hAnsi="Times New Roman" w:cs="Times New Roman"/>
        </w:rPr>
        <w:t>如实填写或更新个人信息并核对自身的风险承受能力</w:t>
      </w:r>
      <w:r w:rsidRPr="00A95A47">
        <w:rPr>
          <w:rFonts w:ascii="Times New Roman" w:hAnsi="Times New Roman" w:cs="Times New Roman" w:hint="eastAsia"/>
        </w:rPr>
        <w:t>，</w:t>
      </w:r>
      <w:r w:rsidRPr="00A95A47">
        <w:rPr>
          <w:rFonts w:ascii="Times New Roman" w:hAnsi="Times New Roman" w:cs="Times New Roman"/>
        </w:rPr>
        <w:t>选择适合自身风险承受能力的投资品种进行投资。</w:t>
      </w:r>
    </w:p>
    <w:p w:rsidR="00247F19" w:rsidRPr="00A95A47" w:rsidRDefault="00DB2529">
      <w:pPr>
        <w:pStyle w:val="Default"/>
        <w:spacing w:line="360" w:lineRule="auto"/>
        <w:ind w:firstLineChars="200" w:firstLine="480"/>
        <w:rPr>
          <w:rFonts w:ascii="Times New Roman" w:hAnsi="Times New Roman" w:cs="Times New Roman"/>
        </w:rPr>
      </w:pPr>
      <w:r w:rsidRPr="00A95A47">
        <w:rPr>
          <w:rFonts w:ascii="Times New Roman" w:hAnsi="Times New Roman" w:cs="Times New Roman"/>
        </w:rPr>
        <w:t>基金定期定额投资并不等于零存整取等储蓄方式，不能规避基金投资所固有的风险，也不能保证投资人获得收益。</w:t>
      </w:r>
      <w:r w:rsidRPr="00A95A47">
        <w:rPr>
          <w:rFonts w:ascii="Times New Roman" w:hAnsi="Times New Roman" w:cs="Times New Roman" w:hint="eastAsia"/>
        </w:rPr>
        <w:t>本基金管理人提醒投资者基金投资的“买者自负”原则，在做出投资决策后，基金运营状况与基金净值变化引致的投资风险，由投资者自行承担。</w:t>
      </w:r>
    </w:p>
    <w:p w:rsidR="00247F19" w:rsidRPr="00A95A47" w:rsidRDefault="00DB2529">
      <w:pPr>
        <w:pStyle w:val="Default"/>
        <w:spacing w:line="360" w:lineRule="auto"/>
        <w:ind w:firstLineChars="200" w:firstLine="480"/>
        <w:rPr>
          <w:rFonts w:ascii="Times New Roman" w:hAnsi="Times New Roman" w:cs="Times New Roman"/>
        </w:rPr>
      </w:pPr>
      <w:r w:rsidRPr="00A95A47">
        <w:rPr>
          <w:rFonts w:ascii="Times New Roman" w:hAnsi="Times New Roman" w:cs="Times New Roman" w:hint="eastAsia"/>
        </w:rPr>
        <w:t>投资有风险，选择须谨慎。</w:t>
      </w:r>
    </w:p>
    <w:p w:rsidR="00247F19" w:rsidRPr="00A95A47" w:rsidRDefault="00247F19">
      <w:pPr>
        <w:pStyle w:val="Default"/>
        <w:spacing w:line="360" w:lineRule="auto"/>
        <w:ind w:firstLineChars="200" w:firstLine="480"/>
        <w:rPr>
          <w:rFonts w:ascii="Times New Roman" w:hAnsi="Times New Roman" w:cs="Times New Roman"/>
        </w:rPr>
      </w:pPr>
    </w:p>
    <w:p w:rsidR="00247F19" w:rsidRPr="00A95A47" w:rsidRDefault="00DB2529">
      <w:pPr>
        <w:pStyle w:val="Default"/>
        <w:spacing w:line="360" w:lineRule="auto"/>
        <w:ind w:firstLineChars="200" w:firstLine="480"/>
        <w:rPr>
          <w:rFonts w:ascii="Times New Roman" w:hAnsi="Times New Roman" w:cs="Times New Roman"/>
        </w:rPr>
      </w:pPr>
      <w:r w:rsidRPr="00A95A47">
        <w:rPr>
          <w:rFonts w:ascii="Times New Roman" w:hAnsi="Times New Roman" w:cs="Times New Roman"/>
        </w:rPr>
        <w:t>特此公告</w:t>
      </w:r>
      <w:r w:rsidRPr="00A95A47">
        <w:rPr>
          <w:rFonts w:ascii="Times New Roman" w:hAnsi="Times New Roman" w:cs="Times New Roman" w:hint="eastAsia"/>
        </w:rPr>
        <w:t>。</w:t>
      </w:r>
    </w:p>
    <w:p w:rsidR="00247F19" w:rsidRPr="00A95A47" w:rsidRDefault="00247F19">
      <w:pPr>
        <w:autoSpaceDE w:val="0"/>
        <w:autoSpaceDN w:val="0"/>
        <w:adjustRightInd w:val="0"/>
        <w:spacing w:line="360" w:lineRule="auto"/>
        <w:jc w:val="right"/>
        <w:rPr>
          <w:rFonts w:ascii="Times New Roman" w:eastAsia="宋体" w:hAnsi="Times New Roman" w:cs="Times New Roman"/>
          <w:color w:val="000000"/>
          <w:kern w:val="0"/>
          <w:sz w:val="24"/>
          <w:szCs w:val="24"/>
        </w:rPr>
      </w:pPr>
    </w:p>
    <w:p w:rsidR="00247F19" w:rsidRPr="00A95A47" w:rsidRDefault="00DB2529">
      <w:pPr>
        <w:autoSpaceDE w:val="0"/>
        <w:autoSpaceDN w:val="0"/>
        <w:adjustRightInd w:val="0"/>
        <w:spacing w:line="360" w:lineRule="auto"/>
        <w:jc w:val="right"/>
        <w:rPr>
          <w:rFonts w:ascii="Times New Roman" w:eastAsia="宋体" w:hAnsi="Times New Roman" w:cs="Times New Roman"/>
          <w:color w:val="000000"/>
          <w:kern w:val="0"/>
          <w:sz w:val="24"/>
          <w:szCs w:val="24"/>
        </w:rPr>
      </w:pPr>
      <w:r w:rsidRPr="00A95A47">
        <w:rPr>
          <w:rFonts w:ascii="Times New Roman" w:eastAsia="宋体" w:hAnsi="Times New Roman" w:cs="Times New Roman"/>
          <w:color w:val="000000"/>
          <w:kern w:val="0"/>
          <w:sz w:val="24"/>
          <w:szCs w:val="24"/>
        </w:rPr>
        <w:t>泓德基金管理有限公司</w:t>
      </w:r>
    </w:p>
    <w:p w:rsidR="00247F19" w:rsidRPr="00A95A47" w:rsidRDefault="00DB2529" w:rsidP="002067F4">
      <w:pPr>
        <w:pStyle w:val="ab"/>
        <w:spacing w:line="360" w:lineRule="auto"/>
        <w:ind w:left="450" w:firstLineChars="0" w:firstLine="0"/>
        <w:jc w:val="right"/>
        <w:rPr>
          <w:rFonts w:ascii="Times New Roman" w:hAnsi="Times New Roman" w:cs="Times New Roman"/>
          <w:sz w:val="24"/>
          <w:szCs w:val="24"/>
        </w:rPr>
      </w:pPr>
      <w:r w:rsidRPr="00A95A47">
        <w:rPr>
          <w:rFonts w:ascii="Times New Roman" w:eastAsia="宋体" w:hAnsi="Times New Roman" w:cs="Times New Roman"/>
          <w:color w:val="000000"/>
          <w:kern w:val="0"/>
          <w:sz w:val="24"/>
          <w:szCs w:val="24"/>
        </w:rPr>
        <w:t>二〇二</w:t>
      </w:r>
      <w:r w:rsidR="006E2DD9">
        <w:rPr>
          <w:rFonts w:ascii="Times New Roman" w:eastAsia="宋体" w:hAnsi="Times New Roman" w:cs="Times New Roman" w:hint="eastAsia"/>
          <w:color w:val="000000"/>
          <w:kern w:val="0"/>
          <w:sz w:val="24"/>
          <w:szCs w:val="24"/>
        </w:rPr>
        <w:t>四</w:t>
      </w:r>
      <w:r w:rsidRPr="00A95A47">
        <w:rPr>
          <w:rFonts w:ascii="Times New Roman" w:eastAsia="宋体" w:hAnsi="Times New Roman" w:cs="Times New Roman"/>
          <w:color w:val="000000"/>
          <w:kern w:val="0"/>
          <w:sz w:val="24"/>
          <w:szCs w:val="24"/>
        </w:rPr>
        <w:t>年</w:t>
      </w:r>
      <w:r w:rsidR="00041BC2">
        <w:rPr>
          <w:rFonts w:ascii="Times New Roman" w:eastAsia="宋体" w:hAnsi="Times New Roman" w:cs="Times New Roman" w:hint="eastAsia"/>
          <w:color w:val="000000"/>
          <w:kern w:val="0"/>
          <w:sz w:val="24"/>
          <w:szCs w:val="24"/>
        </w:rPr>
        <w:t>十二</w:t>
      </w:r>
      <w:r w:rsidRPr="00A95A47">
        <w:rPr>
          <w:rFonts w:ascii="Times New Roman" w:eastAsia="宋体" w:hAnsi="Times New Roman" w:cs="Times New Roman"/>
          <w:color w:val="000000"/>
          <w:kern w:val="0"/>
          <w:sz w:val="24"/>
          <w:szCs w:val="24"/>
        </w:rPr>
        <w:t>月</w:t>
      </w:r>
      <w:r w:rsidR="00041BC2">
        <w:rPr>
          <w:rFonts w:ascii="Times New Roman" w:eastAsia="宋体" w:hAnsi="Times New Roman" w:cs="Times New Roman" w:hint="eastAsia"/>
          <w:color w:val="000000"/>
          <w:kern w:val="0"/>
          <w:sz w:val="24"/>
          <w:szCs w:val="24"/>
        </w:rPr>
        <w:t>三十一</w:t>
      </w:r>
      <w:r w:rsidRPr="00A95A47">
        <w:rPr>
          <w:rFonts w:ascii="Times New Roman" w:eastAsia="宋体" w:hAnsi="Times New Roman" w:cs="Times New Roman"/>
          <w:color w:val="000000"/>
          <w:kern w:val="0"/>
          <w:sz w:val="24"/>
          <w:szCs w:val="24"/>
        </w:rPr>
        <w:t>日</w:t>
      </w:r>
    </w:p>
    <w:sectPr w:rsidR="00247F19" w:rsidRPr="00A95A47" w:rsidSect="0004547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160F" w:rsidRDefault="008A160F" w:rsidP="002070BA">
      <w:r>
        <w:separator/>
      </w:r>
    </w:p>
  </w:endnote>
  <w:endnote w:type="continuationSeparator" w:id="0">
    <w:p w:rsidR="008A160F" w:rsidRDefault="008A160F" w:rsidP="002070B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160F" w:rsidRDefault="008A160F" w:rsidP="002070BA">
      <w:r>
        <w:separator/>
      </w:r>
    </w:p>
  </w:footnote>
  <w:footnote w:type="continuationSeparator" w:id="0">
    <w:p w:rsidR="008A160F" w:rsidRDefault="008A160F" w:rsidP="002070B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A78E4"/>
    <w:multiLevelType w:val="multilevel"/>
    <w:tmpl w:val="042A78E4"/>
    <w:lvl w:ilvl="0">
      <w:start w:val="1"/>
      <w:numFmt w:val="chineseCountingThousand"/>
      <w:suff w:val="nothing"/>
      <w:lvlText w:val="%1、"/>
      <w:lvlJc w:val="left"/>
      <w:pPr>
        <w:ind w:left="480" w:hanging="48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744136BF"/>
    <w:multiLevelType w:val="hybridMultilevel"/>
    <w:tmpl w:val="E8D8486C"/>
    <w:lvl w:ilvl="0" w:tplc="8B98CA92">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ctiveWritingStyle w:appName="MSWord" w:lang="en-US" w:vendorID="64" w:dllVersion="131078" w:nlCheck="1" w:checkStyle="0"/>
  <w:activeWritingStyle w:appName="MSWord" w:lang="zh-CN" w:vendorID="64" w:dllVersion="131077" w:nlCheck="1" w:checkStyle="1"/>
  <w:trackRevisions/>
  <w:documentProtection w:formatting="1" w:enforcement="0"/>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C5DB5"/>
    <w:rsid w:val="00000AB7"/>
    <w:rsid w:val="0000375A"/>
    <w:rsid w:val="0000487A"/>
    <w:rsid w:val="0000620D"/>
    <w:rsid w:val="00015922"/>
    <w:rsid w:val="0001688F"/>
    <w:rsid w:val="00020B66"/>
    <w:rsid w:val="00026070"/>
    <w:rsid w:val="000278D4"/>
    <w:rsid w:val="00040D33"/>
    <w:rsid w:val="00041BC2"/>
    <w:rsid w:val="0004547C"/>
    <w:rsid w:val="000467B6"/>
    <w:rsid w:val="0005099D"/>
    <w:rsid w:val="00054961"/>
    <w:rsid w:val="0006059E"/>
    <w:rsid w:val="0006630B"/>
    <w:rsid w:val="00086CB2"/>
    <w:rsid w:val="000932BF"/>
    <w:rsid w:val="00094647"/>
    <w:rsid w:val="000A0553"/>
    <w:rsid w:val="000B480F"/>
    <w:rsid w:val="000B5ED6"/>
    <w:rsid w:val="000C5DB5"/>
    <w:rsid w:val="000D1974"/>
    <w:rsid w:val="000D68F8"/>
    <w:rsid w:val="000D7037"/>
    <w:rsid w:val="000D7807"/>
    <w:rsid w:val="000F2FAE"/>
    <w:rsid w:val="000F394E"/>
    <w:rsid w:val="000F5B10"/>
    <w:rsid w:val="000F67B3"/>
    <w:rsid w:val="000F741A"/>
    <w:rsid w:val="0010344B"/>
    <w:rsid w:val="0010546D"/>
    <w:rsid w:val="00117A88"/>
    <w:rsid w:val="00123161"/>
    <w:rsid w:val="00124CAD"/>
    <w:rsid w:val="00136664"/>
    <w:rsid w:val="001404A5"/>
    <w:rsid w:val="00150CCE"/>
    <w:rsid w:val="00154F85"/>
    <w:rsid w:val="001634CF"/>
    <w:rsid w:val="001805F3"/>
    <w:rsid w:val="00191436"/>
    <w:rsid w:val="0019173B"/>
    <w:rsid w:val="001A2B24"/>
    <w:rsid w:val="001A5FD3"/>
    <w:rsid w:val="001B2344"/>
    <w:rsid w:val="001D6C42"/>
    <w:rsid w:val="001D6FA8"/>
    <w:rsid w:val="001E05AB"/>
    <w:rsid w:val="001E22FF"/>
    <w:rsid w:val="001E2986"/>
    <w:rsid w:val="001F688E"/>
    <w:rsid w:val="002067F4"/>
    <w:rsid w:val="002070BA"/>
    <w:rsid w:val="00210901"/>
    <w:rsid w:val="0021244E"/>
    <w:rsid w:val="002128BC"/>
    <w:rsid w:val="0022353E"/>
    <w:rsid w:val="00232AFA"/>
    <w:rsid w:val="00241DBF"/>
    <w:rsid w:val="00245283"/>
    <w:rsid w:val="00247F19"/>
    <w:rsid w:val="002657F7"/>
    <w:rsid w:val="00271D3B"/>
    <w:rsid w:val="00274B54"/>
    <w:rsid w:val="00275A60"/>
    <w:rsid w:val="00281C8F"/>
    <w:rsid w:val="00284C0F"/>
    <w:rsid w:val="002A0D20"/>
    <w:rsid w:val="002A7914"/>
    <w:rsid w:val="002B0DF7"/>
    <w:rsid w:val="002B3C52"/>
    <w:rsid w:val="002C13D2"/>
    <w:rsid w:val="002C7910"/>
    <w:rsid w:val="002C7E9A"/>
    <w:rsid w:val="002D7669"/>
    <w:rsid w:val="002E090D"/>
    <w:rsid w:val="002E1EED"/>
    <w:rsid w:val="002F097A"/>
    <w:rsid w:val="00300A06"/>
    <w:rsid w:val="0030640C"/>
    <w:rsid w:val="00311A19"/>
    <w:rsid w:val="00314D01"/>
    <w:rsid w:val="00317BB7"/>
    <w:rsid w:val="00324063"/>
    <w:rsid w:val="00327551"/>
    <w:rsid w:val="0032769D"/>
    <w:rsid w:val="003310ED"/>
    <w:rsid w:val="003346AF"/>
    <w:rsid w:val="00335D2D"/>
    <w:rsid w:val="003360AC"/>
    <w:rsid w:val="003421CA"/>
    <w:rsid w:val="0035248E"/>
    <w:rsid w:val="003529C1"/>
    <w:rsid w:val="0035714E"/>
    <w:rsid w:val="0036226B"/>
    <w:rsid w:val="003721CE"/>
    <w:rsid w:val="00380550"/>
    <w:rsid w:val="003818FE"/>
    <w:rsid w:val="00382889"/>
    <w:rsid w:val="003A1288"/>
    <w:rsid w:val="003B2C55"/>
    <w:rsid w:val="003B3A48"/>
    <w:rsid w:val="003D28A0"/>
    <w:rsid w:val="003E4C0C"/>
    <w:rsid w:val="003F13EE"/>
    <w:rsid w:val="003F4B05"/>
    <w:rsid w:val="003F67EA"/>
    <w:rsid w:val="003F6BE3"/>
    <w:rsid w:val="00400A4A"/>
    <w:rsid w:val="00401C8D"/>
    <w:rsid w:val="004057FD"/>
    <w:rsid w:val="00412305"/>
    <w:rsid w:val="00415CCD"/>
    <w:rsid w:val="00421EDE"/>
    <w:rsid w:val="004311D6"/>
    <w:rsid w:val="004324AE"/>
    <w:rsid w:val="00436F3D"/>
    <w:rsid w:val="0043705C"/>
    <w:rsid w:val="0044593D"/>
    <w:rsid w:val="00455D07"/>
    <w:rsid w:val="0045684E"/>
    <w:rsid w:val="0046266A"/>
    <w:rsid w:val="0047319C"/>
    <w:rsid w:val="00474C13"/>
    <w:rsid w:val="004754B2"/>
    <w:rsid w:val="00475815"/>
    <w:rsid w:val="0048480E"/>
    <w:rsid w:val="00484EBC"/>
    <w:rsid w:val="004950AE"/>
    <w:rsid w:val="004A1C9A"/>
    <w:rsid w:val="004A540F"/>
    <w:rsid w:val="004A5FE9"/>
    <w:rsid w:val="004C38C5"/>
    <w:rsid w:val="004C62E3"/>
    <w:rsid w:val="004D0328"/>
    <w:rsid w:val="004D2DB3"/>
    <w:rsid w:val="004D6857"/>
    <w:rsid w:val="004E3FE6"/>
    <w:rsid w:val="004E473A"/>
    <w:rsid w:val="004E49F1"/>
    <w:rsid w:val="004E6DC3"/>
    <w:rsid w:val="004F0666"/>
    <w:rsid w:val="004F0A24"/>
    <w:rsid w:val="004F26A7"/>
    <w:rsid w:val="004F4749"/>
    <w:rsid w:val="004F6716"/>
    <w:rsid w:val="005117B0"/>
    <w:rsid w:val="00513709"/>
    <w:rsid w:val="00515B6E"/>
    <w:rsid w:val="00520A53"/>
    <w:rsid w:val="00523F43"/>
    <w:rsid w:val="00533E20"/>
    <w:rsid w:val="00534922"/>
    <w:rsid w:val="0054023E"/>
    <w:rsid w:val="00546E5B"/>
    <w:rsid w:val="00547828"/>
    <w:rsid w:val="005511B0"/>
    <w:rsid w:val="00552318"/>
    <w:rsid w:val="005606BC"/>
    <w:rsid w:val="00563265"/>
    <w:rsid w:val="0056354F"/>
    <w:rsid w:val="0057007E"/>
    <w:rsid w:val="00570773"/>
    <w:rsid w:val="00572229"/>
    <w:rsid w:val="005752A4"/>
    <w:rsid w:val="00576DDD"/>
    <w:rsid w:val="00584682"/>
    <w:rsid w:val="00592EF1"/>
    <w:rsid w:val="005945AA"/>
    <w:rsid w:val="00596E09"/>
    <w:rsid w:val="005A0D05"/>
    <w:rsid w:val="005A1104"/>
    <w:rsid w:val="005A4DB9"/>
    <w:rsid w:val="005A7386"/>
    <w:rsid w:val="005B16FC"/>
    <w:rsid w:val="005B59A7"/>
    <w:rsid w:val="005B76E9"/>
    <w:rsid w:val="005C155C"/>
    <w:rsid w:val="005C266D"/>
    <w:rsid w:val="005D4432"/>
    <w:rsid w:val="005D4E54"/>
    <w:rsid w:val="005D59D1"/>
    <w:rsid w:val="005D67A7"/>
    <w:rsid w:val="005D68CC"/>
    <w:rsid w:val="005D736C"/>
    <w:rsid w:val="005E61A2"/>
    <w:rsid w:val="005E66F8"/>
    <w:rsid w:val="0060652A"/>
    <w:rsid w:val="00614773"/>
    <w:rsid w:val="00622D1C"/>
    <w:rsid w:val="006263C4"/>
    <w:rsid w:val="00627CD5"/>
    <w:rsid w:val="006402B8"/>
    <w:rsid w:val="00647163"/>
    <w:rsid w:val="00662052"/>
    <w:rsid w:val="00664DE5"/>
    <w:rsid w:val="00664FCB"/>
    <w:rsid w:val="00667F38"/>
    <w:rsid w:val="006949B6"/>
    <w:rsid w:val="006A4495"/>
    <w:rsid w:val="006B3151"/>
    <w:rsid w:val="006B7DAB"/>
    <w:rsid w:val="006D0323"/>
    <w:rsid w:val="006D5C4F"/>
    <w:rsid w:val="006E2DD9"/>
    <w:rsid w:val="006F32DC"/>
    <w:rsid w:val="006F7671"/>
    <w:rsid w:val="007055A6"/>
    <w:rsid w:val="00706FC5"/>
    <w:rsid w:val="00715C86"/>
    <w:rsid w:val="007314AA"/>
    <w:rsid w:val="007356DB"/>
    <w:rsid w:val="0073774F"/>
    <w:rsid w:val="00737F2A"/>
    <w:rsid w:val="00747B30"/>
    <w:rsid w:val="0076485C"/>
    <w:rsid w:val="00773BBF"/>
    <w:rsid w:val="00776BA9"/>
    <w:rsid w:val="00780CB3"/>
    <w:rsid w:val="00784D61"/>
    <w:rsid w:val="00786221"/>
    <w:rsid w:val="00787955"/>
    <w:rsid w:val="007921BF"/>
    <w:rsid w:val="00795356"/>
    <w:rsid w:val="007A5C39"/>
    <w:rsid w:val="007B3A89"/>
    <w:rsid w:val="007B5560"/>
    <w:rsid w:val="007C0E32"/>
    <w:rsid w:val="007C4554"/>
    <w:rsid w:val="007D600F"/>
    <w:rsid w:val="007D73AC"/>
    <w:rsid w:val="007E46AE"/>
    <w:rsid w:val="007E4706"/>
    <w:rsid w:val="007E4B05"/>
    <w:rsid w:val="007E6E17"/>
    <w:rsid w:val="00813085"/>
    <w:rsid w:val="008202F4"/>
    <w:rsid w:val="008274C4"/>
    <w:rsid w:val="008340BA"/>
    <w:rsid w:val="00837682"/>
    <w:rsid w:val="00843CCD"/>
    <w:rsid w:val="00843CF6"/>
    <w:rsid w:val="00853ADA"/>
    <w:rsid w:val="0086323F"/>
    <w:rsid w:val="00863BE8"/>
    <w:rsid w:val="008654ED"/>
    <w:rsid w:val="00875812"/>
    <w:rsid w:val="0087744B"/>
    <w:rsid w:val="00895B9B"/>
    <w:rsid w:val="008A160F"/>
    <w:rsid w:val="008A5067"/>
    <w:rsid w:val="008B5C96"/>
    <w:rsid w:val="008B7D8D"/>
    <w:rsid w:val="008C3433"/>
    <w:rsid w:val="008C64E9"/>
    <w:rsid w:val="008C6AB6"/>
    <w:rsid w:val="008C6C85"/>
    <w:rsid w:val="008D3A21"/>
    <w:rsid w:val="008D527B"/>
    <w:rsid w:val="008D73B9"/>
    <w:rsid w:val="008E30FA"/>
    <w:rsid w:val="008F2B14"/>
    <w:rsid w:val="008F4C78"/>
    <w:rsid w:val="008F714D"/>
    <w:rsid w:val="00901F4D"/>
    <w:rsid w:val="00903D68"/>
    <w:rsid w:val="00907506"/>
    <w:rsid w:val="00911048"/>
    <w:rsid w:val="00914EB7"/>
    <w:rsid w:val="009328B5"/>
    <w:rsid w:val="00942BB4"/>
    <w:rsid w:val="00946709"/>
    <w:rsid w:val="00946A0F"/>
    <w:rsid w:val="00947937"/>
    <w:rsid w:val="009539F1"/>
    <w:rsid w:val="009569F4"/>
    <w:rsid w:val="00956A5B"/>
    <w:rsid w:val="00965684"/>
    <w:rsid w:val="009656D0"/>
    <w:rsid w:val="00970917"/>
    <w:rsid w:val="009723C2"/>
    <w:rsid w:val="009802A3"/>
    <w:rsid w:val="009823DD"/>
    <w:rsid w:val="009912CA"/>
    <w:rsid w:val="00993FD3"/>
    <w:rsid w:val="0099497B"/>
    <w:rsid w:val="009A4975"/>
    <w:rsid w:val="009B3579"/>
    <w:rsid w:val="009E1AFF"/>
    <w:rsid w:val="009E2529"/>
    <w:rsid w:val="009E2CAC"/>
    <w:rsid w:val="009E5EAC"/>
    <w:rsid w:val="009E749D"/>
    <w:rsid w:val="009F2567"/>
    <w:rsid w:val="00A032A2"/>
    <w:rsid w:val="00A131E6"/>
    <w:rsid w:val="00A20939"/>
    <w:rsid w:val="00A23FBB"/>
    <w:rsid w:val="00A25922"/>
    <w:rsid w:val="00A43841"/>
    <w:rsid w:val="00A91699"/>
    <w:rsid w:val="00A95A47"/>
    <w:rsid w:val="00A95CFA"/>
    <w:rsid w:val="00A96FBB"/>
    <w:rsid w:val="00AA0D2A"/>
    <w:rsid w:val="00AA1577"/>
    <w:rsid w:val="00AA1BB3"/>
    <w:rsid w:val="00AA1DA0"/>
    <w:rsid w:val="00AA2305"/>
    <w:rsid w:val="00AA3962"/>
    <w:rsid w:val="00AB488F"/>
    <w:rsid w:val="00AD003C"/>
    <w:rsid w:val="00AD6894"/>
    <w:rsid w:val="00AD6DE1"/>
    <w:rsid w:val="00AF4735"/>
    <w:rsid w:val="00B072F4"/>
    <w:rsid w:val="00B1288D"/>
    <w:rsid w:val="00B1491B"/>
    <w:rsid w:val="00B1555D"/>
    <w:rsid w:val="00B172E3"/>
    <w:rsid w:val="00B17358"/>
    <w:rsid w:val="00B24A38"/>
    <w:rsid w:val="00B24A97"/>
    <w:rsid w:val="00B2528D"/>
    <w:rsid w:val="00B2657C"/>
    <w:rsid w:val="00B346A7"/>
    <w:rsid w:val="00B43332"/>
    <w:rsid w:val="00B53ACF"/>
    <w:rsid w:val="00B56672"/>
    <w:rsid w:val="00B626FE"/>
    <w:rsid w:val="00B6372A"/>
    <w:rsid w:val="00B641E1"/>
    <w:rsid w:val="00B65CEB"/>
    <w:rsid w:val="00B65D91"/>
    <w:rsid w:val="00B67915"/>
    <w:rsid w:val="00B76981"/>
    <w:rsid w:val="00B90CAF"/>
    <w:rsid w:val="00B92AD2"/>
    <w:rsid w:val="00B96B54"/>
    <w:rsid w:val="00BA65A0"/>
    <w:rsid w:val="00BC3A47"/>
    <w:rsid w:val="00BE0A6F"/>
    <w:rsid w:val="00BE4797"/>
    <w:rsid w:val="00BF02A5"/>
    <w:rsid w:val="00BF156D"/>
    <w:rsid w:val="00BF5133"/>
    <w:rsid w:val="00BF6934"/>
    <w:rsid w:val="00C0528F"/>
    <w:rsid w:val="00C06FA2"/>
    <w:rsid w:val="00C06FC6"/>
    <w:rsid w:val="00C10FFB"/>
    <w:rsid w:val="00C11F1E"/>
    <w:rsid w:val="00C2774A"/>
    <w:rsid w:val="00C41987"/>
    <w:rsid w:val="00C44591"/>
    <w:rsid w:val="00C5193E"/>
    <w:rsid w:val="00C55E81"/>
    <w:rsid w:val="00C60ACF"/>
    <w:rsid w:val="00C61D1C"/>
    <w:rsid w:val="00C61DF3"/>
    <w:rsid w:val="00C63334"/>
    <w:rsid w:val="00C65351"/>
    <w:rsid w:val="00C65AAD"/>
    <w:rsid w:val="00C670BF"/>
    <w:rsid w:val="00C702DF"/>
    <w:rsid w:val="00C71148"/>
    <w:rsid w:val="00C73B5A"/>
    <w:rsid w:val="00C74E3F"/>
    <w:rsid w:val="00C769EE"/>
    <w:rsid w:val="00C777C7"/>
    <w:rsid w:val="00C93D55"/>
    <w:rsid w:val="00CB48B3"/>
    <w:rsid w:val="00CC1B28"/>
    <w:rsid w:val="00CD1FE1"/>
    <w:rsid w:val="00CD250F"/>
    <w:rsid w:val="00CD5336"/>
    <w:rsid w:val="00CE28A9"/>
    <w:rsid w:val="00CE32C8"/>
    <w:rsid w:val="00CF2E3A"/>
    <w:rsid w:val="00CF4812"/>
    <w:rsid w:val="00D071E0"/>
    <w:rsid w:val="00D07C38"/>
    <w:rsid w:val="00D14871"/>
    <w:rsid w:val="00D15880"/>
    <w:rsid w:val="00D21332"/>
    <w:rsid w:val="00D23184"/>
    <w:rsid w:val="00D47DF5"/>
    <w:rsid w:val="00D57716"/>
    <w:rsid w:val="00D66AFC"/>
    <w:rsid w:val="00D725B6"/>
    <w:rsid w:val="00D7717E"/>
    <w:rsid w:val="00D82AF5"/>
    <w:rsid w:val="00D919B6"/>
    <w:rsid w:val="00D97ADB"/>
    <w:rsid w:val="00DA2E8D"/>
    <w:rsid w:val="00DB2529"/>
    <w:rsid w:val="00DD032A"/>
    <w:rsid w:val="00DD182A"/>
    <w:rsid w:val="00DD7CF4"/>
    <w:rsid w:val="00DE3D41"/>
    <w:rsid w:val="00DE4AD9"/>
    <w:rsid w:val="00E012E6"/>
    <w:rsid w:val="00E0265F"/>
    <w:rsid w:val="00E07A23"/>
    <w:rsid w:val="00E10E63"/>
    <w:rsid w:val="00E142F4"/>
    <w:rsid w:val="00E31095"/>
    <w:rsid w:val="00E46BE2"/>
    <w:rsid w:val="00E52BE6"/>
    <w:rsid w:val="00E53345"/>
    <w:rsid w:val="00E554A2"/>
    <w:rsid w:val="00E66B7C"/>
    <w:rsid w:val="00E81D82"/>
    <w:rsid w:val="00E8215B"/>
    <w:rsid w:val="00E8769C"/>
    <w:rsid w:val="00E918EA"/>
    <w:rsid w:val="00E91BA1"/>
    <w:rsid w:val="00EA1489"/>
    <w:rsid w:val="00EA224B"/>
    <w:rsid w:val="00EA2CFF"/>
    <w:rsid w:val="00EA2E7A"/>
    <w:rsid w:val="00EB21AD"/>
    <w:rsid w:val="00EB727E"/>
    <w:rsid w:val="00EC4890"/>
    <w:rsid w:val="00EC58A8"/>
    <w:rsid w:val="00ED3E92"/>
    <w:rsid w:val="00ED6065"/>
    <w:rsid w:val="00EE172A"/>
    <w:rsid w:val="00EE497F"/>
    <w:rsid w:val="00EF050D"/>
    <w:rsid w:val="00EF0790"/>
    <w:rsid w:val="00EF44E4"/>
    <w:rsid w:val="00F00E76"/>
    <w:rsid w:val="00F00F52"/>
    <w:rsid w:val="00F051E1"/>
    <w:rsid w:val="00F05C06"/>
    <w:rsid w:val="00F115CE"/>
    <w:rsid w:val="00F11C8A"/>
    <w:rsid w:val="00F24528"/>
    <w:rsid w:val="00F267B8"/>
    <w:rsid w:val="00F43F1B"/>
    <w:rsid w:val="00F46F68"/>
    <w:rsid w:val="00F4716C"/>
    <w:rsid w:val="00F518D6"/>
    <w:rsid w:val="00F51ED8"/>
    <w:rsid w:val="00F857DD"/>
    <w:rsid w:val="00F90E5D"/>
    <w:rsid w:val="00F947D2"/>
    <w:rsid w:val="00F95FFA"/>
    <w:rsid w:val="00FA20E9"/>
    <w:rsid w:val="00FA2445"/>
    <w:rsid w:val="00FA7EC5"/>
    <w:rsid w:val="00FB0426"/>
    <w:rsid w:val="00FB42A0"/>
    <w:rsid w:val="00FE0E75"/>
    <w:rsid w:val="00FE16E5"/>
    <w:rsid w:val="00FE47DE"/>
    <w:rsid w:val="00FE69FD"/>
    <w:rsid w:val="4CD8502B"/>
    <w:rsid w:val="64703924"/>
    <w:rsid w:val="69E74C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lsdException w:name="footer" w:semiHidden="0"/>
    <w:lsdException w:name="caption" w:uiPriority="35"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annotation subject" w:qFormat="1"/>
    <w:lsdException w:name="Balloon Text" w:qFormat="1"/>
    <w:lsdException w:name="Table Grid" w:semiHidden="0" w:uiPriority="5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43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rsid w:val="008C3433"/>
    <w:pPr>
      <w:jc w:val="left"/>
    </w:pPr>
  </w:style>
  <w:style w:type="paragraph" w:styleId="a4">
    <w:name w:val="Balloon Text"/>
    <w:basedOn w:val="a"/>
    <w:link w:val="Char0"/>
    <w:uiPriority w:val="99"/>
    <w:semiHidden/>
    <w:unhideWhenUsed/>
    <w:qFormat/>
    <w:rsid w:val="008C3433"/>
    <w:rPr>
      <w:sz w:val="18"/>
      <w:szCs w:val="18"/>
    </w:rPr>
  </w:style>
  <w:style w:type="paragraph" w:styleId="a5">
    <w:name w:val="footer"/>
    <w:basedOn w:val="a"/>
    <w:link w:val="Char1"/>
    <w:uiPriority w:val="99"/>
    <w:unhideWhenUsed/>
    <w:rsid w:val="008C3433"/>
    <w:pPr>
      <w:tabs>
        <w:tab w:val="center" w:pos="4153"/>
        <w:tab w:val="right" w:pos="8306"/>
      </w:tabs>
      <w:snapToGrid w:val="0"/>
      <w:jc w:val="left"/>
    </w:pPr>
    <w:rPr>
      <w:sz w:val="18"/>
      <w:szCs w:val="18"/>
    </w:rPr>
  </w:style>
  <w:style w:type="paragraph" w:styleId="a6">
    <w:name w:val="header"/>
    <w:basedOn w:val="a"/>
    <w:link w:val="Char2"/>
    <w:uiPriority w:val="99"/>
    <w:unhideWhenUsed/>
    <w:rsid w:val="008C3433"/>
    <w:pPr>
      <w:pBdr>
        <w:bottom w:val="single" w:sz="6" w:space="1" w:color="auto"/>
      </w:pBdr>
      <w:tabs>
        <w:tab w:val="center" w:pos="4153"/>
        <w:tab w:val="right" w:pos="8306"/>
      </w:tabs>
      <w:snapToGrid w:val="0"/>
      <w:jc w:val="center"/>
    </w:pPr>
    <w:rPr>
      <w:sz w:val="18"/>
      <w:szCs w:val="18"/>
    </w:rPr>
  </w:style>
  <w:style w:type="paragraph" w:styleId="a7">
    <w:name w:val="annotation subject"/>
    <w:basedOn w:val="a3"/>
    <w:next w:val="a3"/>
    <w:link w:val="Char3"/>
    <w:uiPriority w:val="99"/>
    <w:semiHidden/>
    <w:unhideWhenUsed/>
    <w:qFormat/>
    <w:rsid w:val="008C3433"/>
    <w:rPr>
      <w:b/>
      <w:bCs/>
    </w:rPr>
  </w:style>
  <w:style w:type="table" w:styleId="a8">
    <w:name w:val="Table Grid"/>
    <w:basedOn w:val="a1"/>
    <w:uiPriority w:val="59"/>
    <w:qFormat/>
    <w:rsid w:val="008C34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basedOn w:val="a0"/>
    <w:uiPriority w:val="99"/>
    <w:unhideWhenUsed/>
    <w:qFormat/>
    <w:rsid w:val="008C3433"/>
    <w:rPr>
      <w:color w:val="0000FF" w:themeColor="hyperlink"/>
      <w:u w:val="single"/>
    </w:rPr>
  </w:style>
  <w:style w:type="character" w:styleId="aa">
    <w:name w:val="annotation reference"/>
    <w:basedOn w:val="a0"/>
    <w:uiPriority w:val="99"/>
    <w:semiHidden/>
    <w:unhideWhenUsed/>
    <w:qFormat/>
    <w:rsid w:val="008C3433"/>
    <w:rPr>
      <w:sz w:val="21"/>
      <w:szCs w:val="21"/>
    </w:rPr>
  </w:style>
  <w:style w:type="character" w:customStyle="1" w:styleId="Char2">
    <w:name w:val="页眉 Char"/>
    <w:basedOn w:val="a0"/>
    <w:link w:val="a6"/>
    <w:uiPriority w:val="99"/>
    <w:qFormat/>
    <w:rsid w:val="008C3433"/>
    <w:rPr>
      <w:sz w:val="18"/>
      <w:szCs w:val="18"/>
    </w:rPr>
  </w:style>
  <w:style w:type="character" w:customStyle="1" w:styleId="Char1">
    <w:name w:val="页脚 Char"/>
    <w:basedOn w:val="a0"/>
    <w:link w:val="a5"/>
    <w:uiPriority w:val="99"/>
    <w:qFormat/>
    <w:rsid w:val="008C3433"/>
    <w:rPr>
      <w:sz w:val="18"/>
      <w:szCs w:val="18"/>
    </w:rPr>
  </w:style>
  <w:style w:type="paragraph" w:styleId="ab">
    <w:name w:val="List Paragraph"/>
    <w:basedOn w:val="a"/>
    <w:uiPriority w:val="34"/>
    <w:qFormat/>
    <w:rsid w:val="008C3433"/>
    <w:pPr>
      <w:ind w:firstLineChars="200" w:firstLine="420"/>
    </w:pPr>
  </w:style>
  <w:style w:type="character" w:customStyle="1" w:styleId="Char">
    <w:name w:val="批注文字 Char"/>
    <w:basedOn w:val="a0"/>
    <w:link w:val="a3"/>
    <w:uiPriority w:val="99"/>
    <w:semiHidden/>
    <w:qFormat/>
    <w:rsid w:val="008C3433"/>
  </w:style>
  <w:style w:type="character" w:customStyle="1" w:styleId="Char3">
    <w:name w:val="批注主题 Char"/>
    <w:basedOn w:val="Char"/>
    <w:link w:val="a7"/>
    <w:uiPriority w:val="99"/>
    <w:semiHidden/>
    <w:qFormat/>
    <w:rsid w:val="008C3433"/>
    <w:rPr>
      <w:b/>
      <w:bCs/>
    </w:rPr>
  </w:style>
  <w:style w:type="character" w:customStyle="1" w:styleId="Char0">
    <w:name w:val="批注框文本 Char"/>
    <w:basedOn w:val="a0"/>
    <w:link w:val="a4"/>
    <w:uiPriority w:val="99"/>
    <w:semiHidden/>
    <w:qFormat/>
    <w:rsid w:val="008C3433"/>
    <w:rPr>
      <w:sz w:val="18"/>
      <w:szCs w:val="18"/>
    </w:rPr>
  </w:style>
  <w:style w:type="paragraph" w:customStyle="1" w:styleId="Default">
    <w:name w:val="Default"/>
    <w:qFormat/>
    <w:rsid w:val="008C3433"/>
    <w:pPr>
      <w:widowControl w:val="0"/>
      <w:autoSpaceDE w:val="0"/>
      <w:autoSpaceDN w:val="0"/>
      <w:adjustRightInd w:val="0"/>
    </w:pPr>
    <w:rPr>
      <w:rFonts w:ascii="宋体" w:eastAsia="宋体" w:cs="宋体"/>
      <w:color w:val="000000"/>
      <w:sz w:val="24"/>
      <w:szCs w:val="24"/>
    </w:rPr>
  </w:style>
  <w:style w:type="character" w:customStyle="1" w:styleId="fontstyle01">
    <w:name w:val="fontstyle01"/>
    <w:basedOn w:val="a0"/>
    <w:rsid w:val="00E07A23"/>
    <w:rPr>
      <w:rFonts w:ascii="Times New Roman" w:hAnsi="Times New Roman" w:cs="Times New Roman" w:hint="default"/>
      <w:b w:val="0"/>
      <w:bCs w:val="0"/>
      <w:i w:val="0"/>
      <w:iCs w:val="0"/>
      <w:color w:val="000000"/>
      <w:sz w:val="22"/>
      <w:szCs w:val="22"/>
    </w:rPr>
  </w:style>
  <w:style w:type="character" w:customStyle="1" w:styleId="fontstyle21">
    <w:name w:val="fontstyle21"/>
    <w:basedOn w:val="a0"/>
    <w:rsid w:val="00E07A23"/>
    <w:rPr>
      <w:rFonts w:ascii="宋体" w:eastAsia="宋体" w:hAnsi="宋体" w:hint="eastAsia"/>
      <w:b w:val="0"/>
      <w:bCs w:val="0"/>
      <w:i w:val="0"/>
      <w:iCs w:val="0"/>
      <w:color w:val="000000"/>
      <w:sz w:val="22"/>
      <w:szCs w:val="22"/>
    </w:rPr>
  </w:style>
  <w:style w:type="paragraph" w:styleId="ac">
    <w:name w:val="Revision"/>
    <w:hidden/>
    <w:uiPriority w:val="99"/>
    <w:semiHidden/>
    <w:rsid w:val="009E2529"/>
    <w:rPr>
      <w:kern w:val="2"/>
      <w:sz w:val="21"/>
      <w:szCs w:val="22"/>
    </w:rPr>
  </w:style>
  <w:style w:type="character" w:customStyle="1" w:styleId="fontstyle11">
    <w:name w:val="fontstyle11"/>
    <w:basedOn w:val="a0"/>
    <w:rsid w:val="0035714E"/>
    <w:rPr>
      <w:rFonts w:ascii="TimesNewRomanPSMT" w:hAnsi="TimesNewRomanPSMT" w:hint="default"/>
      <w:b w:val="0"/>
      <w:bCs w:val="0"/>
      <w:i w:val="0"/>
      <w:iCs w:val="0"/>
      <w:color w:val="000000"/>
      <w:sz w:val="24"/>
      <w:szCs w:val="24"/>
    </w:rPr>
  </w:style>
</w:styles>
</file>

<file path=word/webSettings.xml><?xml version="1.0" encoding="utf-8"?>
<w:webSettings xmlns:r="http://schemas.openxmlformats.org/officeDocument/2006/relationships" xmlns:w="http://schemas.openxmlformats.org/wordprocessingml/2006/main">
  <w:divs>
    <w:div w:id="43330670">
      <w:bodyDiv w:val="1"/>
      <w:marLeft w:val="0"/>
      <w:marRight w:val="0"/>
      <w:marTop w:val="0"/>
      <w:marBottom w:val="0"/>
      <w:divBdr>
        <w:top w:val="none" w:sz="0" w:space="0" w:color="auto"/>
        <w:left w:val="none" w:sz="0" w:space="0" w:color="auto"/>
        <w:bottom w:val="none" w:sz="0" w:space="0" w:color="auto"/>
        <w:right w:val="none" w:sz="0" w:space="0" w:color="auto"/>
      </w:divBdr>
    </w:div>
    <w:div w:id="507788473">
      <w:bodyDiv w:val="1"/>
      <w:marLeft w:val="0"/>
      <w:marRight w:val="0"/>
      <w:marTop w:val="0"/>
      <w:marBottom w:val="0"/>
      <w:divBdr>
        <w:top w:val="none" w:sz="0" w:space="0" w:color="auto"/>
        <w:left w:val="none" w:sz="0" w:space="0" w:color="auto"/>
        <w:bottom w:val="none" w:sz="0" w:space="0" w:color="auto"/>
        <w:right w:val="none" w:sz="0" w:space="0" w:color="auto"/>
      </w:divBdr>
    </w:div>
    <w:div w:id="1012029529">
      <w:bodyDiv w:val="1"/>
      <w:marLeft w:val="0"/>
      <w:marRight w:val="0"/>
      <w:marTop w:val="0"/>
      <w:marBottom w:val="0"/>
      <w:divBdr>
        <w:top w:val="none" w:sz="0" w:space="0" w:color="auto"/>
        <w:left w:val="none" w:sz="0" w:space="0" w:color="auto"/>
        <w:bottom w:val="none" w:sz="0" w:space="0" w:color="auto"/>
        <w:right w:val="none" w:sz="0" w:space="0" w:color="auto"/>
      </w:divBdr>
    </w:div>
    <w:div w:id="1717241658">
      <w:bodyDiv w:val="1"/>
      <w:marLeft w:val="0"/>
      <w:marRight w:val="0"/>
      <w:marTop w:val="0"/>
      <w:marBottom w:val="0"/>
      <w:divBdr>
        <w:top w:val="none" w:sz="0" w:space="0" w:color="auto"/>
        <w:left w:val="none" w:sz="0" w:space="0" w:color="auto"/>
        <w:bottom w:val="none" w:sz="0" w:space="0" w:color="auto"/>
        <w:right w:val="none" w:sz="0" w:space="0" w:color="auto"/>
      </w:divBdr>
    </w:div>
    <w:div w:id="1792551109">
      <w:bodyDiv w:val="1"/>
      <w:marLeft w:val="0"/>
      <w:marRight w:val="0"/>
      <w:marTop w:val="0"/>
      <w:marBottom w:val="0"/>
      <w:divBdr>
        <w:top w:val="none" w:sz="0" w:space="0" w:color="auto"/>
        <w:left w:val="none" w:sz="0" w:space="0" w:color="auto"/>
        <w:bottom w:val="none" w:sz="0" w:space="0" w:color="auto"/>
        <w:right w:val="none" w:sz="0" w:space="0" w:color="auto"/>
      </w:divBdr>
    </w:div>
    <w:div w:id="1906842662">
      <w:bodyDiv w:val="1"/>
      <w:marLeft w:val="0"/>
      <w:marRight w:val="0"/>
      <w:marTop w:val="0"/>
      <w:marBottom w:val="0"/>
      <w:divBdr>
        <w:top w:val="none" w:sz="0" w:space="0" w:color="auto"/>
        <w:left w:val="none" w:sz="0" w:space="0" w:color="auto"/>
        <w:bottom w:val="none" w:sz="0" w:space="0" w:color="auto"/>
        <w:right w:val="none" w:sz="0" w:space="0" w:color="auto"/>
      </w:divBdr>
    </w:div>
    <w:div w:id="19247542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hongdefund.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B8DA426-D847-41CA-A257-3516FF67D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333</Words>
  <Characters>1901</Characters>
  <Application>Microsoft Office Word</Application>
  <DocSecurity>4</DocSecurity>
  <Lines>15</Lines>
  <Paragraphs>4</Paragraphs>
  <ScaleCrop>false</ScaleCrop>
  <Company/>
  <LinksUpToDate>false</LinksUpToDate>
  <CharactersWithSpaces>2230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ZHONGM</cp:lastModifiedBy>
  <cp:revision>2</cp:revision>
  <dcterms:created xsi:type="dcterms:W3CDTF">2024-12-30T16:02:00Z</dcterms:created>
  <dcterms:modified xsi:type="dcterms:W3CDTF">2024-12-30T16:02:00Z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