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81" w:rsidRDefault="00941380" w:rsidP="00311781">
      <w:pPr>
        <w:adjustRightInd w:val="0"/>
        <w:spacing w:line="360" w:lineRule="auto"/>
        <w:jc w:val="center"/>
        <w:rPr>
          <w:rFonts w:ascii="Arial" w:eastAsia="宋体" w:hAnsi="Arial" w:cs="Arial"/>
          <w:b/>
          <w:sz w:val="28"/>
          <w:szCs w:val="28"/>
        </w:rPr>
      </w:pPr>
      <w:bookmarkStart w:id="0" w:name="_GoBack"/>
      <w:bookmarkEnd w:id="0"/>
      <w:r>
        <w:rPr>
          <w:rFonts w:ascii="Arial" w:eastAsia="宋体" w:hAnsi="Arial" w:cs="Arial"/>
          <w:b/>
          <w:sz w:val="28"/>
          <w:szCs w:val="28"/>
        </w:rPr>
        <w:t>华商基金管理有限公司关于旗下</w:t>
      </w:r>
      <w:r w:rsidR="00E404F7">
        <w:rPr>
          <w:rFonts w:ascii="Arial" w:eastAsia="宋体" w:hAnsi="Arial" w:cs="Arial"/>
          <w:b/>
          <w:sz w:val="28"/>
          <w:szCs w:val="28"/>
        </w:rPr>
        <w:t>部分</w:t>
      </w:r>
      <w:r>
        <w:rPr>
          <w:rFonts w:ascii="Arial" w:eastAsia="宋体" w:hAnsi="Arial" w:cs="Arial"/>
          <w:b/>
          <w:sz w:val="28"/>
          <w:szCs w:val="28"/>
        </w:rPr>
        <w:t>基金</w:t>
      </w:r>
    </w:p>
    <w:p w:rsidR="00C15BC3" w:rsidRDefault="00941380" w:rsidP="00311781">
      <w:pPr>
        <w:adjustRightInd w:val="0"/>
        <w:spacing w:line="360" w:lineRule="auto"/>
        <w:jc w:val="center"/>
        <w:rPr>
          <w:rFonts w:ascii="Arial" w:eastAsia="宋体" w:hAnsi="Arial" w:cs="Arial"/>
          <w:b/>
          <w:sz w:val="28"/>
          <w:szCs w:val="28"/>
        </w:rPr>
      </w:pPr>
      <w:r>
        <w:rPr>
          <w:rFonts w:ascii="Arial" w:eastAsia="宋体" w:hAnsi="Arial" w:cs="Arial"/>
          <w:b/>
          <w:sz w:val="28"/>
          <w:szCs w:val="28"/>
        </w:rPr>
        <w:t>参加</w:t>
      </w:r>
      <w:r w:rsidR="004B718D">
        <w:rPr>
          <w:rFonts w:ascii="Arial" w:eastAsia="宋体" w:hAnsi="Arial" w:cs="Arial" w:hint="eastAsia"/>
          <w:b/>
          <w:sz w:val="28"/>
          <w:szCs w:val="28"/>
        </w:rPr>
        <w:t>光大证券股份有限公司</w:t>
      </w:r>
      <w:r>
        <w:rPr>
          <w:rFonts w:ascii="Arial" w:eastAsia="宋体" w:hAnsi="Arial" w:cs="Arial"/>
          <w:b/>
          <w:sz w:val="28"/>
          <w:szCs w:val="28"/>
        </w:rPr>
        <w:t>申购费率优惠活动的公告</w:t>
      </w:r>
    </w:p>
    <w:p w:rsidR="00E53C93" w:rsidRPr="00311781" w:rsidRDefault="00E53C93">
      <w:pPr>
        <w:spacing w:line="360" w:lineRule="auto"/>
        <w:ind w:left="2160" w:hangingChars="900" w:hanging="2160"/>
        <w:jc w:val="center"/>
        <w:rPr>
          <w:rFonts w:ascii="Arial" w:eastAsia="宋体" w:hAnsi="Arial" w:cs="Arial"/>
          <w:sz w:val="24"/>
          <w:szCs w:val="24"/>
        </w:rPr>
      </w:pP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为满足广大投资者的理财需求，更好地为投资者提供服务，经华商基金管理有限公司（以下简称</w:t>
      </w:r>
      <w:r>
        <w:rPr>
          <w:rFonts w:ascii="Arial" w:eastAsia="宋体" w:hAnsi="Arial" w:cs="Arial"/>
          <w:sz w:val="24"/>
          <w:szCs w:val="24"/>
        </w:rPr>
        <w:t>“</w:t>
      </w:r>
      <w:r>
        <w:rPr>
          <w:rFonts w:ascii="Arial" w:eastAsia="宋体" w:hAnsi="Arial" w:cs="Arial"/>
          <w:sz w:val="24"/>
          <w:szCs w:val="24"/>
        </w:rPr>
        <w:t>本公司</w:t>
      </w:r>
      <w:r>
        <w:rPr>
          <w:rFonts w:ascii="Arial" w:eastAsia="宋体" w:hAnsi="Arial" w:cs="Arial"/>
          <w:sz w:val="24"/>
          <w:szCs w:val="24"/>
        </w:rPr>
        <w:t>”</w:t>
      </w:r>
      <w:r w:rsidR="00B55A96">
        <w:rPr>
          <w:rFonts w:ascii="Arial" w:eastAsia="宋体" w:hAnsi="Arial" w:cs="Arial"/>
          <w:sz w:val="24"/>
          <w:szCs w:val="24"/>
        </w:rPr>
        <w:t>或</w:t>
      </w:r>
      <w:r w:rsidR="00B55A96">
        <w:rPr>
          <w:rFonts w:ascii="Arial" w:eastAsia="宋体" w:hAnsi="Arial" w:cs="Arial"/>
          <w:sz w:val="24"/>
          <w:szCs w:val="24"/>
        </w:rPr>
        <w:t>“</w:t>
      </w:r>
      <w:r w:rsidR="00B55A96">
        <w:rPr>
          <w:rFonts w:ascii="Arial" w:eastAsia="宋体" w:hAnsi="Arial" w:cs="Arial"/>
          <w:sz w:val="24"/>
        </w:rPr>
        <w:t>本基金管理人</w:t>
      </w:r>
      <w:r w:rsidR="00B55A96">
        <w:rPr>
          <w:rFonts w:ascii="Arial" w:eastAsia="宋体" w:hAnsi="Arial" w:cs="Arial"/>
          <w:sz w:val="24"/>
          <w:szCs w:val="24"/>
        </w:rPr>
        <w:t>”</w:t>
      </w:r>
      <w:r>
        <w:rPr>
          <w:rFonts w:ascii="Arial" w:eastAsia="宋体" w:hAnsi="Arial" w:cs="Arial"/>
          <w:sz w:val="24"/>
          <w:szCs w:val="24"/>
        </w:rPr>
        <w:t>）与</w:t>
      </w:r>
      <w:r w:rsidR="004B718D">
        <w:rPr>
          <w:rFonts w:ascii="Arial" w:eastAsia="宋体" w:hAnsi="Arial" w:cs="Arial" w:hint="eastAsia"/>
          <w:sz w:val="24"/>
          <w:szCs w:val="24"/>
        </w:rPr>
        <w:t>光大证券股份有限公司</w:t>
      </w:r>
      <w:r w:rsidR="008C2E2E">
        <w:rPr>
          <w:rFonts w:ascii="Arial" w:eastAsia="宋体" w:hAnsi="Arial" w:cs="Arial"/>
          <w:sz w:val="24"/>
          <w:szCs w:val="24"/>
        </w:rPr>
        <w:t>（以下简称</w:t>
      </w:r>
      <w:r w:rsidR="008C2E2E">
        <w:rPr>
          <w:rFonts w:ascii="Arial" w:eastAsia="宋体" w:hAnsi="Arial" w:cs="Arial"/>
          <w:sz w:val="24"/>
          <w:szCs w:val="24"/>
        </w:rPr>
        <w:t>“</w:t>
      </w:r>
      <w:r w:rsidR="004B718D">
        <w:rPr>
          <w:rFonts w:ascii="Arial" w:eastAsia="宋体" w:hAnsi="Arial" w:cs="Arial" w:hint="eastAsia"/>
          <w:sz w:val="24"/>
          <w:szCs w:val="24"/>
        </w:rPr>
        <w:t>光大证券</w:t>
      </w:r>
      <w:r w:rsidR="008C2E2E">
        <w:rPr>
          <w:rFonts w:ascii="Arial" w:eastAsia="宋体" w:hAnsi="Arial" w:cs="Arial"/>
          <w:sz w:val="24"/>
          <w:szCs w:val="24"/>
        </w:rPr>
        <w:t>”</w:t>
      </w:r>
      <w:r w:rsidR="008C2E2E">
        <w:rPr>
          <w:rFonts w:ascii="Arial" w:eastAsia="宋体" w:hAnsi="Arial" w:cs="Arial"/>
          <w:sz w:val="24"/>
          <w:szCs w:val="24"/>
        </w:rPr>
        <w:t>）</w:t>
      </w:r>
      <w:r>
        <w:rPr>
          <w:rFonts w:ascii="Arial" w:eastAsia="宋体" w:hAnsi="Arial" w:cs="Arial"/>
          <w:sz w:val="24"/>
          <w:szCs w:val="24"/>
        </w:rPr>
        <w:t>协商一致，决定自</w:t>
      </w:r>
      <w:r w:rsidR="004B718D">
        <w:rPr>
          <w:rFonts w:ascii="Arial" w:eastAsia="宋体" w:hAnsi="Arial" w:cs="Arial"/>
          <w:sz w:val="24"/>
          <w:szCs w:val="24"/>
        </w:rPr>
        <w:t>2024</w:t>
      </w:r>
      <w:r w:rsidR="004B718D">
        <w:rPr>
          <w:rFonts w:ascii="Arial" w:eastAsia="宋体" w:hAnsi="Arial" w:cs="Arial"/>
          <w:sz w:val="24"/>
          <w:szCs w:val="24"/>
        </w:rPr>
        <w:t>年</w:t>
      </w:r>
      <w:r w:rsidR="004B718D">
        <w:rPr>
          <w:rFonts w:ascii="Arial" w:eastAsia="宋体" w:hAnsi="Arial" w:cs="Arial"/>
          <w:sz w:val="24"/>
          <w:szCs w:val="24"/>
        </w:rPr>
        <w:t>12</w:t>
      </w:r>
      <w:r w:rsidR="004B718D">
        <w:rPr>
          <w:rFonts w:ascii="Arial" w:eastAsia="宋体" w:hAnsi="Arial" w:cs="Arial"/>
          <w:sz w:val="24"/>
          <w:szCs w:val="24"/>
        </w:rPr>
        <w:t>月</w:t>
      </w:r>
      <w:r w:rsidR="004B718D">
        <w:rPr>
          <w:rFonts w:ascii="Arial" w:eastAsia="宋体" w:hAnsi="Arial" w:cs="Arial"/>
          <w:sz w:val="24"/>
          <w:szCs w:val="24"/>
        </w:rPr>
        <w:t>31</w:t>
      </w:r>
      <w:r>
        <w:rPr>
          <w:rFonts w:ascii="Arial" w:eastAsia="宋体" w:hAnsi="Arial" w:cs="Arial"/>
          <w:sz w:val="24"/>
          <w:szCs w:val="24"/>
        </w:rPr>
        <w:t>日起，本公司旗下</w:t>
      </w:r>
      <w:r w:rsidR="00E404F7">
        <w:rPr>
          <w:rFonts w:ascii="Arial" w:eastAsia="宋体" w:hAnsi="Arial" w:cs="Arial"/>
          <w:sz w:val="24"/>
          <w:szCs w:val="24"/>
        </w:rPr>
        <w:t>部分</w:t>
      </w:r>
      <w:r>
        <w:rPr>
          <w:rFonts w:ascii="Arial" w:eastAsia="宋体" w:hAnsi="Arial" w:cs="Arial"/>
          <w:sz w:val="24"/>
          <w:szCs w:val="24"/>
        </w:rPr>
        <w:t>基金</w:t>
      </w:r>
      <w:r w:rsidR="00E404F7">
        <w:rPr>
          <w:rFonts w:ascii="Arial" w:eastAsia="宋体" w:hAnsi="Arial" w:cs="Arial"/>
          <w:sz w:val="24"/>
          <w:szCs w:val="24"/>
        </w:rPr>
        <w:t>参加</w:t>
      </w:r>
      <w:r w:rsidR="004B718D">
        <w:rPr>
          <w:rFonts w:ascii="Arial" w:eastAsia="宋体" w:hAnsi="Arial" w:cs="Arial" w:hint="eastAsia"/>
          <w:sz w:val="24"/>
          <w:szCs w:val="24"/>
        </w:rPr>
        <w:t>光大证券</w:t>
      </w:r>
      <w:r>
        <w:rPr>
          <w:rFonts w:ascii="Arial" w:eastAsia="宋体" w:hAnsi="Arial" w:cs="Arial"/>
          <w:sz w:val="24"/>
          <w:szCs w:val="24"/>
        </w:rPr>
        <w:t>申购（含定期定额投资）费率优惠活动。</w:t>
      </w:r>
    </w:p>
    <w:p w:rsidR="00E53C93" w:rsidRPr="0054106E" w:rsidRDefault="00E53C93">
      <w:pPr>
        <w:spacing w:line="360" w:lineRule="auto"/>
        <w:ind w:firstLineChars="200" w:firstLine="480"/>
        <w:rPr>
          <w:rFonts w:ascii="Arial" w:eastAsia="宋体" w:hAnsi="Arial" w:cs="Arial"/>
          <w:sz w:val="24"/>
          <w:szCs w:val="24"/>
        </w:rPr>
      </w:pPr>
    </w:p>
    <w:p w:rsidR="00E53C93" w:rsidRPr="008105CB" w:rsidRDefault="00941380">
      <w:pPr>
        <w:pStyle w:val="ad"/>
        <w:numPr>
          <w:ilvl w:val="0"/>
          <w:numId w:val="1"/>
        </w:numPr>
        <w:adjustRightInd w:val="0"/>
        <w:snapToGrid w:val="0"/>
        <w:spacing w:line="360" w:lineRule="auto"/>
        <w:ind w:firstLineChars="0"/>
        <w:jc w:val="left"/>
        <w:rPr>
          <w:rFonts w:ascii="Arial" w:eastAsia="宋体" w:hAnsi="Arial" w:cs="Arial"/>
          <w:sz w:val="24"/>
          <w:szCs w:val="24"/>
        </w:rPr>
      </w:pPr>
      <w:r>
        <w:rPr>
          <w:rFonts w:ascii="Arial" w:eastAsia="宋体" w:hAnsi="Arial" w:cs="Arial"/>
          <w:b/>
          <w:sz w:val="24"/>
          <w:szCs w:val="24"/>
        </w:rPr>
        <w:t>适用基金范围</w:t>
      </w:r>
    </w:p>
    <w:tbl>
      <w:tblPr>
        <w:tblW w:w="8562" w:type="dxa"/>
        <w:tblInd w:w="-5" w:type="dxa"/>
        <w:tblLook w:val="04A0"/>
      </w:tblPr>
      <w:tblGrid>
        <w:gridCol w:w="704"/>
        <w:gridCol w:w="1506"/>
        <w:gridCol w:w="6352"/>
      </w:tblGrid>
      <w:tr w:rsidR="00A514D2" w:rsidRPr="005E4B40" w:rsidTr="00FB271F">
        <w:trPr>
          <w:trHeight w:val="43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序号</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基金代码</w:t>
            </w:r>
          </w:p>
        </w:tc>
        <w:tc>
          <w:tcPr>
            <w:tcW w:w="6352" w:type="dxa"/>
            <w:tcBorders>
              <w:top w:val="single" w:sz="4" w:space="0" w:color="auto"/>
              <w:left w:val="nil"/>
              <w:bottom w:val="single" w:sz="4" w:space="0" w:color="auto"/>
              <w:right w:val="single" w:sz="4" w:space="0" w:color="auto"/>
            </w:tcBorders>
            <w:shd w:val="clear" w:color="auto" w:fill="auto"/>
            <w:noWrap/>
            <w:vAlign w:val="bottom"/>
            <w:hideMark/>
          </w:tcPr>
          <w:p w:rsidR="00A514D2" w:rsidRPr="005E4B40" w:rsidRDefault="00A514D2" w:rsidP="00A514D2">
            <w:pPr>
              <w:widowControl/>
              <w:jc w:val="center"/>
              <w:rPr>
                <w:rFonts w:ascii="宋体" w:eastAsia="宋体" w:hAnsi="宋体" w:cs="Arial"/>
                <w:kern w:val="0"/>
                <w:szCs w:val="20"/>
              </w:rPr>
            </w:pPr>
            <w:r w:rsidRPr="005E4B40">
              <w:rPr>
                <w:rFonts w:ascii="宋体" w:eastAsia="宋体" w:hAnsi="宋体" w:cs="Arial"/>
                <w:kern w:val="0"/>
                <w:szCs w:val="20"/>
              </w:rPr>
              <w:t>基金名称</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1</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000279</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华商红利优选灵活配置混合型证券投资基金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2</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000390</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华商优势行业灵活配置混合型证券投资基金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3</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000541</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华商创新成长灵活配置混合型发起式证券投资基金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4</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000609</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华商新量化灵活配置混合型证券投资基金A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5</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000654</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华商新锐产业灵活配置混合型证券投资基金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6</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000800</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华商未来主题混合型证券投资基金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7</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001106</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华商健康生活灵活配置混合型证券投资基金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8</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001143</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华商量化进取灵活配置混合型证券投资基金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9</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001448</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华商双翼平衡混合型证券投资基金A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10</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001449</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华商双驱优选灵活配置混合型证券投资基金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11</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001457</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华商新常态灵活配置混合型证券投资基金A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12</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001723</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华商新动力混合型证券投资基金A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13</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001751</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华商信用增强债券型证券投资基金A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14</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001822</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华商智能生活灵活配置混合型证券投资基金A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15</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001933</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华商新兴活力灵活配置混合型证券投资基金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16</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001959</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华商乐享互联灵活配置混合型证券投资基金A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17</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002289</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华商改革创新股票型证券投资基金A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18</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002669</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华商万众创新灵活配置混合型证券投资基金A</w:t>
            </w:r>
          </w:p>
        </w:tc>
      </w:tr>
      <w:tr w:rsidR="004B718D" w:rsidRPr="004B718D" w:rsidTr="00F854AF">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19</w:t>
            </w:r>
          </w:p>
        </w:tc>
        <w:tc>
          <w:tcPr>
            <w:tcW w:w="1506" w:type="dxa"/>
            <w:tcBorders>
              <w:top w:val="nil"/>
              <w:left w:val="nil"/>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002924</w:t>
            </w:r>
          </w:p>
        </w:tc>
        <w:tc>
          <w:tcPr>
            <w:tcW w:w="6352" w:type="dxa"/>
            <w:tcBorders>
              <w:top w:val="nil"/>
              <w:left w:val="nil"/>
              <w:bottom w:val="single" w:sz="4" w:space="0" w:color="auto"/>
              <w:right w:val="single" w:sz="4" w:space="0" w:color="auto"/>
            </w:tcBorders>
            <w:shd w:val="clear" w:color="auto" w:fill="auto"/>
            <w:noWrap/>
            <w:vAlign w:val="bottom"/>
            <w:hideMark/>
          </w:tcPr>
          <w:p w:rsidR="00A7723B" w:rsidRDefault="004B718D" w:rsidP="004B718D">
            <w:pPr>
              <w:widowControl/>
              <w:jc w:val="center"/>
              <w:rPr>
                <w:rFonts w:ascii="宋体" w:hAnsi="宋体" w:cs="宋体"/>
                <w:sz w:val="22"/>
              </w:rPr>
            </w:pPr>
            <w:r w:rsidRPr="004B718D">
              <w:rPr>
                <w:rFonts w:ascii="宋体" w:hAnsi="宋体" w:cs="宋体" w:hint="eastAsia"/>
                <w:sz w:val="22"/>
              </w:rPr>
              <w:t>华商瑞鑫定期开放债券型证券投资基金</w:t>
            </w:r>
          </w:p>
          <w:p w:rsidR="004B718D" w:rsidRPr="004B718D" w:rsidRDefault="00A7723B" w:rsidP="004B718D">
            <w:pPr>
              <w:widowControl/>
              <w:jc w:val="center"/>
              <w:rPr>
                <w:rFonts w:ascii="宋体" w:hAnsi="宋体" w:cs="宋体"/>
                <w:sz w:val="22"/>
              </w:rPr>
            </w:pPr>
            <w:r w:rsidRPr="008A775F">
              <w:rPr>
                <w:rFonts w:ascii="宋体" w:eastAsia="宋体" w:hAnsi="宋体" w:cs="Arial" w:hint="eastAsia"/>
                <w:kern w:val="0"/>
                <w:szCs w:val="20"/>
              </w:rPr>
              <w:t>(本基金暂时处于封闭期)</w:t>
            </w:r>
          </w:p>
        </w:tc>
      </w:tr>
      <w:tr w:rsidR="004B718D" w:rsidRPr="004B718D" w:rsidTr="00F854AF">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20</w:t>
            </w:r>
          </w:p>
        </w:tc>
        <w:tc>
          <w:tcPr>
            <w:tcW w:w="1506" w:type="dxa"/>
            <w:tcBorders>
              <w:top w:val="nil"/>
              <w:left w:val="nil"/>
              <w:bottom w:val="single" w:sz="4" w:space="0" w:color="auto"/>
              <w:right w:val="single" w:sz="4" w:space="0" w:color="auto"/>
            </w:tcBorders>
            <w:shd w:val="clear" w:color="auto" w:fill="auto"/>
            <w:noWrap/>
            <w:vAlign w:val="center"/>
            <w:hideMark/>
          </w:tcPr>
          <w:p w:rsidR="00AB005B" w:rsidRPr="004B718D" w:rsidRDefault="004B718D" w:rsidP="00AB005B">
            <w:pPr>
              <w:widowControl/>
              <w:jc w:val="center"/>
              <w:rPr>
                <w:rFonts w:ascii="宋体" w:hAnsi="宋体" w:cs="宋体"/>
                <w:sz w:val="22"/>
              </w:rPr>
            </w:pPr>
            <w:r w:rsidRPr="004B718D">
              <w:rPr>
                <w:rFonts w:ascii="宋体" w:hAnsi="宋体" w:cs="宋体" w:hint="eastAsia"/>
                <w:sz w:val="22"/>
              </w:rPr>
              <w:t>003092</w:t>
            </w:r>
          </w:p>
        </w:tc>
        <w:tc>
          <w:tcPr>
            <w:tcW w:w="6352" w:type="dxa"/>
            <w:tcBorders>
              <w:top w:val="nil"/>
              <w:left w:val="nil"/>
              <w:bottom w:val="single" w:sz="4" w:space="0" w:color="auto"/>
              <w:right w:val="single" w:sz="4" w:space="0" w:color="auto"/>
            </w:tcBorders>
            <w:shd w:val="clear" w:color="auto" w:fill="auto"/>
            <w:noWrap/>
            <w:vAlign w:val="bottom"/>
            <w:hideMark/>
          </w:tcPr>
          <w:p w:rsidR="00AB005B" w:rsidRDefault="004B718D" w:rsidP="004B718D">
            <w:pPr>
              <w:widowControl/>
              <w:jc w:val="center"/>
              <w:rPr>
                <w:rFonts w:ascii="宋体" w:hAnsi="宋体" w:cs="宋体"/>
                <w:sz w:val="22"/>
              </w:rPr>
            </w:pPr>
            <w:r w:rsidRPr="004B718D">
              <w:rPr>
                <w:rFonts w:ascii="宋体" w:hAnsi="宋体" w:cs="宋体" w:hint="eastAsia"/>
                <w:sz w:val="22"/>
              </w:rPr>
              <w:t>华商丰利增强定期开放债券型证券投资基金A</w:t>
            </w:r>
          </w:p>
          <w:p w:rsidR="004B718D" w:rsidRPr="004B718D" w:rsidRDefault="00AB005B" w:rsidP="004B718D">
            <w:pPr>
              <w:widowControl/>
              <w:jc w:val="center"/>
              <w:rPr>
                <w:rFonts w:ascii="宋体" w:hAnsi="宋体" w:cs="宋体"/>
                <w:sz w:val="22"/>
              </w:rPr>
            </w:pPr>
            <w:r w:rsidRPr="008A775F">
              <w:rPr>
                <w:rFonts w:ascii="宋体" w:eastAsia="宋体" w:hAnsi="宋体" w:cs="Arial" w:hint="eastAsia"/>
                <w:kern w:val="0"/>
                <w:szCs w:val="20"/>
              </w:rPr>
              <w:t>(本基金暂时处于封闭期)</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21</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003403</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华商瑞丰短债债券型证券投资基金A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22</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003598</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华商润丰灵活配置混合型证券投资基金A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23</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004189</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华商消费行业股票型证券投资基金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24</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004206</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华商元亨灵活配置混合型证券投资基金A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25</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004423</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华商研究精选灵活配置混合型证券投资基金A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lastRenderedPageBreak/>
              <w:t>26</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004895</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华商鑫安灵活配置混合型证券投资基金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27</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005161</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华商上游产业股票型证券投资基金A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28</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005273</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华商可转债债券型证券投资基金A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29</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007683</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华商转债精选债券型证券投资基金A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30</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007685</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华商电子行业量化股票型发起式证券投资基金A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31</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007853</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华商计算机行业量化股票型发起式证券投资基金A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32</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008009</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华商高端装备制造股票型证券投资基金A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33</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008107</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华商医药医疗行业股票型证券投资基金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34</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008488</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华商恒益稳健混合型证券投资基金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35</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AB005B" w:rsidRDefault="004B718D" w:rsidP="004B718D">
            <w:pPr>
              <w:widowControl/>
              <w:jc w:val="center"/>
              <w:rPr>
                <w:rFonts w:ascii="宋体" w:eastAsia="宋体" w:hAnsi="宋体" w:cs="Arial"/>
                <w:kern w:val="0"/>
                <w:szCs w:val="20"/>
              </w:rPr>
            </w:pPr>
            <w:r w:rsidRPr="00AB005B">
              <w:rPr>
                <w:rFonts w:ascii="宋体" w:eastAsia="宋体" w:hAnsi="宋体" w:cs="Arial" w:hint="eastAsia"/>
                <w:kern w:val="0"/>
                <w:szCs w:val="20"/>
              </w:rPr>
              <w:t>008555</w:t>
            </w:r>
          </w:p>
        </w:tc>
        <w:tc>
          <w:tcPr>
            <w:tcW w:w="6352" w:type="dxa"/>
            <w:tcBorders>
              <w:top w:val="nil"/>
              <w:left w:val="nil"/>
              <w:bottom w:val="single" w:sz="4" w:space="0" w:color="auto"/>
              <w:right w:val="single" w:sz="4" w:space="0" w:color="auto"/>
            </w:tcBorders>
            <w:shd w:val="clear" w:color="auto" w:fill="auto"/>
            <w:noWrap/>
            <w:vAlign w:val="bottom"/>
            <w:hideMark/>
          </w:tcPr>
          <w:p w:rsidR="00AB005B" w:rsidRPr="00AB005B" w:rsidRDefault="004B718D" w:rsidP="00A7723B">
            <w:pPr>
              <w:widowControl/>
              <w:jc w:val="center"/>
              <w:rPr>
                <w:rFonts w:ascii="宋体" w:eastAsia="宋体" w:hAnsi="宋体" w:cs="Arial"/>
                <w:kern w:val="0"/>
                <w:szCs w:val="20"/>
              </w:rPr>
            </w:pPr>
            <w:r w:rsidRPr="00AB005B">
              <w:rPr>
                <w:rFonts w:ascii="宋体" w:eastAsia="宋体" w:hAnsi="宋体" w:cs="Arial" w:hint="eastAsia"/>
                <w:kern w:val="0"/>
                <w:szCs w:val="20"/>
              </w:rPr>
              <w:t>华商龙头优势混合型证券投资基金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36</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008961</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华商科技创新混合型证券投资基金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37</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010293</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华商量化优质精选混合型证券投资基金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38</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010550</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华商双擎领航混合型证券投资基金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39</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010656</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华商均衡30混合型证券投资基金</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40</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010761</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华商甄选回报混合型证券投资基金A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41</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011369</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华商均衡成长混合型证券投资基金A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42</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011371</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华商远见价值混合型证券投资基金A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43</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012491</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华商核心引力混合型证券投资基金A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44</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013193</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华商稳健添利一年持有期混合型证券投资基金A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45</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013886</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华商新能源汽车混合型证券投资基金A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46</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013956</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华商医药消费精选混合型证券投资基金A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47</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013958</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华商鑫选回报一年持有期混合型证券投资基金A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48</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014267</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华商竞争力优选混合型证券投资基金A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49</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014350</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华商卓越成长一年持有期混合型证券投资基金A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50</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014558</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华商品质慧选混合型证券投资基金A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51</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015094</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华商300智选混合型证券投资基金A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52</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015547</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华商核心成长一年持有期混合型证券投资基金A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53</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016045</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华商研究回报一年持有期混合型证券投资基金A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54</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016227</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华商安远稳进一年持有期混合型基金中基金(FOF)A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55</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016641</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华商稳健泓利一年持有期混合型证券投资基金A</w:t>
            </w:r>
          </w:p>
        </w:tc>
      </w:tr>
      <w:tr w:rsidR="004B718D" w:rsidRPr="004B718D" w:rsidTr="00F854AF">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56</w:t>
            </w:r>
          </w:p>
        </w:tc>
        <w:tc>
          <w:tcPr>
            <w:tcW w:w="1506" w:type="dxa"/>
            <w:tcBorders>
              <w:top w:val="nil"/>
              <w:left w:val="nil"/>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017281</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华商嘉悦稳健养老目标一年持有期混合型发起式基金中基金（FOF）Y</w:t>
            </w:r>
          </w:p>
        </w:tc>
      </w:tr>
      <w:tr w:rsidR="004B718D" w:rsidRPr="004B718D" w:rsidTr="00F854AF">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57</w:t>
            </w:r>
          </w:p>
        </w:tc>
        <w:tc>
          <w:tcPr>
            <w:tcW w:w="1506" w:type="dxa"/>
            <w:tcBorders>
              <w:top w:val="nil"/>
              <w:left w:val="nil"/>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017345</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华商嘉悦平衡养老目标三年持有期混合型发起式基金中基金（FOF)Y</w:t>
            </w:r>
          </w:p>
        </w:tc>
      </w:tr>
      <w:tr w:rsidR="004B718D" w:rsidRPr="004B718D" w:rsidTr="00F854AF">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58</w:t>
            </w:r>
          </w:p>
        </w:tc>
        <w:tc>
          <w:tcPr>
            <w:tcW w:w="1506" w:type="dxa"/>
            <w:tcBorders>
              <w:top w:val="nil"/>
              <w:left w:val="nil"/>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017346</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华商嘉逸养老目标日期2040三年持有期混合型发起式基金中基金（FOF）Y</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59</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017418</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华商创新医疗混合型证券投资基金A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60</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018283</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华商先进制造混合型证券投资基金A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61</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018595</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华商利欣回报债券型证券投资基金A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62</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018973</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华商科创板量化选股混合型证券投资基金A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63</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019189</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华商品质价值混合型证券投资基金A</w:t>
            </w:r>
          </w:p>
        </w:tc>
      </w:tr>
      <w:tr w:rsidR="004B718D"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B718D" w:rsidRPr="004B718D" w:rsidRDefault="004B718D" w:rsidP="004B718D">
            <w:pPr>
              <w:widowControl/>
              <w:jc w:val="center"/>
              <w:rPr>
                <w:rFonts w:ascii="宋体" w:eastAsia="宋体" w:hAnsi="宋体" w:cs="Arial"/>
                <w:kern w:val="0"/>
                <w:szCs w:val="20"/>
              </w:rPr>
            </w:pPr>
            <w:r w:rsidRPr="004B718D">
              <w:rPr>
                <w:rFonts w:ascii="宋体" w:eastAsia="宋体" w:hAnsi="宋体" w:cs="Arial" w:hint="eastAsia"/>
                <w:kern w:val="0"/>
                <w:szCs w:val="20"/>
              </w:rPr>
              <w:t>64</w:t>
            </w:r>
          </w:p>
        </w:tc>
        <w:tc>
          <w:tcPr>
            <w:tcW w:w="1506"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019690</w:t>
            </w:r>
          </w:p>
        </w:tc>
        <w:tc>
          <w:tcPr>
            <w:tcW w:w="6352" w:type="dxa"/>
            <w:tcBorders>
              <w:top w:val="nil"/>
              <w:left w:val="nil"/>
              <w:bottom w:val="single" w:sz="4" w:space="0" w:color="auto"/>
              <w:right w:val="single" w:sz="4" w:space="0" w:color="auto"/>
            </w:tcBorders>
            <w:shd w:val="clear" w:color="auto" w:fill="auto"/>
            <w:noWrap/>
            <w:vAlign w:val="bottom"/>
            <w:hideMark/>
          </w:tcPr>
          <w:p w:rsidR="004B718D" w:rsidRPr="004B718D" w:rsidRDefault="004B718D" w:rsidP="004B718D">
            <w:pPr>
              <w:widowControl/>
              <w:jc w:val="center"/>
              <w:rPr>
                <w:rFonts w:ascii="宋体" w:hAnsi="宋体" w:cs="宋体"/>
                <w:sz w:val="22"/>
              </w:rPr>
            </w:pPr>
            <w:r w:rsidRPr="004B718D">
              <w:rPr>
                <w:rFonts w:ascii="宋体" w:hAnsi="宋体" w:cs="宋体" w:hint="eastAsia"/>
                <w:sz w:val="22"/>
              </w:rPr>
              <w:t>华商产业机遇混合型证券投资基金A</w:t>
            </w:r>
          </w:p>
        </w:tc>
      </w:tr>
      <w:tr w:rsidR="009E73D1"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E73D1" w:rsidRPr="004B718D" w:rsidRDefault="009E73D1" w:rsidP="004B718D">
            <w:pPr>
              <w:widowControl/>
              <w:jc w:val="center"/>
              <w:rPr>
                <w:rFonts w:ascii="宋体" w:eastAsia="宋体" w:hAnsi="宋体" w:cs="Arial"/>
                <w:kern w:val="0"/>
                <w:szCs w:val="20"/>
              </w:rPr>
            </w:pPr>
            <w:r w:rsidRPr="004B718D">
              <w:rPr>
                <w:rFonts w:ascii="宋体" w:eastAsia="宋体" w:hAnsi="宋体" w:cs="Arial" w:hint="eastAsia"/>
                <w:kern w:val="0"/>
                <w:szCs w:val="20"/>
              </w:rPr>
              <w:t>65</w:t>
            </w:r>
          </w:p>
        </w:tc>
        <w:tc>
          <w:tcPr>
            <w:tcW w:w="1506"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020408</w:t>
            </w:r>
          </w:p>
        </w:tc>
        <w:tc>
          <w:tcPr>
            <w:tcW w:w="6352"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华商数字经济混合型证券投资基金A</w:t>
            </w:r>
          </w:p>
        </w:tc>
      </w:tr>
      <w:tr w:rsidR="009E73D1"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E73D1" w:rsidRPr="004B718D" w:rsidRDefault="009E73D1" w:rsidP="004B718D">
            <w:pPr>
              <w:widowControl/>
              <w:jc w:val="center"/>
              <w:rPr>
                <w:rFonts w:ascii="宋体" w:eastAsia="宋体" w:hAnsi="宋体" w:cs="Arial"/>
                <w:kern w:val="0"/>
                <w:szCs w:val="20"/>
              </w:rPr>
            </w:pPr>
            <w:r w:rsidRPr="004B718D">
              <w:rPr>
                <w:rFonts w:ascii="宋体" w:eastAsia="宋体" w:hAnsi="宋体" w:cs="Arial" w:hint="eastAsia"/>
                <w:kern w:val="0"/>
                <w:szCs w:val="20"/>
              </w:rPr>
              <w:lastRenderedPageBreak/>
              <w:t>66</w:t>
            </w:r>
          </w:p>
        </w:tc>
        <w:tc>
          <w:tcPr>
            <w:tcW w:w="1506"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020521</w:t>
            </w:r>
          </w:p>
        </w:tc>
        <w:tc>
          <w:tcPr>
            <w:tcW w:w="6352"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华商安恒债券型证券投资基金A</w:t>
            </w:r>
          </w:p>
        </w:tc>
      </w:tr>
      <w:tr w:rsidR="009E73D1"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E73D1" w:rsidRPr="004B718D" w:rsidRDefault="009E73D1" w:rsidP="004B718D">
            <w:pPr>
              <w:widowControl/>
              <w:jc w:val="center"/>
              <w:rPr>
                <w:rFonts w:ascii="宋体" w:eastAsia="宋体" w:hAnsi="宋体" w:cs="Arial"/>
                <w:kern w:val="0"/>
                <w:szCs w:val="20"/>
              </w:rPr>
            </w:pPr>
            <w:r w:rsidRPr="004B718D">
              <w:rPr>
                <w:rFonts w:ascii="宋体" w:eastAsia="宋体" w:hAnsi="宋体" w:cs="Arial" w:hint="eastAsia"/>
                <w:kern w:val="0"/>
                <w:szCs w:val="20"/>
              </w:rPr>
              <w:t>67</w:t>
            </w:r>
          </w:p>
        </w:tc>
        <w:tc>
          <w:tcPr>
            <w:tcW w:w="1506"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630001</w:t>
            </w:r>
          </w:p>
        </w:tc>
        <w:tc>
          <w:tcPr>
            <w:tcW w:w="6352"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华商领先企业混合型开放式证券投资基金</w:t>
            </w:r>
          </w:p>
        </w:tc>
      </w:tr>
      <w:tr w:rsidR="009E73D1"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E73D1" w:rsidRPr="004B718D" w:rsidRDefault="009E73D1" w:rsidP="004B718D">
            <w:pPr>
              <w:widowControl/>
              <w:jc w:val="center"/>
              <w:rPr>
                <w:rFonts w:ascii="宋体" w:eastAsia="宋体" w:hAnsi="宋体" w:cs="Arial"/>
                <w:kern w:val="0"/>
                <w:szCs w:val="20"/>
              </w:rPr>
            </w:pPr>
            <w:r w:rsidRPr="004B718D">
              <w:rPr>
                <w:rFonts w:ascii="宋体" w:eastAsia="宋体" w:hAnsi="宋体" w:cs="Arial" w:hint="eastAsia"/>
                <w:kern w:val="0"/>
                <w:szCs w:val="20"/>
              </w:rPr>
              <w:t>68</w:t>
            </w:r>
          </w:p>
        </w:tc>
        <w:tc>
          <w:tcPr>
            <w:tcW w:w="1506"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630002</w:t>
            </w:r>
          </w:p>
        </w:tc>
        <w:tc>
          <w:tcPr>
            <w:tcW w:w="6352"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华商盛世成长混合型证券投资基金</w:t>
            </w:r>
          </w:p>
        </w:tc>
      </w:tr>
      <w:tr w:rsidR="009E73D1"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E73D1" w:rsidRPr="004B718D" w:rsidRDefault="009E73D1" w:rsidP="004B718D">
            <w:pPr>
              <w:widowControl/>
              <w:jc w:val="center"/>
              <w:rPr>
                <w:rFonts w:ascii="宋体" w:eastAsia="宋体" w:hAnsi="宋体" w:cs="Arial"/>
                <w:kern w:val="0"/>
                <w:szCs w:val="20"/>
              </w:rPr>
            </w:pPr>
            <w:r w:rsidRPr="004B718D">
              <w:rPr>
                <w:rFonts w:ascii="宋体" w:eastAsia="宋体" w:hAnsi="宋体" w:cs="Arial" w:hint="eastAsia"/>
                <w:kern w:val="0"/>
                <w:szCs w:val="20"/>
              </w:rPr>
              <w:t>69</w:t>
            </w:r>
          </w:p>
        </w:tc>
        <w:tc>
          <w:tcPr>
            <w:tcW w:w="1506"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630003</w:t>
            </w:r>
          </w:p>
        </w:tc>
        <w:tc>
          <w:tcPr>
            <w:tcW w:w="6352"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华商收益增强债券型证券投资基金A</w:t>
            </w:r>
          </w:p>
        </w:tc>
      </w:tr>
      <w:tr w:rsidR="009E73D1"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E73D1" w:rsidRPr="004B718D" w:rsidRDefault="009E73D1" w:rsidP="004B718D">
            <w:pPr>
              <w:widowControl/>
              <w:jc w:val="center"/>
              <w:rPr>
                <w:rFonts w:ascii="宋体" w:eastAsia="宋体" w:hAnsi="宋体" w:cs="Arial"/>
                <w:kern w:val="0"/>
                <w:szCs w:val="20"/>
              </w:rPr>
            </w:pPr>
            <w:r w:rsidRPr="004B718D">
              <w:rPr>
                <w:rFonts w:ascii="宋体" w:eastAsia="宋体" w:hAnsi="宋体" w:cs="Arial" w:hint="eastAsia"/>
                <w:kern w:val="0"/>
                <w:szCs w:val="20"/>
              </w:rPr>
              <w:t>70</w:t>
            </w:r>
          </w:p>
        </w:tc>
        <w:tc>
          <w:tcPr>
            <w:tcW w:w="1506"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630005</w:t>
            </w:r>
          </w:p>
        </w:tc>
        <w:tc>
          <w:tcPr>
            <w:tcW w:w="6352"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华商动态阿尔法灵活配置混合型证券投资基金</w:t>
            </w:r>
          </w:p>
        </w:tc>
      </w:tr>
      <w:tr w:rsidR="009E73D1"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E73D1" w:rsidRPr="004B718D" w:rsidRDefault="009E73D1" w:rsidP="004B718D">
            <w:pPr>
              <w:widowControl/>
              <w:jc w:val="center"/>
              <w:rPr>
                <w:rFonts w:ascii="宋体" w:eastAsia="宋体" w:hAnsi="宋体" w:cs="Arial"/>
                <w:kern w:val="0"/>
                <w:szCs w:val="20"/>
              </w:rPr>
            </w:pPr>
            <w:r w:rsidRPr="004B718D">
              <w:rPr>
                <w:rFonts w:ascii="宋体" w:eastAsia="宋体" w:hAnsi="宋体" w:cs="Arial" w:hint="eastAsia"/>
                <w:kern w:val="0"/>
                <w:szCs w:val="20"/>
              </w:rPr>
              <w:t>71</w:t>
            </w:r>
          </w:p>
        </w:tc>
        <w:tc>
          <w:tcPr>
            <w:tcW w:w="1506"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630006</w:t>
            </w:r>
          </w:p>
        </w:tc>
        <w:tc>
          <w:tcPr>
            <w:tcW w:w="6352"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华商产业升级混合型证券投资基金</w:t>
            </w:r>
          </w:p>
        </w:tc>
      </w:tr>
      <w:tr w:rsidR="009E73D1"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E73D1" w:rsidRPr="004B718D" w:rsidRDefault="009E73D1" w:rsidP="004B718D">
            <w:pPr>
              <w:widowControl/>
              <w:jc w:val="center"/>
              <w:rPr>
                <w:rFonts w:ascii="宋体" w:eastAsia="宋体" w:hAnsi="宋体" w:cs="Arial"/>
                <w:kern w:val="0"/>
                <w:szCs w:val="20"/>
              </w:rPr>
            </w:pPr>
            <w:r w:rsidRPr="004B718D">
              <w:rPr>
                <w:rFonts w:ascii="宋体" w:eastAsia="宋体" w:hAnsi="宋体" w:cs="Arial" w:hint="eastAsia"/>
                <w:kern w:val="0"/>
                <w:szCs w:val="20"/>
              </w:rPr>
              <w:t>72</w:t>
            </w:r>
          </w:p>
        </w:tc>
        <w:tc>
          <w:tcPr>
            <w:tcW w:w="1506"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630007</w:t>
            </w:r>
          </w:p>
        </w:tc>
        <w:tc>
          <w:tcPr>
            <w:tcW w:w="6352"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华商稳健双利债券型证券投资基金A</w:t>
            </w:r>
          </w:p>
        </w:tc>
      </w:tr>
      <w:tr w:rsidR="009E73D1"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E73D1" w:rsidRPr="004B718D" w:rsidRDefault="009E73D1" w:rsidP="004B718D">
            <w:pPr>
              <w:widowControl/>
              <w:jc w:val="center"/>
              <w:rPr>
                <w:rFonts w:ascii="宋体" w:eastAsia="宋体" w:hAnsi="宋体" w:cs="Arial"/>
                <w:kern w:val="0"/>
                <w:szCs w:val="20"/>
              </w:rPr>
            </w:pPr>
            <w:r w:rsidRPr="004B718D">
              <w:rPr>
                <w:rFonts w:ascii="宋体" w:eastAsia="宋体" w:hAnsi="宋体" w:cs="Arial" w:hint="eastAsia"/>
                <w:kern w:val="0"/>
                <w:szCs w:val="20"/>
              </w:rPr>
              <w:t>73</w:t>
            </w:r>
          </w:p>
        </w:tc>
        <w:tc>
          <w:tcPr>
            <w:tcW w:w="1506"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630008</w:t>
            </w:r>
          </w:p>
        </w:tc>
        <w:tc>
          <w:tcPr>
            <w:tcW w:w="6352"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华商策略精选灵活配置混合型证券投资基金</w:t>
            </w:r>
          </w:p>
        </w:tc>
      </w:tr>
      <w:tr w:rsidR="009E73D1"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E73D1" w:rsidRPr="004B718D" w:rsidRDefault="009E73D1" w:rsidP="004B718D">
            <w:pPr>
              <w:widowControl/>
              <w:jc w:val="center"/>
              <w:rPr>
                <w:rFonts w:ascii="宋体" w:eastAsia="宋体" w:hAnsi="宋体" w:cs="Arial"/>
                <w:kern w:val="0"/>
                <w:szCs w:val="20"/>
              </w:rPr>
            </w:pPr>
            <w:r w:rsidRPr="004B718D">
              <w:rPr>
                <w:rFonts w:ascii="宋体" w:eastAsia="宋体" w:hAnsi="宋体" w:cs="Arial" w:hint="eastAsia"/>
                <w:kern w:val="0"/>
                <w:szCs w:val="20"/>
              </w:rPr>
              <w:t>74</w:t>
            </w:r>
          </w:p>
        </w:tc>
        <w:tc>
          <w:tcPr>
            <w:tcW w:w="1506"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630009</w:t>
            </w:r>
          </w:p>
        </w:tc>
        <w:tc>
          <w:tcPr>
            <w:tcW w:w="6352"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华商稳定增利债券型证券投资基金A</w:t>
            </w:r>
          </w:p>
        </w:tc>
      </w:tr>
      <w:tr w:rsidR="009E73D1"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E73D1" w:rsidRPr="004B718D" w:rsidRDefault="009E73D1" w:rsidP="004B718D">
            <w:pPr>
              <w:widowControl/>
              <w:jc w:val="center"/>
              <w:rPr>
                <w:rFonts w:ascii="宋体" w:eastAsia="宋体" w:hAnsi="宋体" w:cs="Arial"/>
                <w:kern w:val="0"/>
                <w:szCs w:val="20"/>
              </w:rPr>
            </w:pPr>
            <w:r w:rsidRPr="004B718D">
              <w:rPr>
                <w:rFonts w:ascii="宋体" w:eastAsia="宋体" w:hAnsi="宋体" w:cs="Arial" w:hint="eastAsia"/>
                <w:kern w:val="0"/>
                <w:szCs w:val="20"/>
              </w:rPr>
              <w:t>75</w:t>
            </w:r>
          </w:p>
        </w:tc>
        <w:tc>
          <w:tcPr>
            <w:tcW w:w="1506"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630010</w:t>
            </w:r>
          </w:p>
        </w:tc>
        <w:tc>
          <w:tcPr>
            <w:tcW w:w="6352"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华商价值精选混合型证券投资基金</w:t>
            </w:r>
          </w:p>
        </w:tc>
      </w:tr>
      <w:tr w:rsidR="009E73D1"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E73D1" w:rsidRPr="004B718D" w:rsidRDefault="009E73D1" w:rsidP="004B718D">
            <w:pPr>
              <w:widowControl/>
              <w:jc w:val="center"/>
              <w:rPr>
                <w:rFonts w:ascii="宋体" w:eastAsia="宋体" w:hAnsi="宋体" w:cs="Arial"/>
                <w:kern w:val="0"/>
                <w:szCs w:val="20"/>
              </w:rPr>
            </w:pPr>
            <w:r w:rsidRPr="004B718D">
              <w:rPr>
                <w:rFonts w:ascii="宋体" w:eastAsia="宋体" w:hAnsi="宋体" w:cs="Arial" w:hint="eastAsia"/>
                <w:kern w:val="0"/>
                <w:szCs w:val="20"/>
              </w:rPr>
              <w:t>76</w:t>
            </w:r>
          </w:p>
        </w:tc>
        <w:tc>
          <w:tcPr>
            <w:tcW w:w="1506"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630011</w:t>
            </w:r>
          </w:p>
        </w:tc>
        <w:tc>
          <w:tcPr>
            <w:tcW w:w="6352"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华商主题精选混合型证券投资基金</w:t>
            </w:r>
          </w:p>
        </w:tc>
      </w:tr>
      <w:tr w:rsidR="009E73D1"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E73D1" w:rsidRPr="004B718D" w:rsidRDefault="009E73D1" w:rsidP="004B718D">
            <w:pPr>
              <w:widowControl/>
              <w:jc w:val="center"/>
              <w:rPr>
                <w:rFonts w:ascii="宋体" w:eastAsia="宋体" w:hAnsi="宋体" w:cs="Arial"/>
                <w:kern w:val="0"/>
                <w:szCs w:val="20"/>
              </w:rPr>
            </w:pPr>
            <w:r w:rsidRPr="004B718D">
              <w:rPr>
                <w:rFonts w:ascii="宋体" w:eastAsia="宋体" w:hAnsi="宋体" w:cs="Arial" w:hint="eastAsia"/>
                <w:kern w:val="0"/>
                <w:szCs w:val="20"/>
              </w:rPr>
              <w:t>77</w:t>
            </w:r>
          </w:p>
        </w:tc>
        <w:tc>
          <w:tcPr>
            <w:tcW w:w="1506"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630015</w:t>
            </w:r>
          </w:p>
        </w:tc>
        <w:tc>
          <w:tcPr>
            <w:tcW w:w="6352"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华商大盘量化精选灵活配置混合型证券投资基金</w:t>
            </w:r>
          </w:p>
        </w:tc>
      </w:tr>
      <w:tr w:rsidR="009E73D1"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E73D1" w:rsidRPr="004B718D" w:rsidRDefault="009E73D1" w:rsidP="004B718D">
            <w:pPr>
              <w:widowControl/>
              <w:jc w:val="center"/>
              <w:rPr>
                <w:rFonts w:ascii="宋体" w:eastAsia="宋体" w:hAnsi="宋体" w:cs="Arial"/>
                <w:kern w:val="0"/>
                <w:szCs w:val="20"/>
              </w:rPr>
            </w:pPr>
            <w:r w:rsidRPr="004B718D">
              <w:rPr>
                <w:rFonts w:ascii="宋体" w:eastAsia="宋体" w:hAnsi="宋体" w:cs="Arial" w:hint="eastAsia"/>
                <w:kern w:val="0"/>
                <w:szCs w:val="20"/>
              </w:rPr>
              <w:t>78</w:t>
            </w:r>
          </w:p>
        </w:tc>
        <w:tc>
          <w:tcPr>
            <w:tcW w:w="1506"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630016</w:t>
            </w:r>
          </w:p>
        </w:tc>
        <w:tc>
          <w:tcPr>
            <w:tcW w:w="6352"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华商价值共享灵活配置混合型发起式证券投资基金</w:t>
            </w:r>
          </w:p>
        </w:tc>
      </w:tr>
      <w:tr w:rsidR="009E73D1" w:rsidRPr="004B718D" w:rsidTr="004B718D">
        <w:trPr>
          <w:trHeight w:val="28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E73D1" w:rsidRPr="004B718D" w:rsidRDefault="009E73D1" w:rsidP="004B718D">
            <w:pPr>
              <w:widowControl/>
              <w:jc w:val="center"/>
              <w:rPr>
                <w:rFonts w:ascii="宋体" w:eastAsia="宋体" w:hAnsi="宋体" w:cs="Arial"/>
                <w:kern w:val="0"/>
                <w:szCs w:val="20"/>
              </w:rPr>
            </w:pPr>
            <w:r w:rsidRPr="004B718D">
              <w:rPr>
                <w:rFonts w:ascii="宋体" w:eastAsia="宋体" w:hAnsi="宋体" w:cs="Arial" w:hint="eastAsia"/>
                <w:kern w:val="0"/>
                <w:szCs w:val="20"/>
              </w:rPr>
              <w:t>79</w:t>
            </w:r>
          </w:p>
        </w:tc>
        <w:tc>
          <w:tcPr>
            <w:tcW w:w="1506"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166301</w:t>
            </w:r>
          </w:p>
        </w:tc>
        <w:tc>
          <w:tcPr>
            <w:tcW w:w="6352" w:type="dxa"/>
            <w:tcBorders>
              <w:top w:val="nil"/>
              <w:left w:val="nil"/>
              <w:bottom w:val="single" w:sz="4" w:space="0" w:color="auto"/>
              <w:right w:val="single" w:sz="4" w:space="0" w:color="auto"/>
            </w:tcBorders>
            <w:shd w:val="clear" w:color="auto" w:fill="auto"/>
            <w:noWrap/>
            <w:vAlign w:val="bottom"/>
            <w:hideMark/>
          </w:tcPr>
          <w:p w:rsidR="009E73D1" w:rsidRPr="004B718D" w:rsidRDefault="009E73D1" w:rsidP="004B718D">
            <w:pPr>
              <w:widowControl/>
              <w:jc w:val="center"/>
              <w:rPr>
                <w:rFonts w:ascii="宋体" w:hAnsi="宋体" w:cs="宋体"/>
                <w:sz w:val="22"/>
              </w:rPr>
            </w:pPr>
            <w:r w:rsidRPr="004B718D">
              <w:rPr>
                <w:rFonts w:ascii="宋体" w:hAnsi="宋体" w:cs="宋体" w:hint="eastAsia"/>
                <w:sz w:val="22"/>
              </w:rPr>
              <w:t>华商新趋势优选灵活配置混合型证券投资基金</w:t>
            </w:r>
          </w:p>
        </w:tc>
      </w:tr>
    </w:tbl>
    <w:p w:rsidR="00F97E11" w:rsidRPr="00F854AF" w:rsidRDefault="003933A5" w:rsidP="00F854AF">
      <w:pPr>
        <w:spacing w:line="360" w:lineRule="auto"/>
        <w:ind w:firstLineChars="200" w:firstLine="480"/>
        <w:rPr>
          <w:rFonts w:ascii="Arial" w:eastAsia="宋体" w:hAnsi="Arial" w:cs="Arial"/>
          <w:sz w:val="24"/>
          <w:szCs w:val="24"/>
        </w:rPr>
      </w:pPr>
      <w:r w:rsidRPr="00F854AF">
        <w:rPr>
          <w:rFonts w:ascii="Arial" w:eastAsia="宋体" w:hAnsi="Arial" w:cs="Arial" w:hint="eastAsia"/>
          <w:sz w:val="24"/>
          <w:szCs w:val="24"/>
        </w:rPr>
        <w:t>注：</w:t>
      </w:r>
      <w:r w:rsidRPr="003933A5">
        <w:rPr>
          <w:rFonts w:ascii="Arial" w:eastAsia="宋体" w:hAnsi="Arial" w:cs="Arial" w:hint="eastAsia"/>
          <w:sz w:val="24"/>
          <w:szCs w:val="24"/>
        </w:rPr>
        <w:t>华商瑞鑫定期开放债券型证券投资基金</w:t>
      </w:r>
      <w:r>
        <w:rPr>
          <w:rFonts w:ascii="Arial" w:eastAsia="宋体" w:hAnsi="Arial" w:cs="Arial" w:hint="eastAsia"/>
          <w:sz w:val="24"/>
          <w:szCs w:val="24"/>
        </w:rPr>
        <w:t>、</w:t>
      </w:r>
      <w:r w:rsidRPr="003933A5">
        <w:rPr>
          <w:rFonts w:ascii="Arial" w:eastAsia="宋体" w:hAnsi="Arial" w:cs="Arial" w:hint="eastAsia"/>
          <w:sz w:val="24"/>
          <w:szCs w:val="24"/>
        </w:rPr>
        <w:t>华商丰利增强定期开放债券型证券投资基金</w:t>
      </w:r>
      <w:r w:rsidRPr="003933A5">
        <w:rPr>
          <w:rFonts w:ascii="Arial" w:eastAsia="宋体" w:hAnsi="Arial" w:cs="Arial" w:hint="eastAsia"/>
          <w:sz w:val="24"/>
          <w:szCs w:val="24"/>
        </w:rPr>
        <w:t>A</w:t>
      </w:r>
      <w:r w:rsidRPr="00F854AF">
        <w:rPr>
          <w:rFonts w:ascii="Arial" w:eastAsia="宋体" w:hAnsi="Arial" w:cs="Arial" w:hint="eastAsia"/>
          <w:sz w:val="24"/>
          <w:szCs w:val="24"/>
        </w:rPr>
        <w:t>暂不开通定期定额投资业务。</w:t>
      </w:r>
      <w:r w:rsidRPr="00F854AF">
        <w:rPr>
          <w:rFonts w:ascii="Arial" w:eastAsia="宋体" w:hAnsi="Arial" w:cs="Arial"/>
          <w:sz w:val="24"/>
          <w:szCs w:val="24"/>
        </w:rPr>
        <w:cr/>
      </w:r>
    </w:p>
    <w:p w:rsidR="00E53C93" w:rsidRDefault="00941380">
      <w:pPr>
        <w:spacing w:line="360" w:lineRule="auto"/>
        <w:ind w:firstLineChars="200" w:firstLine="482"/>
        <w:rPr>
          <w:rFonts w:ascii="Arial" w:eastAsia="宋体" w:hAnsi="Arial" w:cs="Arial"/>
          <w:b/>
          <w:sz w:val="24"/>
          <w:szCs w:val="24"/>
        </w:rPr>
      </w:pPr>
      <w:r>
        <w:rPr>
          <w:rFonts w:ascii="Arial" w:eastAsia="宋体" w:hAnsi="Arial" w:cs="Arial"/>
          <w:b/>
          <w:sz w:val="24"/>
          <w:szCs w:val="24"/>
        </w:rPr>
        <w:t>二、活动内容</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、费率优惠内容</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优惠活动期间，凡投资者通过</w:t>
      </w:r>
      <w:r w:rsidR="004B718D">
        <w:rPr>
          <w:rFonts w:ascii="Arial" w:eastAsia="宋体" w:hAnsi="Arial" w:cs="Arial"/>
          <w:sz w:val="24"/>
          <w:szCs w:val="24"/>
        </w:rPr>
        <w:t>光大证券</w:t>
      </w:r>
      <w:r>
        <w:rPr>
          <w:rFonts w:ascii="Arial" w:eastAsia="宋体" w:hAnsi="Arial" w:cs="Arial"/>
          <w:sz w:val="24"/>
          <w:szCs w:val="24"/>
        </w:rPr>
        <w:t>申购上述基金可享有申购（含定期定额投资）</w:t>
      </w:r>
      <w:r w:rsidR="003B738D">
        <w:rPr>
          <w:rFonts w:ascii="Arial" w:eastAsia="宋体" w:hAnsi="Arial" w:cs="Arial" w:hint="eastAsia"/>
          <w:sz w:val="24"/>
          <w:szCs w:val="24"/>
        </w:rPr>
        <w:t>费率优惠</w:t>
      </w:r>
      <w:r w:rsidR="00637473">
        <w:rPr>
          <w:rFonts w:ascii="Arial" w:eastAsia="宋体" w:hAnsi="Arial" w:cs="Arial" w:hint="eastAsia"/>
          <w:sz w:val="24"/>
          <w:szCs w:val="24"/>
        </w:rPr>
        <w:t>，</w:t>
      </w:r>
      <w:r w:rsidR="004B718D">
        <w:rPr>
          <w:rFonts w:ascii="Arial" w:eastAsia="宋体" w:hAnsi="Arial" w:cs="Arial"/>
          <w:sz w:val="24"/>
          <w:szCs w:val="24"/>
        </w:rPr>
        <w:t>具体折扣费率以</w:t>
      </w:r>
      <w:r w:rsidR="000B73E9">
        <w:rPr>
          <w:rFonts w:ascii="Arial" w:eastAsia="宋体" w:hAnsi="Arial" w:cs="Arial" w:hint="eastAsia"/>
          <w:sz w:val="24"/>
          <w:szCs w:val="24"/>
        </w:rPr>
        <w:t>光大</w:t>
      </w:r>
      <w:r w:rsidR="004B718D">
        <w:rPr>
          <w:rFonts w:ascii="Arial" w:eastAsia="宋体" w:hAnsi="Arial" w:cs="Arial"/>
          <w:sz w:val="24"/>
          <w:szCs w:val="24"/>
        </w:rPr>
        <w:t>证券的基金活动公告为准</w:t>
      </w:r>
      <w:r w:rsidR="004B718D">
        <w:rPr>
          <w:rFonts w:ascii="Arial" w:eastAsia="宋体" w:hAnsi="Arial" w:cs="Arial" w:hint="eastAsia"/>
          <w:sz w:val="24"/>
          <w:szCs w:val="24"/>
        </w:rPr>
        <w:t>。</w:t>
      </w:r>
      <w:r w:rsidR="0096536E">
        <w:rPr>
          <w:rFonts w:ascii="Arial" w:eastAsia="宋体" w:hAnsi="Arial" w:cs="Arial"/>
          <w:sz w:val="24"/>
          <w:szCs w:val="24"/>
        </w:rPr>
        <w:t>适用于固定费用的</w:t>
      </w:r>
      <w:r w:rsidR="0096536E">
        <w:rPr>
          <w:rFonts w:ascii="Arial" w:eastAsia="宋体" w:hAnsi="Arial" w:cs="Arial" w:hint="eastAsia"/>
          <w:sz w:val="24"/>
          <w:szCs w:val="24"/>
        </w:rPr>
        <w:t>，</w:t>
      </w:r>
      <w:r>
        <w:rPr>
          <w:rFonts w:ascii="Arial" w:eastAsia="宋体" w:hAnsi="Arial" w:cs="Arial"/>
          <w:sz w:val="24"/>
          <w:szCs w:val="24"/>
        </w:rPr>
        <w:t>则执行其规定的固定费用，不再享有费率折扣。上述基金费率请详见其法律文件及本公司发布的最新业务公告。</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上述基金费率优惠活动内容的解释权归</w:t>
      </w:r>
      <w:r w:rsidR="004B718D">
        <w:rPr>
          <w:rFonts w:ascii="Arial" w:eastAsia="宋体" w:hAnsi="Arial" w:cs="Arial"/>
          <w:sz w:val="24"/>
          <w:szCs w:val="24"/>
        </w:rPr>
        <w:t>光大证券</w:t>
      </w:r>
      <w:r>
        <w:rPr>
          <w:rFonts w:ascii="Arial" w:eastAsia="宋体" w:hAnsi="Arial" w:cs="Arial"/>
          <w:sz w:val="24"/>
          <w:szCs w:val="24"/>
        </w:rPr>
        <w:t>，费率优惠活动内容执行期间，调整适用基金范围、业务办理的相关规则及流程以</w:t>
      </w:r>
      <w:r w:rsidR="004B718D">
        <w:rPr>
          <w:rFonts w:ascii="Arial" w:eastAsia="宋体" w:hAnsi="Arial" w:cs="Arial"/>
          <w:sz w:val="24"/>
          <w:szCs w:val="24"/>
        </w:rPr>
        <w:t>光大证券</w:t>
      </w:r>
      <w:r>
        <w:rPr>
          <w:rFonts w:ascii="Arial" w:eastAsia="宋体" w:hAnsi="Arial" w:cs="Arial"/>
          <w:sz w:val="24"/>
          <w:szCs w:val="24"/>
        </w:rPr>
        <w:t>官方公告为准。</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、费率优惠期限</w:t>
      </w:r>
    </w:p>
    <w:p w:rsidR="00E53C93" w:rsidRPr="00B94CC4" w:rsidRDefault="00941380" w:rsidP="00B94CC4">
      <w:pPr>
        <w:spacing w:line="360" w:lineRule="auto"/>
        <w:ind w:firstLineChars="200" w:firstLine="480"/>
        <w:rPr>
          <w:rFonts w:ascii="Times New Roman" w:eastAsia="宋体" w:hAnsi="Times New Roman" w:cs="Times New Roman"/>
          <w:sz w:val="24"/>
          <w:szCs w:val="24"/>
        </w:rPr>
      </w:pPr>
      <w:r>
        <w:rPr>
          <w:rFonts w:ascii="Arial" w:eastAsia="宋体" w:hAnsi="Arial" w:cs="Arial"/>
          <w:sz w:val="24"/>
          <w:szCs w:val="24"/>
        </w:rPr>
        <w:t>费率优惠起始时间为</w:t>
      </w:r>
      <w:r w:rsidR="004B718D">
        <w:rPr>
          <w:rFonts w:ascii="Arial" w:eastAsia="宋体" w:hAnsi="Arial" w:cs="Arial"/>
          <w:sz w:val="24"/>
          <w:szCs w:val="24"/>
        </w:rPr>
        <w:t>2024</w:t>
      </w:r>
      <w:r w:rsidR="004B718D">
        <w:rPr>
          <w:rFonts w:ascii="Arial" w:eastAsia="宋体" w:hAnsi="Arial" w:cs="Arial"/>
          <w:sz w:val="24"/>
          <w:szCs w:val="24"/>
        </w:rPr>
        <w:t>年</w:t>
      </w:r>
      <w:r w:rsidR="004B718D">
        <w:rPr>
          <w:rFonts w:ascii="Arial" w:eastAsia="宋体" w:hAnsi="Arial" w:cs="Arial"/>
          <w:sz w:val="24"/>
          <w:szCs w:val="24"/>
        </w:rPr>
        <w:t>12</w:t>
      </w:r>
      <w:r w:rsidR="004B718D">
        <w:rPr>
          <w:rFonts w:ascii="Arial" w:eastAsia="宋体" w:hAnsi="Arial" w:cs="Arial"/>
          <w:sz w:val="24"/>
          <w:szCs w:val="24"/>
        </w:rPr>
        <w:t>月</w:t>
      </w:r>
      <w:r w:rsidR="004B718D">
        <w:rPr>
          <w:rFonts w:ascii="Arial" w:eastAsia="宋体" w:hAnsi="Arial" w:cs="Arial"/>
          <w:sz w:val="24"/>
          <w:szCs w:val="24"/>
        </w:rPr>
        <w:t>31</w:t>
      </w:r>
      <w:r>
        <w:rPr>
          <w:rFonts w:ascii="Arial" w:eastAsia="宋体" w:hAnsi="Arial" w:cs="Arial"/>
          <w:sz w:val="24"/>
          <w:szCs w:val="24"/>
        </w:rPr>
        <w:t>日</w:t>
      </w:r>
      <w:r w:rsidR="006646F3">
        <w:rPr>
          <w:rFonts w:ascii="Arial" w:eastAsia="宋体" w:hAnsi="Arial" w:cs="Arial" w:hint="eastAsia"/>
          <w:sz w:val="24"/>
          <w:szCs w:val="24"/>
        </w:rPr>
        <w:t>，</w:t>
      </w:r>
      <w:r w:rsidR="006646F3">
        <w:rPr>
          <w:rFonts w:ascii="Times New Roman" w:eastAsia="宋体" w:hAnsi="Times New Roman" w:cs="Times New Roman" w:hint="eastAsia"/>
          <w:sz w:val="24"/>
          <w:szCs w:val="24"/>
        </w:rPr>
        <w:t>结束时间请以</w:t>
      </w:r>
      <w:r w:rsidR="004B718D">
        <w:rPr>
          <w:rFonts w:ascii="Arial" w:eastAsia="宋体" w:hAnsi="Arial" w:cs="Arial"/>
          <w:sz w:val="24"/>
          <w:szCs w:val="24"/>
        </w:rPr>
        <w:t>光大证券</w:t>
      </w:r>
      <w:r w:rsidR="006646F3">
        <w:rPr>
          <w:rFonts w:ascii="Times New Roman" w:eastAsia="宋体" w:hAnsi="Times New Roman" w:cs="Times New Roman" w:hint="eastAsia"/>
          <w:sz w:val="24"/>
          <w:szCs w:val="24"/>
        </w:rPr>
        <w:t>官方公告为准。</w:t>
      </w:r>
    </w:p>
    <w:p w:rsidR="00E53C93" w:rsidRDefault="00E53C93">
      <w:pPr>
        <w:adjustRightInd w:val="0"/>
        <w:snapToGrid w:val="0"/>
        <w:spacing w:line="360" w:lineRule="auto"/>
        <w:ind w:firstLineChars="200" w:firstLine="482"/>
        <w:rPr>
          <w:rFonts w:ascii="Arial" w:eastAsia="宋体" w:hAnsi="Arial" w:cs="Arial"/>
          <w:b/>
          <w:sz w:val="24"/>
          <w:szCs w:val="24"/>
        </w:rPr>
      </w:pPr>
    </w:p>
    <w:p w:rsidR="00E53C93" w:rsidRDefault="00941380">
      <w:pPr>
        <w:adjustRightInd w:val="0"/>
        <w:snapToGrid w:val="0"/>
        <w:spacing w:line="360" w:lineRule="auto"/>
        <w:ind w:firstLineChars="200" w:firstLine="482"/>
        <w:rPr>
          <w:rFonts w:ascii="Arial" w:eastAsia="宋体" w:hAnsi="Arial" w:cs="Arial"/>
          <w:b/>
          <w:sz w:val="24"/>
          <w:szCs w:val="24"/>
        </w:rPr>
      </w:pPr>
      <w:r>
        <w:rPr>
          <w:rFonts w:ascii="Arial" w:eastAsia="宋体" w:hAnsi="Arial" w:cs="Arial"/>
          <w:b/>
          <w:sz w:val="24"/>
          <w:szCs w:val="24"/>
        </w:rPr>
        <w:t>三、定期定额投资业务</w:t>
      </w:r>
    </w:p>
    <w:p w:rsidR="00E53C93" w:rsidRDefault="00941380">
      <w:pPr>
        <w:adjustRightInd w:val="0"/>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、定期定额投资业务是基金申购业务的一种方式。投资者可以通过</w:t>
      </w:r>
      <w:r w:rsidR="004B718D">
        <w:rPr>
          <w:rFonts w:ascii="Arial" w:eastAsia="宋体" w:hAnsi="Arial" w:cs="Arial" w:hint="eastAsia"/>
          <w:sz w:val="24"/>
          <w:szCs w:val="24"/>
        </w:rPr>
        <w:t>光大证券</w:t>
      </w:r>
      <w:r>
        <w:rPr>
          <w:rFonts w:ascii="Arial" w:eastAsia="宋体" w:hAnsi="Arial" w:cs="Arial"/>
          <w:sz w:val="24"/>
          <w:szCs w:val="24"/>
        </w:rPr>
        <w:t>提交申请，约定每期扣款时间、扣款金额及扣款方式，由</w:t>
      </w:r>
      <w:r w:rsidR="004B718D">
        <w:rPr>
          <w:rFonts w:ascii="Arial" w:eastAsia="宋体" w:hAnsi="Arial" w:cs="Arial"/>
          <w:sz w:val="24"/>
          <w:szCs w:val="24"/>
        </w:rPr>
        <w:t>光大证券</w:t>
      </w:r>
      <w:r>
        <w:rPr>
          <w:rFonts w:ascii="Arial" w:eastAsia="宋体" w:hAnsi="Arial" w:cs="Arial"/>
          <w:sz w:val="24"/>
          <w:szCs w:val="24"/>
        </w:rPr>
        <w:t>于约定扣款日在投资者指定资金账户内自动完成扣款及基金申购业务。投资者在办理上述基金定期定额投资业务的同时，仍然可以进行日常申购、赎回业务。</w:t>
      </w:r>
    </w:p>
    <w:p w:rsidR="00E53C93" w:rsidRDefault="00941380">
      <w:pPr>
        <w:adjustRightInd w:val="0"/>
        <w:snapToGrid w:val="0"/>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、投资者办理上述基金的定期定额投资业务时，相关流程和业务规则请遵循</w:t>
      </w:r>
      <w:r w:rsidR="004B718D">
        <w:rPr>
          <w:rFonts w:ascii="Arial" w:eastAsia="宋体" w:hAnsi="Arial" w:cs="Arial"/>
          <w:sz w:val="24"/>
          <w:szCs w:val="24"/>
        </w:rPr>
        <w:t>光大证券</w:t>
      </w:r>
      <w:r>
        <w:rPr>
          <w:rFonts w:ascii="Arial" w:eastAsia="宋体" w:hAnsi="Arial" w:cs="Arial"/>
          <w:sz w:val="24"/>
          <w:szCs w:val="24"/>
        </w:rPr>
        <w:t>的有关规定。</w:t>
      </w:r>
    </w:p>
    <w:p w:rsidR="00E53C93" w:rsidRDefault="00E53C93">
      <w:pPr>
        <w:adjustRightInd w:val="0"/>
        <w:snapToGrid w:val="0"/>
        <w:spacing w:line="360" w:lineRule="auto"/>
        <w:ind w:firstLineChars="200" w:firstLine="482"/>
        <w:rPr>
          <w:rFonts w:ascii="Arial" w:eastAsia="宋体" w:hAnsi="Arial" w:cs="Arial"/>
          <w:b/>
          <w:sz w:val="24"/>
          <w:szCs w:val="24"/>
        </w:rPr>
      </w:pPr>
    </w:p>
    <w:p w:rsidR="00E53C93" w:rsidRDefault="00941380">
      <w:pPr>
        <w:adjustRightInd w:val="0"/>
        <w:snapToGrid w:val="0"/>
        <w:spacing w:line="360" w:lineRule="auto"/>
        <w:ind w:firstLineChars="176" w:firstLine="424"/>
        <w:rPr>
          <w:rFonts w:ascii="Arial" w:eastAsia="宋体" w:hAnsi="Arial" w:cs="Arial"/>
          <w:b/>
          <w:sz w:val="24"/>
          <w:szCs w:val="24"/>
        </w:rPr>
      </w:pPr>
      <w:r>
        <w:rPr>
          <w:rFonts w:ascii="Arial" w:eastAsia="宋体" w:hAnsi="Arial" w:cs="Arial"/>
          <w:b/>
          <w:sz w:val="24"/>
          <w:szCs w:val="24"/>
        </w:rPr>
        <w:t>四、重要提示</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1</w:t>
      </w:r>
      <w:r>
        <w:rPr>
          <w:rFonts w:ascii="Arial" w:eastAsia="宋体" w:hAnsi="Arial" w:cs="Arial"/>
          <w:sz w:val="24"/>
          <w:szCs w:val="24"/>
        </w:rPr>
        <w:t>、本次优惠活动仅适用于处于正常申购期的基金产品的前端收费模式的申购手续费，不包括基金的后端收费模式的申购手续费，也不包括基金赎回、转换等其他业务的手续费。</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2</w:t>
      </w:r>
      <w:r>
        <w:rPr>
          <w:rFonts w:ascii="Arial" w:eastAsia="宋体" w:hAnsi="Arial" w:cs="Arial"/>
          <w:sz w:val="24"/>
          <w:szCs w:val="24"/>
        </w:rPr>
        <w:t>、投资者欲了解上述基金的详细情况，请仔细阅读上述基金的基金合同、招募说明书（更新）、基金产品资料概要（更新）等法律文件。</w:t>
      </w:r>
    </w:p>
    <w:p w:rsidR="00E53C93" w:rsidRDefault="00E53C93">
      <w:pPr>
        <w:spacing w:line="360" w:lineRule="auto"/>
        <w:ind w:firstLineChars="200" w:firstLine="440"/>
        <w:rPr>
          <w:rFonts w:ascii="Arial" w:eastAsia="宋体" w:hAnsi="Arial" w:cs="Arial"/>
          <w:sz w:val="22"/>
        </w:rPr>
      </w:pPr>
    </w:p>
    <w:p w:rsidR="00E53C93" w:rsidRDefault="00941380">
      <w:pPr>
        <w:pStyle w:val="a7"/>
        <w:snapToGrid w:val="0"/>
        <w:spacing w:before="0" w:beforeAutospacing="0" w:after="0" w:afterAutospacing="0" w:line="360" w:lineRule="auto"/>
        <w:ind w:firstLineChars="200" w:firstLine="482"/>
        <w:jc w:val="both"/>
        <w:outlineLvl w:val="0"/>
        <w:rPr>
          <w:rFonts w:ascii="Arial" w:hAnsi="Arial" w:cs="Arial"/>
          <w:b/>
        </w:rPr>
      </w:pPr>
      <w:r>
        <w:rPr>
          <w:rFonts w:ascii="Arial" w:hAnsi="Arial" w:cs="Arial"/>
          <w:b/>
        </w:rPr>
        <w:t>五、投资者可通过以下途径咨询有关情况</w:t>
      </w:r>
    </w:p>
    <w:p w:rsidR="00E53C93" w:rsidRPr="007575D9" w:rsidRDefault="00941380">
      <w:pPr>
        <w:pStyle w:val="a7"/>
        <w:snapToGrid w:val="0"/>
        <w:spacing w:before="0" w:beforeAutospacing="0" w:after="0" w:afterAutospacing="0" w:line="360" w:lineRule="auto"/>
        <w:ind w:leftChars="100" w:left="210" w:firstLineChars="100" w:firstLine="240"/>
        <w:jc w:val="both"/>
        <w:outlineLvl w:val="0"/>
        <w:rPr>
          <w:color w:val="000000"/>
        </w:rPr>
      </w:pPr>
      <w:r>
        <w:rPr>
          <w:rFonts w:ascii="Arial" w:hAnsi="Arial" w:cs="Arial"/>
        </w:rPr>
        <w:t>1</w:t>
      </w:r>
      <w:r>
        <w:rPr>
          <w:rFonts w:ascii="Arial" w:hAnsi="Arial" w:cs="Arial"/>
        </w:rPr>
        <w:t>、</w:t>
      </w:r>
      <w:r w:rsidR="004B718D">
        <w:rPr>
          <w:rFonts w:hint="eastAsia"/>
          <w:color w:val="000000"/>
        </w:rPr>
        <w:t>光大证券股份有限公司</w:t>
      </w:r>
    </w:p>
    <w:p w:rsidR="00E53C93" w:rsidRDefault="00941380">
      <w:pPr>
        <w:pStyle w:val="a7"/>
        <w:snapToGrid w:val="0"/>
        <w:spacing w:before="0" w:beforeAutospacing="0" w:after="0" w:afterAutospacing="0" w:line="360" w:lineRule="auto"/>
        <w:ind w:leftChars="200" w:left="420"/>
        <w:jc w:val="both"/>
        <w:outlineLvl w:val="0"/>
        <w:rPr>
          <w:rFonts w:ascii="Arial" w:hAnsi="Arial" w:cs="Arial"/>
          <w:b/>
        </w:rPr>
      </w:pPr>
      <w:r>
        <w:rPr>
          <w:rFonts w:ascii="Arial" w:hAnsi="Arial" w:cs="Arial"/>
        </w:rPr>
        <w:t>客服电话</w:t>
      </w:r>
      <w:r w:rsidR="00B94CC4">
        <w:rPr>
          <w:rFonts w:ascii="Arial" w:hAnsi="Arial" w:cs="Arial" w:hint="eastAsia"/>
          <w:b/>
        </w:rPr>
        <w:t>：</w:t>
      </w:r>
      <w:r w:rsidR="004B718D" w:rsidRPr="004B718D">
        <w:rPr>
          <w:rFonts w:ascii="Arial" w:hAnsi="Arial" w:cs="Arial"/>
          <w:b/>
        </w:rPr>
        <w:t>95525</w:t>
      </w:r>
    </w:p>
    <w:p w:rsidR="00E53C93" w:rsidRDefault="00941380">
      <w:pPr>
        <w:pStyle w:val="a7"/>
        <w:snapToGrid w:val="0"/>
        <w:spacing w:before="0" w:beforeAutospacing="0" w:after="0" w:afterAutospacing="0" w:line="360" w:lineRule="auto"/>
        <w:ind w:leftChars="200" w:left="420"/>
        <w:jc w:val="both"/>
        <w:outlineLvl w:val="0"/>
        <w:rPr>
          <w:rFonts w:ascii="Arial" w:hAnsi="Arial" w:cs="Arial"/>
          <w:b/>
        </w:rPr>
      </w:pPr>
      <w:r>
        <w:rPr>
          <w:rFonts w:ascii="Arial" w:hAnsi="Arial" w:cs="Arial"/>
        </w:rPr>
        <w:t>公司网址</w:t>
      </w:r>
      <w:r w:rsidR="00B94CC4">
        <w:rPr>
          <w:rFonts w:ascii="Arial" w:hAnsi="Arial" w:cs="Arial" w:hint="eastAsia"/>
          <w:b/>
        </w:rPr>
        <w:t>：</w:t>
      </w:r>
      <w:r w:rsidR="004B718D" w:rsidRPr="004B718D">
        <w:rPr>
          <w:rFonts w:ascii="Arial" w:hAnsi="Arial" w:cs="Arial"/>
          <w:b/>
        </w:rPr>
        <w:t>www.ebscn.com</w:t>
      </w:r>
    </w:p>
    <w:p w:rsidR="00E53C93" w:rsidRDefault="00941380">
      <w:pPr>
        <w:pStyle w:val="a7"/>
        <w:snapToGrid w:val="0"/>
        <w:spacing w:before="0" w:beforeAutospacing="0" w:after="0" w:afterAutospacing="0" w:line="360" w:lineRule="auto"/>
        <w:ind w:leftChars="200" w:left="420"/>
        <w:jc w:val="both"/>
        <w:outlineLvl w:val="0"/>
        <w:rPr>
          <w:rFonts w:ascii="Arial" w:hAnsi="Arial" w:cs="Arial"/>
        </w:rPr>
      </w:pPr>
      <w:r>
        <w:rPr>
          <w:rFonts w:ascii="Arial" w:hAnsi="Arial" w:cs="Arial"/>
        </w:rPr>
        <w:t>2</w:t>
      </w:r>
      <w:r>
        <w:rPr>
          <w:rFonts w:ascii="Arial" w:hAnsi="Arial" w:cs="Arial"/>
        </w:rPr>
        <w:t>、华商基金管理有限公司</w:t>
      </w:r>
      <w:r>
        <w:rPr>
          <w:rFonts w:ascii="Arial" w:hAnsi="Arial" w:cs="Arial"/>
        </w:rPr>
        <w:br/>
      </w:r>
      <w:r>
        <w:rPr>
          <w:rFonts w:ascii="Arial" w:hAnsi="Arial" w:cs="Arial"/>
        </w:rPr>
        <w:t>客服电话：</w:t>
      </w:r>
      <w:r>
        <w:rPr>
          <w:rFonts w:ascii="Arial" w:hAnsi="Arial" w:cs="Arial"/>
          <w:b/>
        </w:rPr>
        <w:t>400-700-8880</w:t>
      </w:r>
      <w:r>
        <w:rPr>
          <w:rFonts w:ascii="Arial" w:hAnsi="Arial" w:cs="Arial"/>
          <w:b/>
        </w:rPr>
        <w:t>；</w:t>
      </w:r>
      <w:r>
        <w:rPr>
          <w:rFonts w:ascii="Arial" w:hAnsi="Arial" w:cs="Arial"/>
          <w:b/>
        </w:rPr>
        <w:t>010-58573300</w:t>
      </w:r>
      <w:r>
        <w:rPr>
          <w:rFonts w:ascii="Arial" w:hAnsi="Arial" w:cs="Arial"/>
        </w:rPr>
        <w:br/>
      </w:r>
      <w:r>
        <w:rPr>
          <w:rFonts w:ascii="Arial" w:hAnsi="Arial" w:cs="Arial"/>
        </w:rPr>
        <w:t>公司网址：</w:t>
      </w:r>
      <w:hyperlink r:id="rId8" w:history="1">
        <w:r>
          <w:rPr>
            <w:rFonts w:ascii="Arial" w:hAnsi="Arial" w:cs="Arial"/>
            <w:b/>
          </w:rPr>
          <w:t>www.hsfund.com</w:t>
        </w:r>
      </w:hyperlink>
    </w:p>
    <w:p w:rsidR="00E53C93" w:rsidRDefault="00E53C93">
      <w:pPr>
        <w:pStyle w:val="a7"/>
        <w:snapToGrid w:val="0"/>
        <w:spacing w:before="0" w:beforeAutospacing="0" w:after="0" w:afterAutospacing="0" w:line="360" w:lineRule="auto"/>
        <w:ind w:leftChars="200" w:left="420"/>
        <w:jc w:val="both"/>
        <w:outlineLvl w:val="0"/>
        <w:rPr>
          <w:rFonts w:ascii="Arial" w:hAnsi="Arial" w:cs="Arial"/>
        </w:rPr>
      </w:pPr>
    </w:p>
    <w:p w:rsidR="00E53C93" w:rsidRDefault="00941380">
      <w:pPr>
        <w:spacing w:line="360" w:lineRule="auto"/>
        <w:ind w:firstLineChars="200" w:firstLine="482"/>
        <w:rPr>
          <w:rFonts w:ascii="Arial" w:eastAsia="宋体" w:hAnsi="Arial" w:cs="Arial"/>
          <w:b/>
          <w:sz w:val="24"/>
          <w:szCs w:val="24"/>
        </w:rPr>
      </w:pPr>
      <w:r>
        <w:rPr>
          <w:rFonts w:ascii="Arial" w:eastAsia="宋体" w:hAnsi="Arial" w:cs="Arial"/>
          <w:b/>
          <w:sz w:val="24"/>
          <w:szCs w:val="24"/>
        </w:rPr>
        <w:t>六、风险提示</w:t>
      </w:r>
    </w:p>
    <w:p w:rsidR="005E4B40" w:rsidRDefault="005E4B40" w:rsidP="005E4B4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投资者应当充分了解基金定期定额投资和零存整取等储蓄方式的区别。定期定额投资是引导投资者进行长期投资、平均投资成本的一种简单易行的投资方式。但是定期定额投资并不能规避基金投资固有的风险，不能保证投资者获得收益，也不是替代储蓄的等效理财方式。</w:t>
      </w:r>
    </w:p>
    <w:p w:rsidR="004B718D" w:rsidRDefault="004B718D" w:rsidP="004B718D">
      <w:pPr>
        <w:autoSpaceDE w:val="0"/>
        <w:autoSpaceDN w:val="0"/>
        <w:adjustRightInd w:val="0"/>
        <w:spacing w:line="360" w:lineRule="auto"/>
        <w:ind w:firstLineChars="200" w:firstLine="480"/>
        <w:jc w:val="left"/>
        <w:outlineLvl w:val="0"/>
        <w:rPr>
          <w:rFonts w:ascii="Times New Roman" w:eastAsia="宋体" w:hAnsi="Times New Roman" w:cs="Times New Roman"/>
          <w:sz w:val="24"/>
          <w:szCs w:val="24"/>
        </w:rPr>
      </w:pPr>
      <w:r>
        <w:rPr>
          <w:rFonts w:ascii="Times New Roman" w:eastAsia="宋体" w:hAnsi="Times New Roman" w:cs="Times New Roman" w:hint="eastAsia"/>
          <w:sz w:val="24"/>
          <w:szCs w:val="24"/>
        </w:rPr>
        <w:t>如果投资者购买的产品为养老目标基金，产品“养老”的名称不代表收益保障或其他任何形式的收益承诺，产品不保本，可能发生亏损。请投资者仔细阅读专门风险揭示书，确认了解产品特征。</w:t>
      </w:r>
    </w:p>
    <w:p w:rsidR="00F63E38" w:rsidRDefault="00F63E38" w:rsidP="004B718D">
      <w:pPr>
        <w:autoSpaceDE w:val="0"/>
        <w:autoSpaceDN w:val="0"/>
        <w:adjustRightInd w:val="0"/>
        <w:spacing w:line="360" w:lineRule="auto"/>
        <w:ind w:firstLineChars="200" w:firstLine="480"/>
        <w:jc w:val="left"/>
        <w:outlineLvl w:val="0"/>
        <w:rPr>
          <w:rFonts w:ascii="Times New Roman" w:eastAsia="宋体" w:hAnsi="Times New Roman" w:cs="Times New Roman"/>
          <w:sz w:val="24"/>
          <w:szCs w:val="24"/>
        </w:rPr>
      </w:pPr>
      <w:r w:rsidRPr="00F63E38">
        <w:rPr>
          <w:rFonts w:ascii="Times New Roman" w:eastAsia="宋体" w:hAnsi="Times New Roman" w:cs="Times New Roman" w:hint="eastAsia"/>
          <w:sz w:val="24"/>
          <w:szCs w:val="24"/>
        </w:rPr>
        <w:t>本公司管理的养老目标基金存在不符合法律法规或中国证监会规定的个人养老金基金要求而被移出中国证监会个人养老金基金名录的风险。当被移除名录后，该基金将暂停办理</w:t>
      </w:r>
      <w:r w:rsidRPr="00F63E38">
        <w:rPr>
          <w:rFonts w:ascii="Times New Roman" w:eastAsia="宋体" w:hAnsi="Times New Roman" w:cs="Times New Roman" w:hint="eastAsia"/>
          <w:sz w:val="24"/>
          <w:szCs w:val="24"/>
        </w:rPr>
        <w:t>Y</w:t>
      </w:r>
      <w:r w:rsidRPr="00F63E38">
        <w:rPr>
          <w:rFonts w:ascii="Times New Roman" w:eastAsia="宋体" w:hAnsi="Times New Roman" w:cs="Times New Roman" w:hint="eastAsia"/>
          <w:sz w:val="24"/>
          <w:szCs w:val="24"/>
        </w:rPr>
        <w:t>类基金份额的申购。</w:t>
      </w:r>
    </w:p>
    <w:p w:rsidR="004B718D" w:rsidRDefault="00A235B8" w:rsidP="004B718D">
      <w:pPr>
        <w:autoSpaceDE w:val="0"/>
        <w:autoSpaceDN w:val="0"/>
        <w:adjustRightInd w:val="0"/>
        <w:spacing w:line="360" w:lineRule="auto"/>
        <w:ind w:firstLineChars="200" w:firstLine="480"/>
        <w:jc w:val="left"/>
        <w:outlineLvl w:val="0"/>
        <w:rPr>
          <w:rFonts w:ascii="Arial" w:eastAsia="宋体" w:hAnsi="Arial" w:cs="Arial"/>
          <w:sz w:val="24"/>
        </w:rPr>
      </w:pPr>
      <w:r w:rsidRPr="00A235B8">
        <w:rPr>
          <w:rFonts w:hint="eastAsia"/>
          <w:sz w:val="24"/>
        </w:rPr>
        <w:t>如果投资者购买的产品以定期开放方式运作或在基金合同中约定了基金份额最短持有期限，在封闭期内或最短持有期限内，将面临因不能赎回或卖出基金份额而出现的流动性约束。</w:t>
      </w:r>
    </w:p>
    <w:p w:rsidR="00E53C93" w:rsidRDefault="0094138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本基金管理人承诺以诚实信用、勤勉尽责的原则管理和运用基金资产，但不保证基金一定盈利，也不保证最低收益。投资者在投资</w:t>
      </w:r>
      <w:r>
        <w:rPr>
          <w:rFonts w:ascii="Arial" w:eastAsia="宋体" w:hAnsi="Arial" w:cs="Arial"/>
          <w:sz w:val="24"/>
          <w:szCs w:val="24"/>
        </w:rPr>
        <w:t>上述</w:t>
      </w:r>
      <w:r>
        <w:rPr>
          <w:rFonts w:ascii="Arial" w:eastAsia="宋体" w:hAnsi="Arial" w:cs="Arial"/>
          <w:sz w:val="24"/>
        </w:rPr>
        <w:t>基金前，请务必考虑自己的风险承受能力，在控制风险的前提下实现投资收益。</w:t>
      </w:r>
    </w:p>
    <w:p w:rsidR="00E53C93" w:rsidRDefault="00941380">
      <w:pPr>
        <w:autoSpaceDE w:val="0"/>
        <w:autoSpaceDN w:val="0"/>
        <w:adjustRightInd w:val="0"/>
        <w:spacing w:line="360" w:lineRule="auto"/>
        <w:ind w:firstLineChars="200" w:firstLine="480"/>
        <w:jc w:val="left"/>
        <w:outlineLvl w:val="0"/>
        <w:rPr>
          <w:rFonts w:ascii="Arial" w:eastAsia="宋体" w:hAnsi="Arial" w:cs="Arial"/>
          <w:sz w:val="24"/>
        </w:rPr>
      </w:pPr>
      <w:r>
        <w:rPr>
          <w:rFonts w:ascii="Arial" w:eastAsia="宋体" w:hAnsi="Arial" w:cs="Arial"/>
          <w:sz w:val="24"/>
        </w:rPr>
        <w:t>投资有风险，选择须谨慎。</w:t>
      </w:r>
    </w:p>
    <w:p w:rsidR="00E53C93" w:rsidRDefault="00941380">
      <w:pPr>
        <w:spacing w:line="360" w:lineRule="auto"/>
        <w:ind w:firstLineChars="200" w:firstLine="480"/>
        <w:rPr>
          <w:rFonts w:ascii="Arial" w:eastAsia="宋体" w:hAnsi="Arial" w:cs="Arial"/>
          <w:sz w:val="24"/>
          <w:szCs w:val="24"/>
        </w:rPr>
      </w:pPr>
      <w:r>
        <w:rPr>
          <w:rFonts w:ascii="Arial" w:eastAsia="宋体" w:hAnsi="Arial" w:cs="Arial"/>
          <w:sz w:val="24"/>
          <w:szCs w:val="24"/>
        </w:rPr>
        <w:t>特此公告。</w:t>
      </w:r>
    </w:p>
    <w:p w:rsidR="00E53C93" w:rsidRDefault="00E53C93">
      <w:pPr>
        <w:spacing w:line="360" w:lineRule="auto"/>
        <w:ind w:firstLineChars="200" w:firstLine="480"/>
        <w:jc w:val="right"/>
        <w:rPr>
          <w:rFonts w:ascii="Arial" w:eastAsia="宋体" w:hAnsi="Arial" w:cs="Arial"/>
          <w:sz w:val="24"/>
          <w:szCs w:val="24"/>
        </w:rPr>
      </w:pPr>
    </w:p>
    <w:p w:rsidR="00E53C93" w:rsidRDefault="00941380">
      <w:pPr>
        <w:spacing w:line="360" w:lineRule="auto"/>
        <w:ind w:firstLineChars="200" w:firstLine="480"/>
        <w:jc w:val="right"/>
        <w:rPr>
          <w:rFonts w:ascii="Arial" w:eastAsia="宋体" w:hAnsi="Arial" w:cs="Arial"/>
          <w:sz w:val="24"/>
          <w:szCs w:val="24"/>
        </w:rPr>
      </w:pPr>
      <w:r>
        <w:rPr>
          <w:rFonts w:ascii="Arial" w:eastAsia="宋体" w:hAnsi="Arial" w:cs="Arial"/>
          <w:sz w:val="24"/>
          <w:szCs w:val="24"/>
        </w:rPr>
        <w:t>华商基金管理有限公司</w:t>
      </w:r>
    </w:p>
    <w:p w:rsidR="00E53C93" w:rsidRDefault="004B718D">
      <w:pPr>
        <w:spacing w:line="360" w:lineRule="auto"/>
        <w:ind w:firstLineChars="200" w:firstLine="480"/>
        <w:jc w:val="right"/>
        <w:rPr>
          <w:rFonts w:ascii="Arial" w:eastAsia="宋体" w:hAnsi="Arial" w:cs="Arial"/>
          <w:sz w:val="24"/>
          <w:szCs w:val="24"/>
        </w:rPr>
      </w:pPr>
      <w:r>
        <w:rPr>
          <w:rFonts w:ascii="Arial" w:eastAsia="宋体" w:hAnsi="Arial" w:cs="Arial"/>
          <w:sz w:val="24"/>
          <w:szCs w:val="24"/>
        </w:rPr>
        <w:t>2024</w:t>
      </w:r>
      <w:r>
        <w:rPr>
          <w:rFonts w:ascii="Arial" w:eastAsia="宋体" w:hAnsi="Arial" w:cs="Arial"/>
          <w:sz w:val="24"/>
          <w:szCs w:val="24"/>
        </w:rPr>
        <w:t>年</w:t>
      </w:r>
      <w:r>
        <w:rPr>
          <w:rFonts w:ascii="Arial" w:eastAsia="宋体" w:hAnsi="Arial" w:cs="Arial"/>
          <w:sz w:val="24"/>
          <w:szCs w:val="24"/>
        </w:rPr>
        <w:t>12</w:t>
      </w:r>
      <w:r>
        <w:rPr>
          <w:rFonts w:ascii="Arial" w:eastAsia="宋体" w:hAnsi="Arial" w:cs="Arial"/>
          <w:sz w:val="24"/>
          <w:szCs w:val="24"/>
        </w:rPr>
        <w:t>月</w:t>
      </w:r>
      <w:r>
        <w:rPr>
          <w:rFonts w:ascii="Arial" w:eastAsia="宋体" w:hAnsi="Arial" w:cs="Arial"/>
          <w:sz w:val="24"/>
          <w:szCs w:val="24"/>
        </w:rPr>
        <w:t>31</w:t>
      </w:r>
      <w:r w:rsidR="00941380">
        <w:rPr>
          <w:rFonts w:ascii="Arial" w:eastAsia="宋体" w:hAnsi="Arial" w:cs="Arial"/>
          <w:sz w:val="24"/>
          <w:szCs w:val="24"/>
        </w:rPr>
        <w:t>日</w:t>
      </w:r>
    </w:p>
    <w:sectPr w:rsidR="00E53C93" w:rsidSect="00AD6F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DE0" w:rsidRDefault="00AE0DE0"/>
  </w:endnote>
  <w:endnote w:type="continuationSeparator" w:id="0">
    <w:p w:rsidR="00AE0DE0" w:rsidRDefault="00AE0DE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DE0" w:rsidRDefault="00AE0DE0"/>
  </w:footnote>
  <w:footnote w:type="continuationSeparator" w:id="0">
    <w:p w:rsidR="00AE0DE0" w:rsidRDefault="00AE0DE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8783F"/>
    <w:multiLevelType w:val="multilevel"/>
    <w:tmpl w:val="4E88783F"/>
    <w:lvl w:ilvl="0">
      <w:start w:val="1"/>
      <w:numFmt w:val="japaneseCounting"/>
      <w:lvlText w:val="%1、"/>
      <w:lvlJc w:val="left"/>
      <w:pPr>
        <w:ind w:left="930" w:hanging="51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JiYzRjZDg4ODIxMmZkMzVjYzYxNzIzMDEwYjJjY2IifQ=="/>
    <w:docVar w:name="KSO_WPS_MARK_KEY" w:val="129f5bcf-dc52-4a09-89f7-8ff6a2438d01"/>
  </w:docVars>
  <w:rsids>
    <w:rsidRoot w:val="00991533"/>
    <w:rsid w:val="00001221"/>
    <w:rsid w:val="000012F2"/>
    <w:rsid w:val="00001D28"/>
    <w:rsid w:val="00002CF0"/>
    <w:rsid w:val="0000302B"/>
    <w:rsid w:val="00003635"/>
    <w:rsid w:val="000036B3"/>
    <w:rsid w:val="00004E3C"/>
    <w:rsid w:val="0000550C"/>
    <w:rsid w:val="00005F6E"/>
    <w:rsid w:val="0000693A"/>
    <w:rsid w:val="000071D1"/>
    <w:rsid w:val="00012824"/>
    <w:rsid w:val="00012F2E"/>
    <w:rsid w:val="00012FBD"/>
    <w:rsid w:val="00015006"/>
    <w:rsid w:val="00015694"/>
    <w:rsid w:val="00016797"/>
    <w:rsid w:val="00017D4F"/>
    <w:rsid w:val="000200CC"/>
    <w:rsid w:val="00020AD5"/>
    <w:rsid w:val="0002100C"/>
    <w:rsid w:val="000210A0"/>
    <w:rsid w:val="0002504D"/>
    <w:rsid w:val="000254B0"/>
    <w:rsid w:val="00027B9C"/>
    <w:rsid w:val="000316DA"/>
    <w:rsid w:val="00032706"/>
    <w:rsid w:val="00032A57"/>
    <w:rsid w:val="00033522"/>
    <w:rsid w:val="000346D3"/>
    <w:rsid w:val="00035D08"/>
    <w:rsid w:val="00040119"/>
    <w:rsid w:val="000401F1"/>
    <w:rsid w:val="00041758"/>
    <w:rsid w:val="00041E4E"/>
    <w:rsid w:val="00043544"/>
    <w:rsid w:val="00043773"/>
    <w:rsid w:val="00045850"/>
    <w:rsid w:val="00046310"/>
    <w:rsid w:val="00046FA9"/>
    <w:rsid w:val="000476FB"/>
    <w:rsid w:val="00047A66"/>
    <w:rsid w:val="00050D7B"/>
    <w:rsid w:val="00051E58"/>
    <w:rsid w:val="000522A1"/>
    <w:rsid w:val="00054A4F"/>
    <w:rsid w:val="00056FBB"/>
    <w:rsid w:val="00057B94"/>
    <w:rsid w:val="0006173A"/>
    <w:rsid w:val="00061B58"/>
    <w:rsid w:val="0006224D"/>
    <w:rsid w:val="00062B55"/>
    <w:rsid w:val="0006430E"/>
    <w:rsid w:val="00064B7A"/>
    <w:rsid w:val="0006529D"/>
    <w:rsid w:val="00065E03"/>
    <w:rsid w:val="0007156C"/>
    <w:rsid w:val="000720C8"/>
    <w:rsid w:val="000721E6"/>
    <w:rsid w:val="00072426"/>
    <w:rsid w:val="00073792"/>
    <w:rsid w:val="00074C8B"/>
    <w:rsid w:val="00074CA6"/>
    <w:rsid w:val="000754A7"/>
    <w:rsid w:val="00080697"/>
    <w:rsid w:val="00080828"/>
    <w:rsid w:val="00081056"/>
    <w:rsid w:val="000814C1"/>
    <w:rsid w:val="00083D05"/>
    <w:rsid w:val="0008495D"/>
    <w:rsid w:val="00085AC2"/>
    <w:rsid w:val="00086011"/>
    <w:rsid w:val="00087975"/>
    <w:rsid w:val="00090247"/>
    <w:rsid w:val="00090872"/>
    <w:rsid w:val="0009241D"/>
    <w:rsid w:val="0009381A"/>
    <w:rsid w:val="000944FC"/>
    <w:rsid w:val="000956AA"/>
    <w:rsid w:val="000961C9"/>
    <w:rsid w:val="000A1452"/>
    <w:rsid w:val="000A1D33"/>
    <w:rsid w:val="000A2729"/>
    <w:rsid w:val="000A2804"/>
    <w:rsid w:val="000A28D7"/>
    <w:rsid w:val="000A4CC8"/>
    <w:rsid w:val="000A634B"/>
    <w:rsid w:val="000A7E60"/>
    <w:rsid w:val="000A7F23"/>
    <w:rsid w:val="000B07CF"/>
    <w:rsid w:val="000B0DF8"/>
    <w:rsid w:val="000B1D28"/>
    <w:rsid w:val="000B2CDD"/>
    <w:rsid w:val="000B3865"/>
    <w:rsid w:val="000B3C0B"/>
    <w:rsid w:val="000B4375"/>
    <w:rsid w:val="000B479D"/>
    <w:rsid w:val="000B56F2"/>
    <w:rsid w:val="000B73E9"/>
    <w:rsid w:val="000B7978"/>
    <w:rsid w:val="000C20A3"/>
    <w:rsid w:val="000C25A8"/>
    <w:rsid w:val="000C467C"/>
    <w:rsid w:val="000C4C27"/>
    <w:rsid w:val="000C4C8D"/>
    <w:rsid w:val="000C5F43"/>
    <w:rsid w:val="000C6459"/>
    <w:rsid w:val="000D2DA1"/>
    <w:rsid w:val="000D2E12"/>
    <w:rsid w:val="000D5845"/>
    <w:rsid w:val="000E24DF"/>
    <w:rsid w:val="000E3983"/>
    <w:rsid w:val="000E43D1"/>
    <w:rsid w:val="000E7E32"/>
    <w:rsid w:val="000F2014"/>
    <w:rsid w:val="000F28CF"/>
    <w:rsid w:val="000F4093"/>
    <w:rsid w:val="000F4402"/>
    <w:rsid w:val="000F73BC"/>
    <w:rsid w:val="000F7A2D"/>
    <w:rsid w:val="00100B92"/>
    <w:rsid w:val="00110E62"/>
    <w:rsid w:val="001127A9"/>
    <w:rsid w:val="001167DA"/>
    <w:rsid w:val="00116C3E"/>
    <w:rsid w:val="00117197"/>
    <w:rsid w:val="00121A19"/>
    <w:rsid w:val="001227AF"/>
    <w:rsid w:val="001237CF"/>
    <w:rsid w:val="001264A9"/>
    <w:rsid w:val="00132447"/>
    <w:rsid w:val="0013458B"/>
    <w:rsid w:val="00134C31"/>
    <w:rsid w:val="0013617A"/>
    <w:rsid w:val="00136B5B"/>
    <w:rsid w:val="00136D9C"/>
    <w:rsid w:val="00137B40"/>
    <w:rsid w:val="00140455"/>
    <w:rsid w:val="00142D9F"/>
    <w:rsid w:val="0014362B"/>
    <w:rsid w:val="00143CDD"/>
    <w:rsid w:val="00146A08"/>
    <w:rsid w:val="00146C20"/>
    <w:rsid w:val="00146D04"/>
    <w:rsid w:val="001477F3"/>
    <w:rsid w:val="00147A04"/>
    <w:rsid w:val="00147D55"/>
    <w:rsid w:val="00150A48"/>
    <w:rsid w:val="00151756"/>
    <w:rsid w:val="0015233F"/>
    <w:rsid w:val="00153250"/>
    <w:rsid w:val="001555B8"/>
    <w:rsid w:val="0015570B"/>
    <w:rsid w:val="00155C73"/>
    <w:rsid w:val="00160880"/>
    <w:rsid w:val="00161DEF"/>
    <w:rsid w:val="00164C94"/>
    <w:rsid w:val="00166DD1"/>
    <w:rsid w:val="00170F67"/>
    <w:rsid w:val="0017244B"/>
    <w:rsid w:val="00173741"/>
    <w:rsid w:val="00175640"/>
    <w:rsid w:val="001759BE"/>
    <w:rsid w:val="00176089"/>
    <w:rsid w:val="001772D5"/>
    <w:rsid w:val="00177DA5"/>
    <w:rsid w:val="00180EF7"/>
    <w:rsid w:val="0018160C"/>
    <w:rsid w:val="00183666"/>
    <w:rsid w:val="00183F65"/>
    <w:rsid w:val="00184AF7"/>
    <w:rsid w:val="001856D9"/>
    <w:rsid w:val="0018711A"/>
    <w:rsid w:val="0019015C"/>
    <w:rsid w:val="001912FB"/>
    <w:rsid w:val="001918B9"/>
    <w:rsid w:val="00192DD5"/>
    <w:rsid w:val="0019731A"/>
    <w:rsid w:val="00197463"/>
    <w:rsid w:val="001A3355"/>
    <w:rsid w:val="001A40E7"/>
    <w:rsid w:val="001A46DA"/>
    <w:rsid w:val="001A5197"/>
    <w:rsid w:val="001A528A"/>
    <w:rsid w:val="001A63D5"/>
    <w:rsid w:val="001A6B95"/>
    <w:rsid w:val="001A73C7"/>
    <w:rsid w:val="001B33D0"/>
    <w:rsid w:val="001B33FD"/>
    <w:rsid w:val="001B5B5A"/>
    <w:rsid w:val="001B7245"/>
    <w:rsid w:val="001B7452"/>
    <w:rsid w:val="001B7944"/>
    <w:rsid w:val="001C1F03"/>
    <w:rsid w:val="001D563C"/>
    <w:rsid w:val="001D5CEB"/>
    <w:rsid w:val="001E1D61"/>
    <w:rsid w:val="001E2097"/>
    <w:rsid w:val="001E2F91"/>
    <w:rsid w:val="001F18AC"/>
    <w:rsid w:val="001F20F8"/>
    <w:rsid w:val="001F5A18"/>
    <w:rsid w:val="001F6F9F"/>
    <w:rsid w:val="001F745F"/>
    <w:rsid w:val="001F7491"/>
    <w:rsid w:val="001F7C98"/>
    <w:rsid w:val="00200EF5"/>
    <w:rsid w:val="00201F0A"/>
    <w:rsid w:val="00202BE0"/>
    <w:rsid w:val="00203041"/>
    <w:rsid w:val="00204528"/>
    <w:rsid w:val="00204FD4"/>
    <w:rsid w:val="00210E06"/>
    <w:rsid w:val="00213AB2"/>
    <w:rsid w:val="00213CD1"/>
    <w:rsid w:val="00214BEC"/>
    <w:rsid w:val="00214EA4"/>
    <w:rsid w:val="002151FC"/>
    <w:rsid w:val="00216D62"/>
    <w:rsid w:val="00224550"/>
    <w:rsid w:val="00227F1A"/>
    <w:rsid w:val="00227FEA"/>
    <w:rsid w:val="00230360"/>
    <w:rsid w:val="00230C45"/>
    <w:rsid w:val="002311B3"/>
    <w:rsid w:val="00231282"/>
    <w:rsid w:val="0023180F"/>
    <w:rsid w:val="00232B62"/>
    <w:rsid w:val="00233D7D"/>
    <w:rsid w:val="00234F69"/>
    <w:rsid w:val="00235123"/>
    <w:rsid w:val="002354C3"/>
    <w:rsid w:val="00240988"/>
    <w:rsid w:val="002424C4"/>
    <w:rsid w:val="00243021"/>
    <w:rsid w:val="00244683"/>
    <w:rsid w:val="002462A1"/>
    <w:rsid w:val="00247181"/>
    <w:rsid w:val="0024724E"/>
    <w:rsid w:val="00250000"/>
    <w:rsid w:val="00251248"/>
    <w:rsid w:val="002554B8"/>
    <w:rsid w:val="0026096F"/>
    <w:rsid w:val="00263BC2"/>
    <w:rsid w:val="0026401D"/>
    <w:rsid w:val="00264191"/>
    <w:rsid w:val="002646C1"/>
    <w:rsid w:val="00265E00"/>
    <w:rsid w:val="0027034C"/>
    <w:rsid w:val="002720CE"/>
    <w:rsid w:val="002726C1"/>
    <w:rsid w:val="00272984"/>
    <w:rsid w:val="00272A72"/>
    <w:rsid w:val="00272E28"/>
    <w:rsid w:val="00273A92"/>
    <w:rsid w:val="00273DC7"/>
    <w:rsid w:val="00273FA4"/>
    <w:rsid w:val="00275240"/>
    <w:rsid w:val="00276136"/>
    <w:rsid w:val="002775EE"/>
    <w:rsid w:val="00277E1E"/>
    <w:rsid w:val="00281F64"/>
    <w:rsid w:val="00282F6B"/>
    <w:rsid w:val="00283883"/>
    <w:rsid w:val="002861F4"/>
    <w:rsid w:val="00290B21"/>
    <w:rsid w:val="00290C05"/>
    <w:rsid w:val="002935C9"/>
    <w:rsid w:val="00294913"/>
    <w:rsid w:val="00295362"/>
    <w:rsid w:val="002A154B"/>
    <w:rsid w:val="002A2485"/>
    <w:rsid w:val="002A3B03"/>
    <w:rsid w:val="002A3EAD"/>
    <w:rsid w:val="002A6ED5"/>
    <w:rsid w:val="002A6FA3"/>
    <w:rsid w:val="002A7048"/>
    <w:rsid w:val="002A757A"/>
    <w:rsid w:val="002B1541"/>
    <w:rsid w:val="002B2FA6"/>
    <w:rsid w:val="002B36FC"/>
    <w:rsid w:val="002B3F14"/>
    <w:rsid w:val="002B42E2"/>
    <w:rsid w:val="002B475A"/>
    <w:rsid w:val="002B4908"/>
    <w:rsid w:val="002B4D3B"/>
    <w:rsid w:val="002B6184"/>
    <w:rsid w:val="002B629B"/>
    <w:rsid w:val="002B6383"/>
    <w:rsid w:val="002C1184"/>
    <w:rsid w:val="002C3EEA"/>
    <w:rsid w:val="002C5456"/>
    <w:rsid w:val="002C6FB0"/>
    <w:rsid w:val="002C76D1"/>
    <w:rsid w:val="002D034F"/>
    <w:rsid w:val="002D0E33"/>
    <w:rsid w:val="002D28D1"/>
    <w:rsid w:val="002D376F"/>
    <w:rsid w:val="002D4C04"/>
    <w:rsid w:val="002D604C"/>
    <w:rsid w:val="002D65FF"/>
    <w:rsid w:val="002D6DE7"/>
    <w:rsid w:val="002E19B6"/>
    <w:rsid w:val="002E1DDE"/>
    <w:rsid w:val="002E2D6A"/>
    <w:rsid w:val="002E3B5A"/>
    <w:rsid w:val="002E5514"/>
    <w:rsid w:val="002E5C10"/>
    <w:rsid w:val="002E60D1"/>
    <w:rsid w:val="002E629B"/>
    <w:rsid w:val="002E6AB8"/>
    <w:rsid w:val="002E7EAA"/>
    <w:rsid w:val="002F2205"/>
    <w:rsid w:val="002F2B59"/>
    <w:rsid w:val="002F52F4"/>
    <w:rsid w:val="002F6B40"/>
    <w:rsid w:val="002F76EB"/>
    <w:rsid w:val="00300AE9"/>
    <w:rsid w:val="0030103C"/>
    <w:rsid w:val="00301815"/>
    <w:rsid w:val="0030261B"/>
    <w:rsid w:val="003040B6"/>
    <w:rsid w:val="00304788"/>
    <w:rsid w:val="00310510"/>
    <w:rsid w:val="00311781"/>
    <w:rsid w:val="00313880"/>
    <w:rsid w:val="00314D7E"/>
    <w:rsid w:val="00314FCE"/>
    <w:rsid w:val="00315BE7"/>
    <w:rsid w:val="00315E8D"/>
    <w:rsid w:val="00320505"/>
    <w:rsid w:val="00322497"/>
    <w:rsid w:val="00322634"/>
    <w:rsid w:val="00322A46"/>
    <w:rsid w:val="003231A6"/>
    <w:rsid w:val="0032371A"/>
    <w:rsid w:val="003252FA"/>
    <w:rsid w:val="00325BF8"/>
    <w:rsid w:val="00326CD9"/>
    <w:rsid w:val="00332944"/>
    <w:rsid w:val="003329FF"/>
    <w:rsid w:val="00333671"/>
    <w:rsid w:val="003373F7"/>
    <w:rsid w:val="00340150"/>
    <w:rsid w:val="00340DAA"/>
    <w:rsid w:val="00341F9B"/>
    <w:rsid w:val="00342DDE"/>
    <w:rsid w:val="0034528C"/>
    <w:rsid w:val="003513F0"/>
    <w:rsid w:val="003537D9"/>
    <w:rsid w:val="00355858"/>
    <w:rsid w:val="00356927"/>
    <w:rsid w:val="00356C2F"/>
    <w:rsid w:val="0035728E"/>
    <w:rsid w:val="00357F2B"/>
    <w:rsid w:val="0036053A"/>
    <w:rsid w:val="00363660"/>
    <w:rsid w:val="00364263"/>
    <w:rsid w:val="00364758"/>
    <w:rsid w:val="00365DA5"/>
    <w:rsid w:val="00366455"/>
    <w:rsid w:val="00367D45"/>
    <w:rsid w:val="0037010B"/>
    <w:rsid w:val="00372324"/>
    <w:rsid w:val="00374FCA"/>
    <w:rsid w:val="0038144C"/>
    <w:rsid w:val="0038162D"/>
    <w:rsid w:val="00381AEE"/>
    <w:rsid w:val="00383255"/>
    <w:rsid w:val="00384D12"/>
    <w:rsid w:val="00385851"/>
    <w:rsid w:val="00386CA6"/>
    <w:rsid w:val="003919B5"/>
    <w:rsid w:val="003933A5"/>
    <w:rsid w:val="00394E16"/>
    <w:rsid w:val="003A037B"/>
    <w:rsid w:val="003A03DE"/>
    <w:rsid w:val="003A1A8D"/>
    <w:rsid w:val="003A3938"/>
    <w:rsid w:val="003A6C0F"/>
    <w:rsid w:val="003A6E39"/>
    <w:rsid w:val="003B0F33"/>
    <w:rsid w:val="003B1189"/>
    <w:rsid w:val="003B26E3"/>
    <w:rsid w:val="003B558E"/>
    <w:rsid w:val="003B6C96"/>
    <w:rsid w:val="003B738D"/>
    <w:rsid w:val="003C1C23"/>
    <w:rsid w:val="003C31BF"/>
    <w:rsid w:val="003C3F21"/>
    <w:rsid w:val="003C5917"/>
    <w:rsid w:val="003D0738"/>
    <w:rsid w:val="003D19C5"/>
    <w:rsid w:val="003D1E1E"/>
    <w:rsid w:val="003D367C"/>
    <w:rsid w:val="003D4305"/>
    <w:rsid w:val="003D4DBD"/>
    <w:rsid w:val="003D52B4"/>
    <w:rsid w:val="003E612D"/>
    <w:rsid w:val="003E6E55"/>
    <w:rsid w:val="003F11B3"/>
    <w:rsid w:val="003F2863"/>
    <w:rsid w:val="003F6466"/>
    <w:rsid w:val="003F7301"/>
    <w:rsid w:val="003F7F13"/>
    <w:rsid w:val="0040125E"/>
    <w:rsid w:val="00402618"/>
    <w:rsid w:val="0040355B"/>
    <w:rsid w:val="00403ED3"/>
    <w:rsid w:val="00404939"/>
    <w:rsid w:val="00407859"/>
    <w:rsid w:val="00407B93"/>
    <w:rsid w:val="00412AE2"/>
    <w:rsid w:val="004204D8"/>
    <w:rsid w:val="00424544"/>
    <w:rsid w:val="004255F6"/>
    <w:rsid w:val="00425A60"/>
    <w:rsid w:val="00425CC9"/>
    <w:rsid w:val="004261EB"/>
    <w:rsid w:val="00427E97"/>
    <w:rsid w:val="004328F5"/>
    <w:rsid w:val="00433363"/>
    <w:rsid w:val="004369D2"/>
    <w:rsid w:val="00436A86"/>
    <w:rsid w:val="00437085"/>
    <w:rsid w:val="00437AB1"/>
    <w:rsid w:val="00437D41"/>
    <w:rsid w:val="00444669"/>
    <w:rsid w:val="004460F4"/>
    <w:rsid w:val="00447F74"/>
    <w:rsid w:val="004507CE"/>
    <w:rsid w:val="004511C9"/>
    <w:rsid w:val="0045229F"/>
    <w:rsid w:val="00452BD4"/>
    <w:rsid w:val="00455E7D"/>
    <w:rsid w:val="004570AE"/>
    <w:rsid w:val="00460CF0"/>
    <w:rsid w:val="00461023"/>
    <w:rsid w:val="00461AAC"/>
    <w:rsid w:val="00463CFE"/>
    <w:rsid w:val="00464369"/>
    <w:rsid w:val="004643CC"/>
    <w:rsid w:val="00464A56"/>
    <w:rsid w:val="004655DA"/>
    <w:rsid w:val="004671A3"/>
    <w:rsid w:val="00475F05"/>
    <w:rsid w:val="00476ACD"/>
    <w:rsid w:val="00476CB3"/>
    <w:rsid w:val="00476EF7"/>
    <w:rsid w:val="00477F73"/>
    <w:rsid w:val="00477FCD"/>
    <w:rsid w:val="004802A7"/>
    <w:rsid w:val="00480A21"/>
    <w:rsid w:val="0048157C"/>
    <w:rsid w:val="00483420"/>
    <w:rsid w:val="00484A51"/>
    <w:rsid w:val="00484A6F"/>
    <w:rsid w:val="004856A1"/>
    <w:rsid w:val="004866FB"/>
    <w:rsid w:val="00486B9B"/>
    <w:rsid w:val="00490509"/>
    <w:rsid w:val="00491510"/>
    <w:rsid w:val="00492B3C"/>
    <w:rsid w:val="00494789"/>
    <w:rsid w:val="00494CEE"/>
    <w:rsid w:val="00497133"/>
    <w:rsid w:val="0049766B"/>
    <w:rsid w:val="004A25A3"/>
    <w:rsid w:val="004A4693"/>
    <w:rsid w:val="004A6687"/>
    <w:rsid w:val="004B1532"/>
    <w:rsid w:val="004B3AE8"/>
    <w:rsid w:val="004B4590"/>
    <w:rsid w:val="004B6B21"/>
    <w:rsid w:val="004B718B"/>
    <w:rsid w:val="004B718D"/>
    <w:rsid w:val="004C079E"/>
    <w:rsid w:val="004C1744"/>
    <w:rsid w:val="004C280C"/>
    <w:rsid w:val="004C414F"/>
    <w:rsid w:val="004C49B4"/>
    <w:rsid w:val="004C57A8"/>
    <w:rsid w:val="004C666E"/>
    <w:rsid w:val="004D1F1F"/>
    <w:rsid w:val="004D43AB"/>
    <w:rsid w:val="004D4D5F"/>
    <w:rsid w:val="004D5223"/>
    <w:rsid w:val="004D694F"/>
    <w:rsid w:val="004D6B89"/>
    <w:rsid w:val="004D6B8C"/>
    <w:rsid w:val="004D761A"/>
    <w:rsid w:val="004E0DC2"/>
    <w:rsid w:val="004E16E3"/>
    <w:rsid w:val="004E17E0"/>
    <w:rsid w:val="004E364C"/>
    <w:rsid w:val="004E5146"/>
    <w:rsid w:val="004E7AD6"/>
    <w:rsid w:val="004E7B3B"/>
    <w:rsid w:val="004F0D9E"/>
    <w:rsid w:val="004F20C5"/>
    <w:rsid w:val="004F29EC"/>
    <w:rsid w:val="004F31CD"/>
    <w:rsid w:val="004F5393"/>
    <w:rsid w:val="004F557F"/>
    <w:rsid w:val="004F5FF9"/>
    <w:rsid w:val="00500299"/>
    <w:rsid w:val="00502267"/>
    <w:rsid w:val="0050348E"/>
    <w:rsid w:val="00503683"/>
    <w:rsid w:val="00506EA6"/>
    <w:rsid w:val="00507D77"/>
    <w:rsid w:val="00511104"/>
    <w:rsid w:val="005123FC"/>
    <w:rsid w:val="00515CCF"/>
    <w:rsid w:val="00516A3C"/>
    <w:rsid w:val="00516EF1"/>
    <w:rsid w:val="00517216"/>
    <w:rsid w:val="00517CA9"/>
    <w:rsid w:val="00521BE5"/>
    <w:rsid w:val="00521CC9"/>
    <w:rsid w:val="005252C2"/>
    <w:rsid w:val="005279BF"/>
    <w:rsid w:val="00531091"/>
    <w:rsid w:val="00531856"/>
    <w:rsid w:val="005329B5"/>
    <w:rsid w:val="00532D96"/>
    <w:rsid w:val="00534054"/>
    <w:rsid w:val="00534473"/>
    <w:rsid w:val="005349D1"/>
    <w:rsid w:val="0053534F"/>
    <w:rsid w:val="005362BE"/>
    <w:rsid w:val="0054106E"/>
    <w:rsid w:val="00543415"/>
    <w:rsid w:val="00544442"/>
    <w:rsid w:val="005468CC"/>
    <w:rsid w:val="00546AFF"/>
    <w:rsid w:val="00546BB0"/>
    <w:rsid w:val="00551B45"/>
    <w:rsid w:val="00551F3A"/>
    <w:rsid w:val="00552153"/>
    <w:rsid w:val="0055346D"/>
    <w:rsid w:val="00553FA2"/>
    <w:rsid w:val="0055595A"/>
    <w:rsid w:val="00555B0F"/>
    <w:rsid w:val="005562C4"/>
    <w:rsid w:val="00556406"/>
    <w:rsid w:val="005579E5"/>
    <w:rsid w:val="005604B1"/>
    <w:rsid w:val="00562293"/>
    <w:rsid w:val="00562EEF"/>
    <w:rsid w:val="0056433F"/>
    <w:rsid w:val="005645E2"/>
    <w:rsid w:val="0056507C"/>
    <w:rsid w:val="00566C3A"/>
    <w:rsid w:val="005671AA"/>
    <w:rsid w:val="005678D1"/>
    <w:rsid w:val="00567D31"/>
    <w:rsid w:val="0057054A"/>
    <w:rsid w:val="00570831"/>
    <w:rsid w:val="00570A72"/>
    <w:rsid w:val="0057327C"/>
    <w:rsid w:val="00573CE0"/>
    <w:rsid w:val="00573E9D"/>
    <w:rsid w:val="005767E5"/>
    <w:rsid w:val="005811C3"/>
    <w:rsid w:val="005823DE"/>
    <w:rsid w:val="00582C0E"/>
    <w:rsid w:val="00583B5A"/>
    <w:rsid w:val="00584282"/>
    <w:rsid w:val="00585B62"/>
    <w:rsid w:val="00586BFF"/>
    <w:rsid w:val="00587558"/>
    <w:rsid w:val="00587B21"/>
    <w:rsid w:val="0059004B"/>
    <w:rsid w:val="00591F8E"/>
    <w:rsid w:val="00593376"/>
    <w:rsid w:val="00593DD5"/>
    <w:rsid w:val="00596069"/>
    <w:rsid w:val="0059629A"/>
    <w:rsid w:val="00596408"/>
    <w:rsid w:val="00597311"/>
    <w:rsid w:val="005A06A9"/>
    <w:rsid w:val="005A529A"/>
    <w:rsid w:val="005A64C0"/>
    <w:rsid w:val="005A78D8"/>
    <w:rsid w:val="005B0001"/>
    <w:rsid w:val="005B062B"/>
    <w:rsid w:val="005B11DD"/>
    <w:rsid w:val="005B143F"/>
    <w:rsid w:val="005B1DC3"/>
    <w:rsid w:val="005B2E7F"/>
    <w:rsid w:val="005B4DB4"/>
    <w:rsid w:val="005B7BAC"/>
    <w:rsid w:val="005B7D86"/>
    <w:rsid w:val="005C1624"/>
    <w:rsid w:val="005C2C7D"/>
    <w:rsid w:val="005C4052"/>
    <w:rsid w:val="005C54D4"/>
    <w:rsid w:val="005C5CDD"/>
    <w:rsid w:val="005C5DBF"/>
    <w:rsid w:val="005D02B0"/>
    <w:rsid w:val="005D1024"/>
    <w:rsid w:val="005D12C3"/>
    <w:rsid w:val="005D21AE"/>
    <w:rsid w:val="005D3061"/>
    <w:rsid w:val="005D38A0"/>
    <w:rsid w:val="005D4421"/>
    <w:rsid w:val="005D4A13"/>
    <w:rsid w:val="005D4F96"/>
    <w:rsid w:val="005D57CC"/>
    <w:rsid w:val="005D5CD0"/>
    <w:rsid w:val="005D635B"/>
    <w:rsid w:val="005D72E8"/>
    <w:rsid w:val="005D7EF6"/>
    <w:rsid w:val="005E0C08"/>
    <w:rsid w:val="005E0F58"/>
    <w:rsid w:val="005E26DB"/>
    <w:rsid w:val="005E2F24"/>
    <w:rsid w:val="005E484D"/>
    <w:rsid w:val="005E4B40"/>
    <w:rsid w:val="005E519F"/>
    <w:rsid w:val="005E69A0"/>
    <w:rsid w:val="005E6D76"/>
    <w:rsid w:val="005E707C"/>
    <w:rsid w:val="005F11A2"/>
    <w:rsid w:val="005F238E"/>
    <w:rsid w:val="005F3A61"/>
    <w:rsid w:val="005F4083"/>
    <w:rsid w:val="005F43F3"/>
    <w:rsid w:val="005F489E"/>
    <w:rsid w:val="005F5557"/>
    <w:rsid w:val="005F7547"/>
    <w:rsid w:val="00601C5E"/>
    <w:rsid w:val="006034C2"/>
    <w:rsid w:val="00603D22"/>
    <w:rsid w:val="00605346"/>
    <w:rsid w:val="0060680F"/>
    <w:rsid w:val="00611037"/>
    <w:rsid w:val="006121D3"/>
    <w:rsid w:val="00613C2D"/>
    <w:rsid w:val="00615F0F"/>
    <w:rsid w:val="00617322"/>
    <w:rsid w:val="00620538"/>
    <w:rsid w:val="00620D30"/>
    <w:rsid w:val="0062118A"/>
    <w:rsid w:val="00621250"/>
    <w:rsid w:val="006220F4"/>
    <w:rsid w:val="00622659"/>
    <w:rsid w:val="00622CBC"/>
    <w:rsid w:val="00624634"/>
    <w:rsid w:val="00624915"/>
    <w:rsid w:val="0062538C"/>
    <w:rsid w:val="00627B45"/>
    <w:rsid w:val="00627CC7"/>
    <w:rsid w:val="00630438"/>
    <w:rsid w:val="006309FE"/>
    <w:rsid w:val="00631B1D"/>
    <w:rsid w:val="00631F12"/>
    <w:rsid w:val="00633CD6"/>
    <w:rsid w:val="00633E76"/>
    <w:rsid w:val="006365FB"/>
    <w:rsid w:val="00636F32"/>
    <w:rsid w:val="00637473"/>
    <w:rsid w:val="00637828"/>
    <w:rsid w:val="00637EB1"/>
    <w:rsid w:val="0064052F"/>
    <w:rsid w:val="00640AB0"/>
    <w:rsid w:val="00640F22"/>
    <w:rsid w:val="00641E91"/>
    <w:rsid w:val="00646871"/>
    <w:rsid w:val="0064699F"/>
    <w:rsid w:val="006470A0"/>
    <w:rsid w:val="00647797"/>
    <w:rsid w:val="00650738"/>
    <w:rsid w:val="00650F74"/>
    <w:rsid w:val="006518EA"/>
    <w:rsid w:val="00651FE2"/>
    <w:rsid w:val="0065292F"/>
    <w:rsid w:val="00653B35"/>
    <w:rsid w:val="006544FC"/>
    <w:rsid w:val="006569CD"/>
    <w:rsid w:val="006573A9"/>
    <w:rsid w:val="00657E66"/>
    <w:rsid w:val="006624CC"/>
    <w:rsid w:val="00662FFC"/>
    <w:rsid w:val="00663B4F"/>
    <w:rsid w:val="006646F3"/>
    <w:rsid w:val="006667D6"/>
    <w:rsid w:val="00666FF4"/>
    <w:rsid w:val="0066754C"/>
    <w:rsid w:val="00677165"/>
    <w:rsid w:val="00677A04"/>
    <w:rsid w:val="00691755"/>
    <w:rsid w:val="0069234D"/>
    <w:rsid w:val="00694311"/>
    <w:rsid w:val="00694469"/>
    <w:rsid w:val="00695AE7"/>
    <w:rsid w:val="00695CDA"/>
    <w:rsid w:val="00696CF6"/>
    <w:rsid w:val="00697609"/>
    <w:rsid w:val="006A1CDC"/>
    <w:rsid w:val="006A235B"/>
    <w:rsid w:val="006A4724"/>
    <w:rsid w:val="006A574D"/>
    <w:rsid w:val="006A5D8D"/>
    <w:rsid w:val="006B104C"/>
    <w:rsid w:val="006B41CD"/>
    <w:rsid w:val="006C0CED"/>
    <w:rsid w:val="006C14AC"/>
    <w:rsid w:val="006C1E8D"/>
    <w:rsid w:val="006C2060"/>
    <w:rsid w:val="006C2226"/>
    <w:rsid w:val="006C23D5"/>
    <w:rsid w:val="006C28B7"/>
    <w:rsid w:val="006C3A0F"/>
    <w:rsid w:val="006C4A34"/>
    <w:rsid w:val="006C5066"/>
    <w:rsid w:val="006C6D1A"/>
    <w:rsid w:val="006C6E02"/>
    <w:rsid w:val="006C79F2"/>
    <w:rsid w:val="006D0233"/>
    <w:rsid w:val="006D04E4"/>
    <w:rsid w:val="006D084E"/>
    <w:rsid w:val="006D2059"/>
    <w:rsid w:val="006D2664"/>
    <w:rsid w:val="006D26A5"/>
    <w:rsid w:val="006D3312"/>
    <w:rsid w:val="006D626D"/>
    <w:rsid w:val="006D6AFF"/>
    <w:rsid w:val="006E04A1"/>
    <w:rsid w:val="006E076B"/>
    <w:rsid w:val="006E3985"/>
    <w:rsid w:val="006E3B61"/>
    <w:rsid w:val="006E461F"/>
    <w:rsid w:val="006E4B8A"/>
    <w:rsid w:val="006E62A0"/>
    <w:rsid w:val="006E70FE"/>
    <w:rsid w:val="006F10A0"/>
    <w:rsid w:val="006F11B3"/>
    <w:rsid w:val="006F191E"/>
    <w:rsid w:val="006F2BA1"/>
    <w:rsid w:val="006F3FD3"/>
    <w:rsid w:val="006F43EC"/>
    <w:rsid w:val="006F67AB"/>
    <w:rsid w:val="006F67EC"/>
    <w:rsid w:val="007004F3"/>
    <w:rsid w:val="00704542"/>
    <w:rsid w:val="00704F22"/>
    <w:rsid w:val="0070613A"/>
    <w:rsid w:val="00706786"/>
    <w:rsid w:val="00706F32"/>
    <w:rsid w:val="007118A7"/>
    <w:rsid w:val="00712375"/>
    <w:rsid w:val="00714F49"/>
    <w:rsid w:val="00715AD9"/>
    <w:rsid w:val="007209B5"/>
    <w:rsid w:val="0072207E"/>
    <w:rsid w:val="007227D3"/>
    <w:rsid w:val="0072320A"/>
    <w:rsid w:val="0072326C"/>
    <w:rsid w:val="00726599"/>
    <w:rsid w:val="00726CDC"/>
    <w:rsid w:val="00727F46"/>
    <w:rsid w:val="00730185"/>
    <w:rsid w:val="007318E4"/>
    <w:rsid w:val="00732FFF"/>
    <w:rsid w:val="00733BDE"/>
    <w:rsid w:val="00734BB5"/>
    <w:rsid w:val="00735EA5"/>
    <w:rsid w:val="007361F0"/>
    <w:rsid w:val="00736486"/>
    <w:rsid w:val="00736FF8"/>
    <w:rsid w:val="0073727A"/>
    <w:rsid w:val="00740607"/>
    <w:rsid w:val="00740AB3"/>
    <w:rsid w:val="007410B1"/>
    <w:rsid w:val="00746FD5"/>
    <w:rsid w:val="00747C9A"/>
    <w:rsid w:val="007516EA"/>
    <w:rsid w:val="00752F0E"/>
    <w:rsid w:val="00755CEC"/>
    <w:rsid w:val="00756B4D"/>
    <w:rsid w:val="007575D9"/>
    <w:rsid w:val="0076016A"/>
    <w:rsid w:val="0076479D"/>
    <w:rsid w:val="00764D2A"/>
    <w:rsid w:val="00765B1F"/>
    <w:rsid w:val="00765EAB"/>
    <w:rsid w:val="00766FD6"/>
    <w:rsid w:val="0076722D"/>
    <w:rsid w:val="0076734D"/>
    <w:rsid w:val="007700D4"/>
    <w:rsid w:val="0077054C"/>
    <w:rsid w:val="007718AC"/>
    <w:rsid w:val="00771C51"/>
    <w:rsid w:val="00776A94"/>
    <w:rsid w:val="0077711E"/>
    <w:rsid w:val="007809DF"/>
    <w:rsid w:val="00781403"/>
    <w:rsid w:val="0078155E"/>
    <w:rsid w:val="00781BC4"/>
    <w:rsid w:val="007823DE"/>
    <w:rsid w:val="00782BA4"/>
    <w:rsid w:val="00784FCF"/>
    <w:rsid w:val="00786380"/>
    <w:rsid w:val="00787C89"/>
    <w:rsid w:val="00790617"/>
    <w:rsid w:val="00790BE0"/>
    <w:rsid w:val="00790D30"/>
    <w:rsid w:val="00791186"/>
    <w:rsid w:val="007912BC"/>
    <w:rsid w:val="0079268F"/>
    <w:rsid w:val="00792783"/>
    <w:rsid w:val="0079308B"/>
    <w:rsid w:val="0079349F"/>
    <w:rsid w:val="00794279"/>
    <w:rsid w:val="00794F35"/>
    <w:rsid w:val="00795BAA"/>
    <w:rsid w:val="007A0A58"/>
    <w:rsid w:val="007A14B2"/>
    <w:rsid w:val="007A17B5"/>
    <w:rsid w:val="007A1C0B"/>
    <w:rsid w:val="007A41A7"/>
    <w:rsid w:val="007A4DE5"/>
    <w:rsid w:val="007A62B3"/>
    <w:rsid w:val="007A677C"/>
    <w:rsid w:val="007A685F"/>
    <w:rsid w:val="007A68B9"/>
    <w:rsid w:val="007A6BCB"/>
    <w:rsid w:val="007A758D"/>
    <w:rsid w:val="007B0139"/>
    <w:rsid w:val="007B1CE1"/>
    <w:rsid w:val="007B1FB2"/>
    <w:rsid w:val="007B2F5F"/>
    <w:rsid w:val="007B369C"/>
    <w:rsid w:val="007B38DA"/>
    <w:rsid w:val="007B3B0A"/>
    <w:rsid w:val="007B42BE"/>
    <w:rsid w:val="007B4806"/>
    <w:rsid w:val="007B59BD"/>
    <w:rsid w:val="007B6597"/>
    <w:rsid w:val="007C33B0"/>
    <w:rsid w:val="007C573E"/>
    <w:rsid w:val="007C66FE"/>
    <w:rsid w:val="007C754F"/>
    <w:rsid w:val="007D04D4"/>
    <w:rsid w:val="007D1631"/>
    <w:rsid w:val="007D1647"/>
    <w:rsid w:val="007D29AA"/>
    <w:rsid w:val="007D46DC"/>
    <w:rsid w:val="007D567F"/>
    <w:rsid w:val="007E069D"/>
    <w:rsid w:val="007E06C7"/>
    <w:rsid w:val="007E10F0"/>
    <w:rsid w:val="007E328F"/>
    <w:rsid w:val="007E3E7E"/>
    <w:rsid w:val="007E4174"/>
    <w:rsid w:val="007E442C"/>
    <w:rsid w:val="007E526B"/>
    <w:rsid w:val="007E5A87"/>
    <w:rsid w:val="007E5DA7"/>
    <w:rsid w:val="007E65E0"/>
    <w:rsid w:val="007E759C"/>
    <w:rsid w:val="007F002B"/>
    <w:rsid w:val="007F0113"/>
    <w:rsid w:val="007F0EAB"/>
    <w:rsid w:val="007F0FAD"/>
    <w:rsid w:val="007F1C7A"/>
    <w:rsid w:val="007F2FB2"/>
    <w:rsid w:val="007F6033"/>
    <w:rsid w:val="007F6070"/>
    <w:rsid w:val="007F7A99"/>
    <w:rsid w:val="00801139"/>
    <w:rsid w:val="00802761"/>
    <w:rsid w:val="00803302"/>
    <w:rsid w:val="00804EDC"/>
    <w:rsid w:val="0080512C"/>
    <w:rsid w:val="00807158"/>
    <w:rsid w:val="008104DE"/>
    <w:rsid w:val="008105CB"/>
    <w:rsid w:val="008107AD"/>
    <w:rsid w:val="00813574"/>
    <w:rsid w:val="008144F2"/>
    <w:rsid w:val="00814899"/>
    <w:rsid w:val="008154BE"/>
    <w:rsid w:val="0082025F"/>
    <w:rsid w:val="0082210C"/>
    <w:rsid w:val="00823902"/>
    <w:rsid w:val="0082631C"/>
    <w:rsid w:val="00826C14"/>
    <w:rsid w:val="00827609"/>
    <w:rsid w:val="00830395"/>
    <w:rsid w:val="0083114A"/>
    <w:rsid w:val="00831C57"/>
    <w:rsid w:val="0083565F"/>
    <w:rsid w:val="008412CF"/>
    <w:rsid w:val="00843A49"/>
    <w:rsid w:val="00844A92"/>
    <w:rsid w:val="0084682F"/>
    <w:rsid w:val="0084719F"/>
    <w:rsid w:val="008479DD"/>
    <w:rsid w:val="00847C00"/>
    <w:rsid w:val="00852BD7"/>
    <w:rsid w:val="00852F30"/>
    <w:rsid w:val="008535BA"/>
    <w:rsid w:val="008542C9"/>
    <w:rsid w:val="00855792"/>
    <w:rsid w:val="00856382"/>
    <w:rsid w:val="00856874"/>
    <w:rsid w:val="00856A4D"/>
    <w:rsid w:val="008604A5"/>
    <w:rsid w:val="00861BF3"/>
    <w:rsid w:val="00862C35"/>
    <w:rsid w:val="0086310D"/>
    <w:rsid w:val="00864085"/>
    <w:rsid w:val="008640EB"/>
    <w:rsid w:val="008701FA"/>
    <w:rsid w:val="00871AD7"/>
    <w:rsid w:val="00874D1A"/>
    <w:rsid w:val="00877327"/>
    <w:rsid w:val="008802E1"/>
    <w:rsid w:val="008820FB"/>
    <w:rsid w:val="008841EA"/>
    <w:rsid w:val="0088532E"/>
    <w:rsid w:val="00885ABA"/>
    <w:rsid w:val="008874A5"/>
    <w:rsid w:val="00890587"/>
    <w:rsid w:val="00890865"/>
    <w:rsid w:val="00890CD3"/>
    <w:rsid w:val="0089183F"/>
    <w:rsid w:val="0089237D"/>
    <w:rsid w:val="00892431"/>
    <w:rsid w:val="00892731"/>
    <w:rsid w:val="008929BF"/>
    <w:rsid w:val="00892B26"/>
    <w:rsid w:val="00892D1F"/>
    <w:rsid w:val="0089321D"/>
    <w:rsid w:val="00894EE4"/>
    <w:rsid w:val="00896BC0"/>
    <w:rsid w:val="00897262"/>
    <w:rsid w:val="00897B21"/>
    <w:rsid w:val="008A0F51"/>
    <w:rsid w:val="008A2285"/>
    <w:rsid w:val="008A2288"/>
    <w:rsid w:val="008A268F"/>
    <w:rsid w:val="008A4CDD"/>
    <w:rsid w:val="008A57A6"/>
    <w:rsid w:val="008A6A35"/>
    <w:rsid w:val="008B0619"/>
    <w:rsid w:val="008B0791"/>
    <w:rsid w:val="008B1617"/>
    <w:rsid w:val="008B1A89"/>
    <w:rsid w:val="008B253D"/>
    <w:rsid w:val="008B4387"/>
    <w:rsid w:val="008B575F"/>
    <w:rsid w:val="008B5C8F"/>
    <w:rsid w:val="008B6BE8"/>
    <w:rsid w:val="008B6E2A"/>
    <w:rsid w:val="008B6EE2"/>
    <w:rsid w:val="008B7114"/>
    <w:rsid w:val="008C2660"/>
    <w:rsid w:val="008C2E2E"/>
    <w:rsid w:val="008C459D"/>
    <w:rsid w:val="008C4609"/>
    <w:rsid w:val="008C4F2A"/>
    <w:rsid w:val="008C55E9"/>
    <w:rsid w:val="008C599D"/>
    <w:rsid w:val="008C636F"/>
    <w:rsid w:val="008D046E"/>
    <w:rsid w:val="008D0EF8"/>
    <w:rsid w:val="008D3A53"/>
    <w:rsid w:val="008D4819"/>
    <w:rsid w:val="008D490E"/>
    <w:rsid w:val="008D75B9"/>
    <w:rsid w:val="008E016C"/>
    <w:rsid w:val="008E0584"/>
    <w:rsid w:val="008E06FB"/>
    <w:rsid w:val="008E1761"/>
    <w:rsid w:val="008E1A17"/>
    <w:rsid w:val="008E4434"/>
    <w:rsid w:val="008E4481"/>
    <w:rsid w:val="008E54B2"/>
    <w:rsid w:val="008E5FD8"/>
    <w:rsid w:val="008E7892"/>
    <w:rsid w:val="008E7D4B"/>
    <w:rsid w:val="008E7DFF"/>
    <w:rsid w:val="008F0992"/>
    <w:rsid w:val="008F16CA"/>
    <w:rsid w:val="008F1717"/>
    <w:rsid w:val="008F1F5F"/>
    <w:rsid w:val="008F2770"/>
    <w:rsid w:val="008F5EE9"/>
    <w:rsid w:val="008F6641"/>
    <w:rsid w:val="008F7C33"/>
    <w:rsid w:val="009047A2"/>
    <w:rsid w:val="00910BEB"/>
    <w:rsid w:val="00911A46"/>
    <w:rsid w:val="00911B5F"/>
    <w:rsid w:val="0091230B"/>
    <w:rsid w:val="00912332"/>
    <w:rsid w:val="00912EB7"/>
    <w:rsid w:val="009141C5"/>
    <w:rsid w:val="0091758C"/>
    <w:rsid w:val="009214D5"/>
    <w:rsid w:val="0092249E"/>
    <w:rsid w:val="00922FB7"/>
    <w:rsid w:val="00926552"/>
    <w:rsid w:val="00930F1A"/>
    <w:rsid w:val="00931776"/>
    <w:rsid w:val="00935E4A"/>
    <w:rsid w:val="00936005"/>
    <w:rsid w:val="009367AB"/>
    <w:rsid w:val="00936C0B"/>
    <w:rsid w:val="00937220"/>
    <w:rsid w:val="009372F9"/>
    <w:rsid w:val="00937D35"/>
    <w:rsid w:val="00941380"/>
    <w:rsid w:val="00941FBE"/>
    <w:rsid w:val="00942E18"/>
    <w:rsid w:val="0094356B"/>
    <w:rsid w:val="009435DB"/>
    <w:rsid w:val="00943E69"/>
    <w:rsid w:val="0094676A"/>
    <w:rsid w:val="00946782"/>
    <w:rsid w:val="009506A6"/>
    <w:rsid w:val="00951537"/>
    <w:rsid w:val="00953241"/>
    <w:rsid w:val="009534D2"/>
    <w:rsid w:val="00953585"/>
    <w:rsid w:val="00953F58"/>
    <w:rsid w:val="00954111"/>
    <w:rsid w:val="00954FBB"/>
    <w:rsid w:val="00955D7D"/>
    <w:rsid w:val="00956098"/>
    <w:rsid w:val="00956474"/>
    <w:rsid w:val="00956F1E"/>
    <w:rsid w:val="00957415"/>
    <w:rsid w:val="00960C96"/>
    <w:rsid w:val="009624C5"/>
    <w:rsid w:val="00964B89"/>
    <w:rsid w:val="0096536E"/>
    <w:rsid w:val="00965539"/>
    <w:rsid w:val="00965D5B"/>
    <w:rsid w:val="00966449"/>
    <w:rsid w:val="00970406"/>
    <w:rsid w:val="00970DC7"/>
    <w:rsid w:val="0097407C"/>
    <w:rsid w:val="00974E79"/>
    <w:rsid w:val="009765D9"/>
    <w:rsid w:val="00980791"/>
    <w:rsid w:val="0098122D"/>
    <w:rsid w:val="00981B87"/>
    <w:rsid w:val="009822AE"/>
    <w:rsid w:val="00983FA1"/>
    <w:rsid w:val="00984AFA"/>
    <w:rsid w:val="009850D0"/>
    <w:rsid w:val="0098531B"/>
    <w:rsid w:val="00985987"/>
    <w:rsid w:val="009868FC"/>
    <w:rsid w:val="00987954"/>
    <w:rsid w:val="00990A21"/>
    <w:rsid w:val="00991533"/>
    <w:rsid w:val="009923DD"/>
    <w:rsid w:val="00992B26"/>
    <w:rsid w:val="00992CD0"/>
    <w:rsid w:val="009932E9"/>
    <w:rsid w:val="00994F88"/>
    <w:rsid w:val="00995CAF"/>
    <w:rsid w:val="00996B8E"/>
    <w:rsid w:val="009A0F48"/>
    <w:rsid w:val="009A1050"/>
    <w:rsid w:val="009A27FC"/>
    <w:rsid w:val="009A3D6F"/>
    <w:rsid w:val="009A46C5"/>
    <w:rsid w:val="009A7069"/>
    <w:rsid w:val="009A7B41"/>
    <w:rsid w:val="009A7E32"/>
    <w:rsid w:val="009B0843"/>
    <w:rsid w:val="009B1AE5"/>
    <w:rsid w:val="009B3EEA"/>
    <w:rsid w:val="009B7352"/>
    <w:rsid w:val="009B7553"/>
    <w:rsid w:val="009C0E1C"/>
    <w:rsid w:val="009C1370"/>
    <w:rsid w:val="009C28EF"/>
    <w:rsid w:val="009C2C2A"/>
    <w:rsid w:val="009C6A2A"/>
    <w:rsid w:val="009C6E60"/>
    <w:rsid w:val="009C7E0C"/>
    <w:rsid w:val="009D0F4A"/>
    <w:rsid w:val="009D10D4"/>
    <w:rsid w:val="009D2639"/>
    <w:rsid w:val="009D319A"/>
    <w:rsid w:val="009D3FD5"/>
    <w:rsid w:val="009D68F5"/>
    <w:rsid w:val="009E0493"/>
    <w:rsid w:val="009E0B5B"/>
    <w:rsid w:val="009E73D1"/>
    <w:rsid w:val="009E7721"/>
    <w:rsid w:val="009F0D7E"/>
    <w:rsid w:val="009F0E12"/>
    <w:rsid w:val="009F18CC"/>
    <w:rsid w:val="009F332E"/>
    <w:rsid w:val="009F3C16"/>
    <w:rsid w:val="009F581D"/>
    <w:rsid w:val="009F5EE1"/>
    <w:rsid w:val="009F6702"/>
    <w:rsid w:val="009F6830"/>
    <w:rsid w:val="009F6B17"/>
    <w:rsid w:val="009F7629"/>
    <w:rsid w:val="009F77BF"/>
    <w:rsid w:val="00A00E92"/>
    <w:rsid w:val="00A01817"/>
    <w:rsid w:val="00A027BF"/>
    <w:rsid w:val="00A0450A"/>
    <w:rsid w:val="00A055B7"/>
    <w:rsid w:val="00A06268"/>
    <w:rsid w:val="00A0664B"/>
    <w:rsid w:val="00A06698"/>
    <w:rsid w:val="00A079F4"/>
    <w:rsid w:val="00A11862"/>
    <w:rsid w:val="00A1541F"/>
    <w:rsid w:val="00A15AAB"/>
    <w:rsid w:val="00A15DFC"/>
    <w:rsid w:val="00A1629B"/>
    <w:rsid w:val="00A16310"/>
    <w:rsid w:val="00A17B1C"/>
    <w:rsid w:val="00A23004"/>
    <w:rsid w:val="00A235B8"/>
    <w:rsid w:val="00A245ED"/>
    <w:rsid w:val="00A262B4"/>
    <w:rsid w:val="00A26370"/>
    <w:rsid w:val="00A274A2"/>
    <w:rsid w:val="00A34948"/>
    <w:rsid w:val="00A3508F"/>
    <w:rsid w:val="00A35996"/>
    <w:rsid w:val="00A36E66"/>
    <w:rsid w:val="00A36F89"/>
    <w:rsid w:val="00A40367"/>
    <w:rsid w:val="00A40384"/>
    <w:rsid w:val="00A40644"/>
    <w:rsid w:val="00A4067F"/>
    <w:rsid w:val="00A40DF6"/>
    <w:rsid w:val="00A463EC"/>
    <w:rsid w:val="00A46BFA"/>
    <w:rsid w:val="00A50D9A"/>
    <w:rsid w:val="00A514D2"/>
    <w:rsid w:val="00A53A55"/>
    <w:rsid w:val="00A546AD"/>
    <w:rsid w:val="00A61751"/>
    <w:rsid w:val="00A6191A"/>
    <w:rsid w:val="00A625D0"/>
    <w:rsid w:val="00A62895"/>
    <w:rsid w:val="00A6378F"/>
    <w:rsid w:val="00A64617"/>
    <w:rsid w:val="00A6711E"/>
    <w:rsid w:val="00A700FA"/>
    <w:rsid w:val="00A709FF"/>
    <w:rsid w:val="00A70EE9"/>
    <w:rsid w:val="00A73BD5"/>
    <w:rsid w:val="00A755AF"/>
    <w:rsid w:val="00A76BD3"/>
    <w:rsid w:val="00A7723B"/>
    <w:rsid w:val="00A824BF"/>
    <w:rsid w:val="00A82BC9"/>
    <w:rsid w:val="00A8411B"/>
    <w:rsid w:val="00A86147"/>
    <w:rsid w:val="00A87C47"/>
    <w:rsid w:val="00A910E8"/>
    <w:rsid w:val="00A91804"/>
    <w:rsid w:val="00A91ABC"/>
    <w:rsid w:val="00A91F13"/>
    <w:rsid w:val="00A9354C"/>
    <w:rsid w:val="00A94B64"/>
    <w:rsid w:val="00A95F8F"/>
    <w:rsid w:val="00A9668C"/>
    <w:rsid w:val="00A972A7"/>
    <w:rsid w:val="00AA0289"/>
    <w:rsid w:val="00AA2C7D"/>
    <w:rsid w:val="00AA397A"/>
    <w:rsid w:val="00AA3CC3"/>
    <w:rsid w:val="00AA51DF"/>
    <w:rsid w:val="00AA5CE2"/>
    <w:rsid w:val="00AB005B"/>
    <w:rsid w:val="00AB12FB"/>
    <w:rsid w:val="00AB421C"/>
    <w:rsid w:val="00AB43AD"/>
    <w:rsid w:val="00AB702D"/>
    <w:rsid w:val="00AB7484"/>
    <w:rsid w:val="00AB74F0"/>
    <w:rsid w:val="00AB7526"/>
    <w:rsid w:val="00AC0800"/>
    <w:rsid w:val="00AC0C1F"/>
    <w:rsid w:val="00AC1A52"/>
    <w:rsid w:val="00AC1D7D"/>
    <w:rsid w:val="00AC3131"/>
    <w:rsid w:val="00AC4D2A"/>
    <w:rsid w:val="00AC6C18"/>
    <w:rsid w:val="00AC6CBC"/>
    <w:rsid w:val="00AC79A8"/>
    <w:rsid w:val="00AC7AD4"/>
    <w:rsid w:val="00AD0C86"/>
    <w:rsid w:val="00AD13B2"/>
    <w:rsid w:val="00AD19C7"/>
    <w:rsid w:val="00AD25BF"/>
    <w:rsid w:val="00AD26D0"/>
    <w:rsid w:val="00AD34D1"/>
    <w:rsid w:val="00AD595F"/>
    <w:rsid w:val="00AD6A0E"/>
    <w:rsid w:val="00AD6B79"/>
    <w:rsid w:val="00AD6F8D"/>
    <w:rsid w:val="00AD7D53"/>
    <w:rsid w:val="00AE0DE0"/>
    <w:rsid w:val="00AE122C"/>
    <w:rsid w:val="00AE32F3"/>
    <w:rsid w:val="00AE3B2A"/>
    <w:rsid w:val="00AE4400"/>
    <w:rsid w:val="00AE481A"/>
    <w:rsid w:val="00AE6035"/>
    <w:rsid w:val="00AE7E06"/>
    <w:rsid w:val="00AF1415"/>
    <w:rsid w:val="00AF2292"/>
    <w:rsid w:val="00AF2612"/>
    <w:rsid w:val="00AF3256"/>
    <w:rsid w:val="00AF37B2"/>
    <w:rsid w:val="00AF37EF"/>
    <w:rsid w:val="00AF4C13"/>
    <w:rsid w:val="00AF51DC"/>
    <w:rsid w:val="00AF5E4E"/>
    <w:rsid w:val="00B008CA"/>
    <w:rsid w:val="00B00BC2"/>
    <w:rsid w:val="00B01940"/>
    <w:rsid w:val="00B02142"/>
    <w:rsid w:val="00B043A2"/>
    <w:rsid w:val="00B05896"/>
    <w:rsid w:val="00B06703"/>
    <w:rsid w:val="00B07D85"/>
    <w:rsid w:val="00B10917"/>
    <w:rsid w:val="00B12C54"/>
    <w:rsid w:val="00B13054"/>
    <w:rsid w:val="00B132FF"/>
    <w:rsid w:val="00B149A9"/>
    <w:rsid w:val="00B14D40"/>
    <w:rsid w:val="00B2145B"/>
    <w:rsid w:val="00B23338"/>
    <w:rsid w:val="00B24370"/>
    <w:rsid w:val="00B26841"/>
    <w:rsid w:val="00B2775C"/>
    <w:rsid w:val="00B31425"/>
    <w:rsid w:val="00B31548"/>
    <w:rsid w:val="00B3252E"/>
    <w:rsid w:val="00B32C57"/>
    <w:rsid w:val="00B33C3A"/>
    <w:rsid w:val="00B35678"/>
    <w:rsid w:val="00B3588C"/>
    <w:rsid w:val="00B3713E"/>
    <w:rsid w:val="00B37676"/>
    <w:rsid w:val="00B377B6"/>
    <w:rsid w:val="00B37889"/>
    <w:rsid w:val="00B405E6"/>
    <w:rsid w:val="00B47A4C"/>
    <w:rsid w:val="00B52AE1"/>
    <w:rsid w:val="00B53D80"/>
    <w:rsid w:val="00B54A46"/>
    <w:rsid w:val="00B551F6"/>
    <w:rsid w:val="00B55A96"/>
    <w:rsid w:val="00B5787F"/>
    <w:rsid w:val="00B57C62"/>
    <w:rsid w:val="00B63B43"/>
    <w:rsid w:val="00B6403A"/>
    <w:rsid w:val="00B6542F"/>
    <w:rsid w:val="00B6560F"/>
    <w:rsid w:val="00B67244"/>
    <w:rsid w:val="00B675B5"/>
    <w:rsid w:val="00B678CA"/>
    <w:rsid w:val="00B73A8D"/>
    <w:rsid w:val="00B74FB1"/>
    <w:rsid w:val="00B759B2"/>
    <w:rsid w:val="00B7736F"/>
    <w:rsid w:val="00B8096F"/>
    <w:rsid w:val="00B811B8"/>
    <w:rsid w:val="00B83729"/>
    <w:rsid w:val="00B84B1A"/>
    <w:rsid w:val="00B85F1A"/>
    <w:rsid w:val="00B90E81"/>
    <w:rsid w:val="00B90F95"/>
    <w:rsid w:val="00B918CF"/>
    <w:rsid w:val="00B93A34"/>
    <w:rsid w:val="00B94CC4"/>
    <w:rsid w:val="00BA000F"/>
    <w:rsid w:val="00BA055F"/>
    <w:rsid w:val="00BA10FF"/>
    <w:rsid w:val="00BA303B"/>
    <w:rsid w:val="00BA383C"/>
    <w:rsid w:val="00BA4BCD"/>
    <w:rsid w:val="00BA4F09"/>
    <w:rsid w:val="00BB01CD"/>
    <w:rsid w:val="00BB11E1"/>
    <w:rsid w:val="00BB1964"/>
    <w:rsid w:val="00BB33B9"/>
    <w:rsid w:val="00BB4486"/>
    <w:rsid w:val="00BB4B17"/>
    <w:rsid w:val="00BB4B86"/>
    <w:rsid w:val="00BB5C56"/>
    <w:rsid w:val="00BB71DC"/>
    <w:rsid w:val="00BB773A"/>
    <w:rsid w:val="00BC085B"/>
    <w:rsid w:val="00BC1026"/>
    <w:rsid w:val="00BC105A"/>
    <w:rsid w:val="00BC1D1D"/>
    <w:rsid w:val="00BC2481"/>
    <w:rsid w:val="00BC6D04"/>
    <w:rsid w:val="00BD3B4F"/>
    <w:rsid w:val="00BD41B3"/>
    <w:rsid w:val="00BD4FF7"/>
    <w:rsid w:val="00BE1573"/>
    <w:rsid w:val="00BE24A2"/>
    <w:rsid w:val="00BE291C"/>
    <w:rsid w:val="00BF05B1"/>
    <w:rsid w:val="00BF1586"/>
    <w:rsid w:val="00BF2503"/>
    <w:rsid w:val="00BF2C23"/>
    <w:rsid w:val="00BF3425"/>
    <w:rsid w:val="00BF3EA3"/>
    <w:rsid w:val="00BF5169"/>
    <w:rsid w:val="00BF54C3"/>
    <w:rsid w:val="00BF56F1"/>
    <w:rsid w:val="00BF63CC"/>
    <w:rsid w:val="00BF6418"/>
    <w:rsid w:val="00BF6B4C"/>
    <w:rsid w:val="00C0016D"/>
    <w:rsid w:val="00C00B3A"/>
    <w:rsid w:val="00C00EAD"/>
    <w:rsid w:val="00C02AA8"/>
    <w:rsid w:val="00C02B76"/>
    <w:rsid w:val="00C03E52"/>
    <w:rsid w:val="00C04101"/>
    <w:rsid w:val="00C0442A"/>
    <w:rsid w:val="00C04EEE"/>
    <w:rsid w:val="00C05779"/>
    <w:rsid w:val="00C0634C"/>
    <w:rsid w:val="00C1088B"/>
    <w:rsid w:val="00C1093F"/>
    <w:rsid w:val="00C11A2E"/>
    <w:rsid w:val="00C1330D"/>
    <w:rsid w:val="00C13748"/>
    <w:rsid w:val="00C14BAD"/>
    <w:rsid w:val="00C15377"/>
    <w:rsid w:val="00C15BC3"/>
    <w:rsid w:val="00C17BF3"/>
    <w:rsid w:val="00C17C45"/>
    <w:rsid w:val="00C204BF"/>
    <w:rsid w:val="00C208B0"/>
    <w:rsid w:val="00C216E7"/>
    <w:rsid w:val="00C232FA"/>
    <w:rsid w:val="00C243B2"/>
    <w:rsid w:val="00C25440"/>
    <w:rsid w:val="00C254C6"/>
    <w:rsid w:val="00C25D16"/>
    <w:rsid w:val="00C27BFA"/>
    <w:rsid w:val="00C30174"/>
    <w:rsid w:val="00C30723"/>
    <w:rsid w:val="00C3240A"/>
    <w:rsid w:val="00C32C63"/>
    <w:rsid w:val="00C347B2"/>
    <w:rsid w:val="00C36937"/>
    <w:rsid w:val="00C37694"/>
    <w:rsid w:val="00C4014E"/>
    <w:rsid w:val="00C405EF"/>
    <w:rsid w:val="00C418B5"/>
    <w:rsid w:val="00C41A5E"/>
    <w:rsid w:val="00C41CF5"/>
    <w:rsid w:val="00C44BF1"/>
    <w:rsid w:val="00C45640"/>
    <w:rsid w:val="00C45C75"/>
    <w:rsid w:val="00C46E49"/>
    <w:rsid w:val="00C50D74"/>
    <w:rsid w:val="00C536A5"/>
    <w:rsid w:val="00C536E2"/>
    <w:rsid w:val="00C57F72"/>
    <w:rsid w:val="00C608B3"/>
    <w:rsid w:val="00C60B38"/>
    <w:rsid w:val="00C613DF"/>
    <w:rsid w:val="00C6146C"/>
    <w:rsid w:val="00C6231F"/>
    <w:rsid w:val="00C638F6"/>
    <w:rsid w:val="00C63A50"/>
    <w:rsid w:val="00C63AB5"/>
    <w:rsid w:val="00C64EB5"/>
    <w:rsid w:val="00C65DD1"/>
    <w:rsid w:val="00C663EA"/>
    <w:rsid w:val="00C66479"/>
    <w:rsid w:val="00C666DA"/>
    <w:rsid w:val="00C66C21"/>
    <w:rsid w:val="00C66DEA"/>
    <w:rsid w:val="00C67D3E"/>
    <w:rsid w:val="00C72789"/>
    <w:rsid w:val="00C75E54"/>
    <w:rsid w:val="00C76588"/>
    <w:rsid w:val="00C767E4"/>
    <w:rsid w:val="00C76A70"/>
    <w:rsid w:val="00C76DC9"/>
    <w:rsid w:val="00C771E4"/>
    <w:rsid w:val="00C8102C"/>
    <w:rsid w:val="00C82DD7"/>
    <w:rsid w:val="00C8379F"/>
    <w:rsid w:val="00C85123"/>
    <w:rsid w:val="00C85AB8"/>
    <w:rsid w:val="00C85D53"/>
    <w:rsid w:val="00C8740F"/>
    <w:rsid w:val="00C90DA5"/>
    <w:rsid w:val="00C91118"/>
    <w:rsid w:val="00C912E0"/>
    <w:rsid w:val="00C91B5E"/>
    <w:rsid w:val="00C933A5"/>
    <w:rsid w:val="00C94E4C"/>
    <w:rsid w:val="00C94E5A"/>
    <w:rsid w:val="00CA012E"/>
    <w:rsid w:val="00CA0FE9"/>
    <w:rsid w:val="00CA1F44"/>
    <w:rsid w:val="00CA2226"/>
    <w:rsid w:val="00CA36A8"/>
    <w:rsid w:val="00CA4AB1"/>
    <w:rsid w:val="00CA4AB8"/>
    <w:rsid w:val="00CA4AFF"/>
    <w:rsid w:val="00CA7049"/>
    <w:rsid w:val="00CA7B83"/>
    <w:rsid w:val="00CB0230"/>
    <w:rsid w:val="00CB0790"/>
    <w:rsid w:val="00CB1727"/>
    <w:rsid w:val="00CB2BFA"/>
    <w:rsid w:val="00CB3012"/>
    <w:rsid w:val="00CB4C28"/>
    <w:rsid w:val="00CB5A68"/>
    <w:rsid w:val="00CB64C5"/>
    <w:rsid w:val="00CB64FD"/>
    <w:rsid w:val="00CB6D27"/>
    <w:rsid w:val="00CB74DA"/>
    <w:rsid w:val="00CC278C"/>
    <w:rsid w:val="00CC2BB7"/>
    <w:rsid w:val="00CC3BA9"/>
    <w:rsid w:val="00CC4139"/>
    <w:rsid w:val="00CC419B"/>
    <w:rsid w:val="00CC4489"/>
    <w:rsid w:val="00CC6592"/>
    <w:rsid w:val="00CC6F58"/>
    <w:rsid w:val="00CD0849"/>
    <w:rsid w:val="00CD15E8"/>
    <w:rsid w:val="00CD17C7"/>
    <w:rsid w:val="00CD1CC1"/>
    <w:rsid w:val="00CD1D7C"/>
    <w:rsid w:val="00CD5928"/>
    <w:rsid w:val="00CD760A"/>
    <w:rsid w:val="00CD7926"/>
    <w:rsid w:val="00CE0047"/>
    <w:rsid w:val="00CE1BBC"/>
    <w:rsid w:val="00CE2055"/>
    <w:rsid w:val="00CE601C"/>
    <w:rsid w:val="00CE61DC"/>
    <w:rsid w:val="00CF3FE8"/>
    <w:rsid w:val="00CF4585"/>
    <w:rsid w:val="00CF4F15"/>
    <w:rsid w:val="00CF626E"/>
    <w:rsid w:val="00CF6BAC"/>
    <w:rsid w:val="00CF76B4"/>
    <w:rsid w:val="00D000BA"/>
    <w:rsid w:val="00D034A4"/>
    <w:rsid w:val="00D034D7"/>
    <w:rsid w:val="00D039C9"/>
    <w:rsid w:val="00D03DEE"/>
    <w:rsid w:val="00D043AC"/>
    <w:rsid w:val="00D0477B"/>
    <w:rsid w:val="00D057D7"/>
    <w:rsid w:val="00D07541"/>
    <w:rsid w:val="00D07777"/>
    <w:rsid w:val="00D10928"/>
    <w:rsid w:val="00D110FD"/>
    <w:rsid w:val="00D120CD"/>
    <w:rsid w:val="00D12A07"/>
    <w:rsid w:val="00D14810"/>
    <w:rsid w:val="00D14F90"/>
    <w:rsid w:val="00D153EF"/>
    <w:rsid w:val="00D16D35"/>
    <w:rsid w:val="00D17C0C"/>
    <w:rsid w:val="00D2505C"/>
    <w:rsid w:val="00D26CE8"/>
    <w:rsid w:val="00D2776F"/>
    <w:rsid w:val="00D27D48"/>
    <w:rsid w:val="00D301F3"/>
    <w:rsid w:val="00D31490"/>
    <w:rsid w:val="00D33278"/>
    <w:rsid w:val="00D33E5B"/>
    <w:rsid w:val="00D34E8D"/>
    <w:rsid w:val="00D3558A"/>
    <w:rsid w:val="00D35B6C"/>
    <w:rsid w:val="00D35C10"/>
    <w:rsid w:val="00D36787"/>
    <w:rsid w:val="00D411B3"/>
    <w:rsid w:val="00D41F7B"/>
    <w:rsid w:val="00D44B28"/>
    <w:rsid w:val="00D4503E"/>
    <w:rsid w:val="00D4511F"/>
    <w:rsid w:val="00D46447"/>
    <w:rsid w:val="00D47A57"/>
    <w:rsid w:val="00D47C4F"/>
    <w:rsid w:val="00D53D1C"/>
    <w:rsid w:val="00D5669A"/>
    <w:rsid w:val="00D63777"/>
    <w:rsid w:val="00D63A1B"/>
    <w:rsid w:val="00D64059"/>
    <w:rsid w:val="00D6462A"/>
    <w:rsid w:val="00D661E1"/>
    <w:rsid w:val="00D70A0C"/>
    <w:rsid w:val="00D7295A"/>
    <w:rsid w:val="00D72BA9"/>
    <w:rsid w:val="00D744DF"/>
    <w:rsid w:val="00D7499C"/>
    <w:rsid w:val="00D75A3A"/>
    <w:rsid w:val="00D75A86"/>
    <w:rsid w:val="00D75D27"/>
    <w:rsid w:val="00D760CE"/>
    <w:rsid w:val="00D765D7"/>
    <w:rsid w:val="00D81B14"/>
    <w:rsid w:val="00D8203E"/>
    <w:rsid w:val="00D82F1A"/>
    <w:rsid w:val="00D83D76"/>
    <w:rsid w:val="00D84362"/>
    <w:rsid w:val="00D84EAE"/>
    <w:rsid w:val="00D8744F"/>
    <w:rsid w:val="00D8746D"/>
    <w:rsid w:val="00D928B6"/>
    <w:rsid w:val="00D93325"/>
    <w:rsid w:val="00D93332"/>
    <w:rsid w:val="00D9394B"/>
    <w:rsid w:val="00D9421A"/>
    <w:rsid w:val="00D97825"/>
    <w:rsid w:val="00DA00CE"/>
    <w:rsid w:val="00DA28BC"/>
    <w:rsid w:val="00DA2B4D"/>
    <w:rsid w:val="00DA5C31"/>
    <w:rsid w:val="00DA6A88"/>
    <w:rsid w:val="00DB06BE"/>
    <w:rsid w:val="00DB0FDB"/>
    <w:rsid w:val="00DB1190"/>
    <w:rsid w:val="00DB13E6"/>
    <w:rsid w:val="00DB3DDE"/>
    <w:rsid w:val="00DB42CF"/>
    <w:rsid w:val="00DB6F64"/>
    <w:rsid w:val="00DB7B0C"/>
    <w:rsid w:val="00DB7FC9"/>
    <w:rsid w:val="00DC1CE1"/>
    <w:rsid w:val="00DC5092"/>
    <w:rsid w:val="00DC543E"/>
    <w:rsid w:val="00DC7EFE"/>
    <w:rsid w:val="00DD2C8C"/>
    <w:rsid w:val="00DD3534"/>
    <w:rsid w:val="00DD5140"/>
    <w:rsid w:val="00DD68E9"/>
    <w:rsid w:val="00DE0A6F"/>
    <w:rsid w:val="00DE0C14"/>
    <w:rsid w:val="00DE1360"/>
    <w:rsid w:val="00DE4077"/>
    <w:rsid w:val="00DE4C42"/>
    <w:rsid w:val="00DF1411"/>
    <w:rsid w:val="00DF1763"/>
    <w:rsid w:val="00DF18C3"/>
    <w:rsid w:val="00DF2D13"/>
    <w:rsid w:val="00DF3BFB"/>
    <w:rsid w:val="00DF3CC8"/>
    <w:rsid w:val="00DF5878"/>
    <w:rsid w:val="00DF6C4E"/>
    <w:rsid w:val="00DF7FE2"/>
    <w:rsid w:val="00E012B1"/>
    <w:rsid w:val="00E019AD"/>
    <w:rsid w:val="00E028BC"/>
    <w:rsid w:val="00E02AEE"/>
    <w:rsid w:val="00E0380E"/>
    <w:rsid w:val="00E0447D"/>
    <w:rsid w:val="00E069B4"/>
    <w:rsid w:val="00E06B6C"/>
    <w:rsid w:val="00E06F37"/>
    <w:rsid w:val="00E074A0"/>
    <w:rsid w:val="00E1070E"/>
    <w:rsid w:val="00E10B04"/>
    <w:rsid w:val="00E10FD9"/>
    <w:rsid w:val="00E11FFC"/>
    <w:rsid w:val="00E128D5"/>
    <w:rsid w:val="00E128DF"/>
    <w:rsid w:val="00E14A73"/>
    <w:rsid w:val="00E1670C"/>
    <w:rsid w:val="00E16951"/>
    <w:rsid w:val="00E17424"/>
    <w:rsid w:val="00E17876"/>
    <w:rsid w:val="00E2219E"/>
    <w:rsid w:val="00E221DF"/>
    <w:rsid w:val="00E233B1"/>
    <w:rsid w:val="00E242E3"/>
    <w:rsid w:val="00E24A0B"/>
    <w:rsid w:val="00E260E7"/>
    <w:rsid w:val="00E2687E"/>
    <w:rsid w:val="00E27DDD"/>
    <w:rsid w:val="00E35682"/>
    <w:rsid w:val="00E35AC4"/>
    <w:rsid w:val="00E36246"/>
    <w:rsid w:val="00E365B6"/>
    <w:rsid w:val="00E37CFD"/>
    <w:rsid w:val="00E37EAF"/>
    <w:rsid w:val="00E404F7"/>
    <w:rsid w:val="00E41461"/>
    <w:rsid w:val="00E42F02"/>
    <w:rsid w:val="00E46390"/>
    <w:rsid w:val="00E470AF"/>
    <w:rsid w:val="00E5045B"/>
    <w:rsid w:val="00E505E2"/>
    <w:rsid w:val="00E512B1"/>
    <w:rsid w:val="00E51696"/>
    <w:rsid w:val="00E51AC9"/>
    <w:rsid w:val="00E52675"/>
    <w:rsid w:val="00E52F65"/>
    <w:rsid w:val="00E53C93"/>
    <w:rsid w:val="00E57846"/>
    <w:rsid w:val="00E57998"/>
    <w:rsid w:val="00E57A31"/>
    <w:rsid w:val="00E62F1B"/>
    <w:rsid w:val="00E6472E"/>
    <w:rsid w:val="00E7053F"/>
    <w:rsid w:val="00E72D10"/>
    <w:rsid w:val="00E73860"/>
    <w:rsid w:val="00E76138"/>
    <w:rsid w:val="00E80F85"/>
    <w:rsid w:val="00E81956"/>
    <w:rsid w:val="00E81B2A"/>
    <w:rsid w:val="00E833FE"/>
    <w:rsid w:val="00E83D10"/>
    <w:rsid w:val="00E866EE"/>
    <w:rsid w:val="00E907EF"/>
    <w:rsid w:val="00E907F9"/>
    <w:rsid w:val="00E913E9"/>
    <w:rsid w:val="00E929B3"/>
    <w:rsid w:val="00E95622"/>
    <w:rsid w:val="00E95AE6"/>
    <w:rsid w:val="00EA18FB"/>
    <w:rsid w:val="00EA2D71"/>
    <w:rsid w:val="00EA3797"/>
    <w:rsid w:val="00EA4251"/>
    <w:rsid w:val="00EA4970"/>
    <w:rsid w:val="00EA6180"/>
    <w:rsid w:val="00EA758E"/>
    <w:rsid w:val="00EA7F1B"/>
    <w:rsid w:val="00EB0679"/>
    <w:rsid w:val="00EB2430"/>
    <w:rsid w:val="00EB2C68"/>
    <w:rsid w:val="00EB38C4"/>
    <w:rsid w:val="00EB5431"/>
    <w:rsid w:val="00EB5829"/>
    <w:rsid w:val="00EB5FA4"/>
    <w:rsid w:val="00EB61BF"/>
    <w:rsid w:val="00EB691D"/>
    <w:rsid w:val="00EB6CEB"/>
    <w:rsid w:val="00EB6D75"/>
    <w:rsid w:val="00EC116C"/>
    <w:rsid w:val="00EC1820"/>
    <w:rsid w:val="00EC268E"/>
    <w:rsid w:val="00EC2C3C"/>
    <w:rsid w:val="00EC4063"/>
    <w:rsid w:val="00EC500D"/>
    <w:rsid w:val="00EC5546"/>
    <w:rsid w:val="00ED0267"/>
    <w:rsid w:val="00ED1DF2"/>
    <w:rsid w:val="00ED2145"/>
    <w:rsid w:val="00ED76F2"/>
    <w:rsid w:val="00ED7934"/>
    <w:rsid w:val="00ED7D21"/>
    <w:rsid w:val="00EE26FA"/>
    <w:rsid w:val="00EE3082"/>
    <w:rsid w:val="00EE5A82"/>
    <w:rsid w:val="00EE671C"/>
    <w:rsid w:val="00EE7A51"/>
    <w:rsid w:val="00EF7CCB"/>
    <w:rsid w:val="00F000FC"/>
    <w:rsid w:val="00F00189"/>
    <w:rsid w:val="00F00BF4"/>
    <w:rsid w:val="00F00C94"/>
    <w:rsid w:val="00F00F0A"/>
    <w:rsid w:val="00F017F4"/>
    <w:rsid w:val="00F023C1"/>
    <w:rsid w:val="00F053E1"/>
    <w:rsid w:val="00F055C7"/>
    <w:rsid w:val="00F05C2B"/>
    <w:rsid w:val="00F06DC8"/>
    <w:rsid w:val="00F070DD"/>
    <w:rsid w:val="00F07AC4"/>
    <w:rsid w:val="00F11061"/>
    <w:rsid w:val="00F11474"/>
    <w:rsid w:val="00F11A23"/>
    <w:rsid w:val="00F12B99"/>
    <w:rsid w:val="00F13613"/>
    <w:rsid w:val="00F14FDC"/>
    <w:rsid w:val="00F154D3"/>
    <w:rsid w:val="00F165C4"/>
    <w:rsid w:val="00F20ACB"/>
    <w:rsid w:val="00F21E0D"/>
    <w:rsid w:val="00F22308"/>
    <w:rsid w:val="00F23096"/>
    <w:rsid w:val="00F24705"/>
    <w:rsid w:val="00F248B6"/>
    <w:rsid w:val="00F25055"/>
    <w:rsid w:val="00F26474"/>
    <w:rsid w:val="00F271A3"/>
    <w:rsid w:val="00F30746"/>
    <w:rsid w:val="00F326E8"/>
    <w:rsid w:val="00F3424F"/>
    <w:rsid w:val="00F34DDF"/>
    <w:rsid w:val="00F3754F"/>
    <w:rsid w:val="00F40E04"/>
    <w:rsid w:val="00F41F80"/>
    <w:rsid w:val="00F4336F"/>
    <w:rsid w:val="00F449B6"/>
    <w:rsid w:val="00F54C6B"/>
    <w:rsid w:val="00F54FBE"/>
    <w:rsid w:val="00F55C94"/>
    <w:rsid w:val="00F55F46"/>
    <w:rsid w:val="00F56861"/>
    <w:rsid w:val="00F57A60"/>
    <w:rsid w:val="00F60A0C"/>
    <w:rsid w:val="00F60D9F"/>
    <w:rsid w:val="00F6128B"/>
    <w:rsid w:val="00F61F72"/>
    <w:rsid w:val="00F63B72"/>
    <w:rsid w:val="00F63E38"/>
    <w:rsid w:val="00F6427D"/>
    <w:rsid w:val="00F648C6"/>
    <w:rsid w:val="00F65467"/>
    <w:rsid w:val="00F65DFD"/>
    <w:rsid w:val="00F67F33"/>
    <w:rsid w:val="00F70279"/>
    <w:rsid w:val="00F71D86"/>
    <w:rsid w:val="00F72789"/>
    <w:rsid w:val="00F73042"/>
    <w:rsid w:val="00F73897"/>
    <w:rsid w:val="00F74678"/>
    <w:rsid w:val="00F74919"/>
    <w:rsid w:val="00F74D3F"/>
    <w:rsid w:val="00F74F2B"/>
    <w:rsid w:val="00F7594C"/>
    <w:rsid w:val="00F77297"/>
    <w:rsid w:val="00F777BB"/>
    <w:rsid w:val="00F77E97"/>
    <w:rsid w:val="00F8094C"/>
    <w:rsid w:val="00F80A12"/>
    <w:rsid w:val="00F80B83"/>
    <w:rsid w:val="00F8195F"/>
    <w:rsid w:val="00F854AF"/>
    <w:rsid w:val="00F87EA2"/>
    <w:rsid w:val="00F90FDE"/>
    <w:rsid w:val="00F91B18"/>
    <w:rsid w:val="00F92CA9"/>
    <w:rsid w:val="00F93F92"/>
    <w:rsid w:val="00F93FE3"/>
    <w:rsid w:val="00F9483E"/>
    <w:rsid w:val="00F9498E"/>
    <w:rsid w:val="00F9633D"/>
    <w:rsid w:val="00F97E11"/>
    <w:rsid w:val="00FA152F"/>
    <w:rsid w:val="00FA205C"/>
    <w:rsid w:val="00FA2615"/>
    <w:rsid w:val="00FA2B08"/>
    <w:rsid w:val="00FA3086"/>
    <w:rsid w:val="00FA3E18"/>
    <w:rsid w:val="00FB058B"/>
    <w:rsid w:val="00FB271F"/>
    <w:rsid w:val="00FB500F"/>
    <w:rsid w:val="00FB531A"/>
    <w:rsid w:val="00FB5DB0"/>
    <w:rsid w:val="00FB5FC4"/>
    <w:rsid w:val="00FB767F"/>
    <w:rsid w:val="00FC29A9"/>
    <w:rsid w:val="00FC5335"/>
    <w:rsid w:val="00FC6F8D"/>
    <w:rsid w:val="00FC736D"/>
    <w:rsid w:val="00FD0236"/>
    <w:rsid w:val="00FD14C1"/>
    <w:rsid w:val="00FD1DE5"/>
    <w:rsid w:val="00FD394C"/>
    <w:rsid w:val="00FD6E66"/>
    <w:rsid w:val="00FD7CA7"/>
    <w:rsid w:val="00FE008A"/>
    <w:rsid w:val="00FE2067"/>
    <w:rsid w:val="00FE3C0B"/>
    <w:rsid w:val="00FE4DBF"/>
    <w:rsid w:val="00FE4F63"/>
    <w:rsid w:val="00FE7AC8"/>
    <w:rsid w:val="00FE7E9A"/>
    <w:rsid w:val="00FF17FB"/>
    <w:rsid w:val="00FF4699"/>
    <w:rsid w:val="00FF539B"/>
    <w:rsid w:val="00FF7884"/>
    <w:rsid w:val="083407CC"/>
    <w:rsid w:val="25B17CC0"/>
    <w:rsid w:val="268A6A4D"/>
    <w:rsid w:val="28A37F5A"/>
    <w:rsid w:val="2F4C4D81"/>
    <w:rsid w:val="379868B7"/>
    <w:rsid w:val="3D7F47DC"/>
    <w:rsid w:val="414F608B"/>
    <w:rsid w:val="41784FFB"/>
    <w:rsid w:val="41FF371C"/>
    <w:rsid w:val="43B57F2B"/>
    <w:rsid w:val="4A3E5C50"/>
    <w:rsid w:val="547A0667"/>
    <w:rsid w:val="5CCE551C"/>
    <w:rsid w:val="5D9262A2"/>
    <w:rsid w:val="5FE21D01"/>
    <w:rsid w:val="61B815ED"/>
    <w:rsid w:val="63F47964"/>
    <w:rsid w:val="67F311BF"/>
    <w:rsid w:val="68B73518"/>
    <w:rsid w:val="6AAA7BBE"/>
    <w:rsid w:val="6F626CC1"/>
    <w:rsid w:val="70967176"/>
    <w:rsid w:val="734062A9"/>
    <w:rsid w:val="74EA69D4"/>
    <w:rsid w:val="75684426"/>
    <w:rsid w:val="77C53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8D"/>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D6F8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D6F8D"/>
    <w:pPr>
      <w:jc w:val="left"/>
    </w:pPr>
  </w:style>
  <w:style w:type="paragraph" w:styleId="a4">
    <w:name w:val="Balloon Text"/>
    <w:basedOn w:val="a"/>
    <w:link w:val="Char0"/>
    <w:uiPriority w:val="99"/>
    <w:semiHidden/>
    <w:unhideWhenUsed/>
    <w:qFormat/>
    <w:rsid w:val="00AD6F8D"/>
    <w:rPr>
      <w:sz w:val="18"/>
      <w:szCs w:val="18"/>
    </w:rPr>
  </w:style>
  <w:style w:type="paragraph" w:styleId="a5">
    <w:name w:val="footer"/>
    <w:basedOn w:val="a"/>
    <w:link w:val="Char1"/>
    <w:uiPriority w:val="99"/>
    <w:unhideWhenUsed/>
    <w:qFormat/>
    <w:rsid w:val="00AD6F8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D6F8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AD6F8D"/>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AD6F8D"/>
    <w:rPr>
      <w:b/>
      <w:bCs/>
    </w:rPr>
  </w:style>
  <w:style w:type="table" w:styleId="a9">
    <w:name w:val="Table Grid"/>
    <w:basedOn w:val="a1"/>
    <w:uiPriority w:val="59"/>
    <w:qFormat/>
    <w:rsid w:val="00AD6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AD6F8D"/>
    <w:rPr>
      <w:b/>
      <w:bCs/>
    </w:rPr>
  </w:style>
  <w:style w:type="character" w:styleId="ab">
    <w:name w:val="Hyperlink"/>
    <w:basedOn w:val="a0"/>
    <w:unhideWhenUsed/>
    <w:qFormat/>
    <w:rsid w:val="00AD6F8D"/>
    <w:rPr>
      <w:color w:val="0000FF"/>
      <w:u w:val="single"/>
    </w:rPr>
  </w:style>
  <w:style w:type="character" w:styleId="ac">
    <w:name w:val="annotation reference"/>
    <w:basedOn w:val="a0"/>
    <w:uiPriority w:val="99"/>
    <w:semiHidden/>
    <w:unhideWhenUsed/>
    <w:qFormat/>
    <w:rsid w:val="00AD6F8D"/>
    <w:rPr>
      <w:sz w:val="21"/>
      <w:szCs w:val="21"/>
    </w:rPr>
  </w:style>
  <w:style w:type="character" w:customStyle="1" w:styleId="Char2">
    <w:name w:val="页眉 Char"/>
    <w:basedOn w:val="a0"/>
    <w:link w:val="a6"/>
    <w:uiPriority w:val="99"/>
    <w:qFormat/>
    <w:rsid w:val="00AD6F8D"/>
    <w:rPr>
      <w:sz w:val="18"/>
      <w:szCs w:val="18"/>
    </w:rPr>
  </w:style>
  <w:style w:type="character" w:customStyle="1" w:styleId="Char1">
    <w:name w:val="页脚 Char"/>
    <w:basedOn w:val="a0"/>
    <w:link w:val="a5"/>
    <w:uiPriority w:val="99"/>
    <w:qFormat/>
    <w:rsid w:val="00AD6F8D"/>
    <w:rPr>
      <w:sz w:val="18"/>
      <w:szCs w:val="18"/>
    </w:rPr>
  </w:style>
  <w:style w:type="paragraph" w:styleId="ad">
    <w:name w:val="List Paragraph"/>
    <w:basedOn w:val="a"/>
    <w:uiPriority w:val="34"/>
    <w:qFormat/>
    <w:rsid w:val="00AD6F8D"/>
    <w:pPr>
      <w:ind w:firstLineChars="200" w:firstLine="420"/>
    </w:pPr>
  </w:style>
  <w:style w:type="character" w:customStyle="1" w:styleId="2Char">
    <w:name w:val="标题 2 Char"/>
    <w:basedOn w:val="a0"/>
    <w:link w:val="2"/>
    <w:uiPriority w:val="9"/>
    <w:qFormat/>
    <w:rsid w:val="00AD6F8D"/>
    <w:rPr>
      <w:rFonts w:asciiTheme="majorHAnsi" w:eastAsiaTheme="majorEastAsia" w:hAnsiTheme="majorHAnsi" w:cstheme="majorBidi"/>
      <w:b/>
      <w:bCs/>
      <w:sz w:val="32"/>
      <w:szCs w:val="32"/>
    </w:rPr>
  </w:style>
  <w:style w:type="character" w:customStyle="1" w:styleId="Char0">
    <w:name w:val="批注框文本 Char"/>
    <w:basedOn w:val="a0"/>
    <w:link w:val="a4"/>
    <w:uiPriority w:val="99"/>
    <w:semiHidden/>
    <w:qFormat/>
    <w:rsid w:val="00AD6F8D"/>
    <w:rPr>
      <w:sz w:val="18"/>
      <w:szCs w:val="18"/>
    </w:rPr>
  </w:style>
  <w:style w:type="character" w:customStyle="1" w:styleId="Char">
    <w:name w:val="批注文字 Char"/>
    <w:basedOn w:val="a0"/>
    <w:link w:val="a3"/>
    <w:uiPriority w:val="99"/>
    <w:semiHidden/>
    <w:qFormat/>
    <w:rsid w:val="00AD6F8D"/>
  </w:style>
  <w:style w:type="character" w:customStyle="1" w:styleId="Char3">
    <w:name w:val="批注主题 Char"/>
    <w:basedOn w:val="Char"/>
    <w:link w:val="a8"/>
    <w:uiPriority w:val="99"/>
    <w:semiHidden/>
    <w:qFormat/>
    <w:rsid w:val="00AD6F8D"/>
    <w:rPr>
      <w:b/>
      <w:bCs/>
    </w:rPr>
  </w:style>
  <w:style w:type="paragraph" w:customStyle="1" w:styleId="1">
    <w:name w:val="修订1"/>
    <w:hidden/>
    <w:uiPriority w:val="99"/>
    <w:semiHidden/>
    <w:qFormat/>
    <w:rsid w:val="00AD6F8D"/>
    <w:rPr>
      <w:rFonts w:asciiTheme="minorHAnsi" w:eastAsiaTheme="minorEastAsia" w:hAnsiTheme="minorHAnsi" w:cstheme="minorBidi"/>
      <w:kern w:val="2"/>
      <w:sz w:val="21"/>
      <w:szCs w:val="22"/>
    </w:rPr>
  </w:style>
  <w:style w:type="paragraph" w:customStyle="1" w:styleId="20">
    <w:name w:val="修订2"/>
    <w:hidden/>
    <w:uiPriority w:val="99"/>
    <w:unhideWhenUsed/>
    <w:qFormat/>
    <w:rsid w:val="00AD6F8D"/>
    <w:rPr>
      <w:rFonts w:asciiTheme="minorHAnsi" w:eastAsiaTheme="minorEastAsia" w:hAnsiTheme="minorHAnsi" w:cstheme="minorBidi"/>
      <w:kern w:val="2"/>
      <w:sz w:val="21"/>
      <w:szCs w:val="22"/>
    </w:rPr>
  </w:style>
  <w:style w:type="paragraph" w:customStyle="1" w:styleId="3">
    <w:name w:val="修订3"/>
    <w:hidden/>
    <w:uiPriority w:val="99"/>
    <w:unhideWhenUsed/>
    <w:qFormat/>
    <w:rsid w:val="00AD6F8D"/>
    <w:rPr>
      <w:rFonts w:asciiTheme="minorHAnsi" w:eastAsiaTheme="minorEastAsia" w:hAnsiTheme="minorHAnsi" w:cstheme="minorBidi"/>
      <w:kern w:val="2"/>
      <w:sz w:val="21"/>
      <w:szCs w:val="22"/>
    </w:rPr>
  </w:style>
  <w:style w:type="paragraph" w:customStyle="1" w:styleId="4">
    <w:name w:val="修订4"/>
    <w:hidden/>
    <w:uiPriority w:val="99"/>
    <w:unhideWhenUsed/>
    <w:qFormat/>
    <w:rsid w:val="00AD6F8D"/>
    <w:rPr>
      <w:rFonts w:asciiTheme="minorHAnsi" w:eastAsiaTheme="minorEastAsia" w:hAnsiTheme="minorHAnsi" w:cstheme="minorBidi"/>
      <w:kern w:val="2"/>
      <w:sz w:val="21"/>
      <w:szCs w:val="22"/>
    </w:rPr>
  </w:style>
  <w:style w:type="paragraph" w:customStyle="1" w:styleId="5">
    <w:name w:val="修订5"/>
    <w:hidden/>
    <w:uiPriority w:val="99"/>
    <w:unhideWhenUsed/>
    <w:qFormat/>
    <w:rsid w:val="00AD6F8D"/>
    <w:rPr>
      <w:rFonts w:asciiTheme="minorHAnsi" w:eastAsiaTheme="minorEastAsia" w:hAnsiTheme="minorHAnsi" w:cstheme="minorBidi"/>
      <w:kern w:val="2"/>
      <w:sz w:val="21"/>
      <w:szCs w:val="22"/>
    </w:rPr>
  </w:style>
  <w:style w:type="character" w:customStyle="1" w:styleId="font41">
    <w:name w:val="font41"/>
    <w:basedOn w:val="a0"/>
    <w:qFormat/>
    <w:rsid w:val="00AD6F8D"/>
    <w:rPr>
      <w:rFonts w:ascii="Arial" w:hAnsi="Arial" w:cs="Arial" w:hint="default"/>
      <w:color w:val="000000"/>
      <w:sz w:val="20"/>
      <w:szCs w:val="20"/>
      <w:u w:val="none"/>
    </w:rPr>
  </w:style>
  <w:style w:type="paragraph" w:styleId="ae">
    <w:name w:val="Revision"/>
    <w:hidden/>
    <w:uiPriority w:val="99"/>
    <w:semiHidden/>
    <w:rsid w:val="00B1091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22170113">
      <w:bodyDiv w:val="1"/>
      <w:marLeft w:val="0"/>
      <w:marRight w:val="0"/>
      <w:marTop w:val="0"/>
      <w:marBottom w:val="0"/>
      <w:divBdr>
        <w:top w:val="none" w:sz="0" w:space="0" w:color="auto"/>
        <w:left w:val="none" w:sz="0" w:space="0" w:color="auto"/>
        <w:bottom w:val="none" w:sz="0" w:space="0" w:color="auto"/>
        <w:right w:val="none" w:sz="0" w:space="0" w:color="auto"/>
      </w:divBdr>
    </w:div>
    <w:div w:id="34432078">
      <w:bodyDiv w:val="1"/>
      <w:marLeft w:val="0"/>
      <w:marRight w:val="0"/>
      <w:marTop w:val="0"/>
      <w:marBottom w:val="0"/>
      <w:divBdr>
        <w:top w:val="none" w:sz="0" w:space="0" w:color="auto"/>
        <w:left w:val="none" w:sz="0" w:space="0" w:color="auto"/>
        <w:bottom w:val="none" w:sz="0" w:space="0" w:color="auto"/>
        <w:right w:val="none" w:sz="0" w:space="0" w:color="auto"/>
      </w:divBdr>
    </w:div>
    <w:div w:id="144399874">
      <w:bodyDiv w:val="1"/>
      <w:marLeft w:val="0"/>
      <w:marRight w:val="0"/>
      <w:marTop w:val="0"/>
      <w:marBottom w:val="0"/>
      <w:divBdr>
        <w:top w:val="none" w:sz="0" w:space="0" w:color="auto"/>
        <w:left w:val="none" w:sz="0" w:space="0" w:color="auto"/>
        <w:bottom w:val="none" w:sz="0" w:space="0" w:color="auto"/>
        <w:right w:val="none" w:sz="0" w:space="0" w:color="auto"/>
      </w:divBdr>
    </w:div>
    <w:div w:id="187067417">
      <w:bodyDiv w:val="1"/>
      <w:marLeft w:val="0"/>
      <w:marRight w:val="0"/>
      <w:marTop w:val="0"/>
      <w:marBottom w:val="0"/>
      <w:divBdr>
        <w:top w:val="none" w:sz="0" w:space="0" w:color="auto"/>
        <w:left w:val="none" w:sz="0" w:space="0" w:color="auto"/>
        <w:bottom w:val="none" w:sz="0" w:space="0" w:color="auto"/>
        <w:right w:val="none" w:sz="0" w:space="0" w:color="auto"/>
      </w:divBdr>
    </w:div>
    <w:div w:id="242032734">
      <w:bodyDiv w:val="1"/>
      <w:marLeft w:val="0"/>
      <w:marRight w:val="0"/>
      <w:marTop w:val="0"/>
      <w:marBottom w:val="0"/>
      <w:divBdr>
        <w:top w:val="none" w:sz="0" w:space="0" w:color="auto"/>
        <w:left w:val="none" w:sz="0" w:space="0" w:color="auto"/>
        <w:bottom w:val="none" w:sz="0" w:space="0" w:color="auto"/>
        <w:right w:val="none" w:sz="0" w:space="0" w:color="auto"/>
      </w:divBdr>
    </w:div>
    <w:div w:id="257367554">
      <w:bodyDiv w:val="1"/>
      <w:marLeft w:val="0"/>
      <w:marRight w:val="0"/>
      <w:marTop w:val="0"/>
      <w:marBottom w:val="0"/>
      <w:divBdr>
        <w:top w:val="none" w:sz="0" w:space="0" w:color="auto"/>
        <w:left w:val="none" w:sz="0" w:space="0" w:color="auto"/>
        <w:bottom w:val="none" w:sz="0" w:space="0" w:color="auto"/>
        <w:right w:val="none" w:sz="0" w:space="0" w:color="auto"/>
      </w:divBdr>
    </w:div>
    <w:div w:id="295255229">
      <w:bodyDiv w:val="1"/>
      <w:marLeft w:val="0"/>
      <w:marRight w:val="0"/>
      <w:marTop w:val="0"/>
      <w:marBottom w:val="0"/>
      <w:divBdr>
        <w:top w:val="none" w:sz="0" w:space="0" w:color="auto"/>
        <w:left w:val="none" w:sz="0" w:space="0" w:color="auto"/>
        <w:bottom w:val="none" w:sz="0" w:space="0" w:color="auto"/>
        <w:right w:val="none" w:sz="0" w:space="0" w:color="auto"/>
      </w:divBdr>
    </w:div>
    <w:div w:id="375080968">
      <w:bodyDiv w:val="1"/>
      <w:marLeft w:val="0"/>
      <w:marRight w:val="0"/>
      <w:marTop w:val="0"/>
      <w:marBottom w:val="0"/>
      <w:divBdr>
        <w:top w:val="none" w:sz="0" w:space="0" w:color="auto"/>
        <w:left w:val="none" w:sz="0" w:space="0" w:color="auto"/>
        <w:bottom w:val="none" w:sz="0" w:space="0" w:color="auto"/>
        <w:right w:val="none" w:sz="0" w:space="0" w:color="auto"/>
      </w:divBdr>
    </w:div>
    <w:div w:id="421877240">
      <w:bodyDiv w:val="1"/>
      <w:marLeft w:val="0"/>
      <w:marRight w:val="0"/>
      <w:marTop w:val="0"/>
      <w:marBottom w:val="0"/>
      <w:divBdr>
        <w:top w:val="none" w:sz="0" w:space="0" w:color="auto"/>
        <w:left w:val="none" w:sz="0" w:space="0" w:color="auto"/>
        <w:bottom w:val="none" w:sz="0" w:space="0" w:color="auto"/>
        <w:right w:val="none" w:sz="0" w:space="0" w:color="auto"/>
      </w:divBdr>
    </w:div>
    <w:div w:id="605891976">
      <w:bodyDiv w:val="1"/>
      <w:marLeft w:val="0"/>
      <w:marRight w:val="0"/>
      <w:marTop w:val="0"/>
      <w:marBottom w:val="0"/>
      <w:divBdr>
        <w:top w:val="none" w:sz="0" w:space="0" w:color="auto"/>
        <w:left w:val="none" w:sz="0" w:space="0" w:color="auto"/>
        <w:bottom w:val="none" w:sz="0" w:space="0" w:color="auto"/>
        <w:right w:val="none" w:sz="0" w:space="0" w:color="auto"/>
      </w:divBdr>
    </w:div>
    <w:div w:id="646977708">
      <w:bodyDiv w:val="1"/>
      <w:marLeft w:val="0"/>
      <w:marRight w:val="0"/>
      <w:marTop w:val="0"/>
      <w:marBottom w:val="0"/>
      <w:divBdr>
        <w:top w:val="none" w:sz="0" w:space="0" w:color="auto"/>
        <w:left w:val="none" w:sz="0" w:space="0" w:color="auto"/>
        <w:bottom w:val="none" w:sz="0" w:space="0" w:color="auto"/>
        <w:right w:val="none" w:sz="0" w:space="0" w:color="auto"/>
      </w:divBdr>
    </w:div>
    <w:div w:id="651904688">
      <w:bodyDiv w:val="1"/>
      <w:marLeft w:val="0"/>
      <w:marRight w:val="0"/>
      <w:marTop w:val="0"/>
      <w:marBottom w:val="0"/>
      <w:divBdr>
        <w:top w:val="none" w:sz="0" w:space="0" w:color="auto"/>
        <w:left w:val="none" w:sz="0" w:space="0" w:color="auto"/>
        <w:bottom w:val="none" w:sz="0" w:space="0" w:color="auto"/>
        <w:right w:val="none" w:sz="0" w:space="0" w:color="auto"/>
      </w:divBdr>
    </w:div>
    <w:div w:id="782725842">
      <w:bodyDiv w:val="1"/>
      <w:marLeft w:val="0"/>
      <w:marRight w:val="0"/>
      <w:marTop w:val="0"/>
      <w:marBottom w:val="0"/>
      <w:divBdr>
        <w:top w:val="none" w:sz="0" w:space="0" w:color="auto"/>
        <w:left w:val="none" w:sz="0" w:space="0" w:color="auto"/>
        <w:bottom w:val="none" w:sz="0" w:space="0" w:color="auto"/>
        <w:right w:val="none" w:sz="0" w:space="0" w:color="auto"/>
      </w:divBdr>
    </w:div>
    <w:div w:id="833685272">
      <w:bodyDiv w:val="1"/>
      <w:marLeft w:val="0"/>
      <w:marRight w:val="0"/>
      <w:marTop w:val="0"/>
      <w:marBottom w:val="0"/>
      <w:divBdr>
        <w:top w:val="none" w:sz="0" w:space="0" w:color="auto"/>
        <w:left w:val="none" w:sz="0" w:space="0" w:color="auto"/>
        <w:bottom w:val="none" w:sz="0" w:space="0" w:color="auto"/>
        <w:right w:val="none" w:sz="0" w:space="0" w:color="auto"/>
      </w:divBdr>
    </w:div>
    <w:div w:id="920220646">
      <w:bodyDiv w:val="1"/>
      <w:marLeft w:val="0"/>
      <w:marRight w:val="0"/>
      <w:marTop w:val="0"/>
      <w:marBottom w:val="0"/>
      <w:divBdr>
        <w:top w:val="none" w:sz="0" w:space="0" w:color="auto"/>
        <w:left w:val="none" w:sz="0" w:space="0" w:color="auto"/>
        <w:bottom w:val="none" w:sz="0" w:space="0" w:color="auto"/>
        <w:right w:val="none" w:sz="0" w:space="0" w:color="auto"/>
      </w:divBdr>
    </w:div>
    <w:div w:id="927351471">
      <w:bodyDiv w:val="1"/>
      <w:marLeft w:val="0"/>
      <w:marRight w:val="0"/>
      <w:marTop w:val="0"/>
      <w:marBottom w:val="0"/>
      <w:divBdr>
        <w:top w:val="none" w:sz="0" w:space="0" w:color="auto"/>
        <w:left w:val="none" w:sz="0" w:space="0" w:color="auto"/>
        <w:bottom w:val="none" w:sz="0" w:space="0" w:color="auto"/>
        <w:right w:val="none" w:sz="0" w:space="0" w:color="auto"/>
      </w:divBdr>
    </w:div>
    <w:div w:id="939875734">
      <w:bodyDiv w:val="1"/>
      <w:marLeft w:val="0"/>
      <w:marRight w:val="0"/>
      <w:marTop w:val="0"/>
      <w:marBottom w:val="0"/>
      <w:divBdr>
        <w:top w:val="none" w:sz="0" w:space="0" w:color="auto"/>
        <w:left w:val="none" w:sz="0" w:space="0" w:color="auto"/>
        <w:bottom w:val="none" w:sz="0" w:space="0" w:color="auto"/>
        <w:right w:val="none" w:sz="0" w:space="0" w:color="auto"/>
      </w:divBdr>
    </w:div>
    <w:div w:id="1130782795">
      <w:bodyDiv w:val="1"/>
      <w:marLeft w:val="0"/>
      <w:marRight w:val="0"/>
      <w:marTop w:val="0"/>
      <w:marBottom w:val="0"/>
      <w:divBdr>
        <w:top w:val="none" w:sz="0" w:space="0" w:color="auto"/>
        <w:left w:val="none" w:sz="0" w:space="0" w:color="auto"/>
        <w:bottom w:val="none" w:sz="0" w:space="0" w:color="auto"/>
        <w:right w:val="none" w:sz="0" w:space="0" w:color="auto"/>
      </w:divBdr>
    </w:div>
    <w:div w:id="1155797517">
      <w:bodyDiv w:val="1"/>
      <w:marLeft w:val="0"/>
      <w:marRight w:val="0"/>
      <w:marTop w:val="0"/>
      <w:marBottom w:val="0"/>
      <w:divBdr>
        <w:top w:val="none" w:sz="0" w:space="0" w:color="auto"/>
        <w:left w:val="none" w:sz="0" w:space="0" w:color="auto"/>
        <w:bottom w:val="none" w:sz="0" w:space="0" w:color="auto"/>
        <w:right w:val="none" w:sz="0" w:space="0" w:color="auto"/>
      </w:divBdr>
    </w:div>
    <w:div w:id="1483082805">
      <w:bodyDiv w:val="1"/>
      <w:marLeft w:val="0"/>
      <w:marRight w:val="0"/>
      <w:marTop w:val="0"/>
      <w:marBottom w:val="0"/>
      <w:divBdr>
        <w:top w:val="none" w:sz="0" w:space="0" w:color="auto"/>
        <w:left w:val="none" w:sz="0" w:space="0" w:color="auto"/>
        <w:bottom w:val="none" w:sz="0" w:space="0" w:color="auto"/>
        <w:right w:val="none" w:sz="0" w:space="0" w:color="auto"/>
      </w:divBdr>
    </w:div>
    <w:div w:id="1615675998">
      <w:bodyDiv w:val="1"/>
      <w:marLeft w:val="0"/>
      <w:marRight w:val="0"/>
      <w:marTop w:val="0"/>
      <w:marBottom w:val="0"/>
      <w:divBdr>
        <w:top w:val="none" w:sz="0" w:space="0" w:color="auto"/>
        <w:left w:val="none" w:sz="0" w:space="0" w:color="auto"/>
        <w:bottom w:val="none" w:sz="0" w:space="0" w:color="auto"/>
        <w:right w:val="none" w:sz="0" w:space="0" w:color="auto"/>
      </w:divBdr>
    </w:div>
    <w:div w:id="1779833232">
      <w:bodyDiv w:val="1"/>
      <w:marLeft w:val="0"/>
      <w:marRight w:val="0"/>
      <w:marTop w:val="0"/>
      <w:marBottom w:val="0"/>
      <w:divBdr>
        <w:top w:val="none" w:sz="0" w:space="0" w:color="auto"/>
        <w:left w:val="none" w:sz="0" w:space="0" w:color="auto"/>
        <w:bottom w:val="none" w:sz="0" w:space="0" w:color="auto"/>
        <w:right w:val="none" w:sz="0" w:space="0" w:color="auto"/>
      </w:divBdr>
    </w:div>
    <w:div w:id="2024742996">
      <w:bodyDiv w:val="1"/>
      <w:marLeft w:val="0"/>
      <w:marRight w:val="0"/>
      <w:marTop w:val="0"/>
      <w:marBottom w:val="0"/>
      <w:divBdr>
        <w:top w:val="none" w:sz="0" w:space="0" w:color="auto"/>
        <w:left w:val="none" w:sz="0" w:space="0" w:color="auto"/>
        <w:bottom w:val="none" w:sz="0" w:space="0" w:color="auto"/>
        <w:right w:val="none" w:sz="0" w:space="0" w:color="auto"/>
      </w:divBdr>
    </w:div>
    <w:div w:id="203319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064B-DEA4-4884-BB36-F9B68156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3356</Characters>
  <Application>Microsoft Office Word</Application>
  <DocSecurity>4</DocSecurity>
  <Lines>27</Lines>
  <Paragraphs>7</Paragraphs>
  <ScaleCrop>false</ScaleCrop>
  <Company>Microsoft</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yanying</dc:creator>
  <cp:lastModifiedBy>ZHONGM</cp:lastModifiedBy>
  <cp:revision>2</cp:revision>
  <cp:lastPrinted>2023-05-22T08:08:00Z</cp:lastPrinted>
  <dcterms:created xsi:type="dcterms:W3CDTF">2024-12-30T16:01:00Z</dcterms:created>
  <dcterms:modified xsi:type="dcterms:W3CDTF">2024-12-30T16:01:00Z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0C51D2AC1DC74B2BB48D51A2979EC02A</vt:lpwstr>
  </property>
</Properties>
</file>