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038" w:rsidRDefault="00934344">
      <w:pPr>
        <w:spacing w:line="500" w:lineRule="exact"/>
        <w:jc w:val="center"/>
        <w:rPr>
          <w:rFonts w:ascii="黑体" w:eastAsia="黑体" w:hAnsi="黑体"/>
          <w:sz w:val="30"/>
          <w:szCs w:val="30"/>
        </w:rPr>
      </w:pPr>
      <w:r>
        <w:rPr>
          <w:rFonts w:ascii="黑体" w:eastAsia="黑体" w:hAnsi="黑体" w:hint="eastAsia"/>
          <w:sz w:val="30"/>
          <w:szCs w:val="30"/>
        </w:rPr>
        <w:t>申万菱信基金管理有限公司</w:t>
      </w:r>
    </w:p>
    <w:p w:rsidR="00234038" w:rsidRDefault="00934344" w:rsidP="00934344">
      <w:pPr>
        <w:spacing w:afterLines="50" w:line="500" w:lineRule="exact"/>
        <w:jc w:val="center"/>
        <w:rPr>
          <w:rFonts w:ascii="宋体" w:eastAsia="宋体" w:hAnsi="宋体"/>
          <w:sz w:val="30"/>
          <w:szCs w:val="30"/>
        </w:rPr>
      </w:pPr>
      <w:r>
        <w:rPr>
          <w:rFonts w:ascii="黑体" w:eastAsia="黑体" w:hAnsi="黑体" w:hint="eastAsia"/>
          <w:sz w:val="30"/>
          <w:szCs w:val="30"/>
        </w:rPr>
        <w:t>关于旗下部分基金更新招募说明书的提示性公告</w:t>
      </w:r>
    </w:p>
    <w:p w:rsidR="00234038" w:rsidRDefault="00934344">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申万菱信基金管理有限公司（以下简称“本公司”</w:t>
      </w:r>
      <w:r>
        <w:rPr>
          <w:rFonts w:ascii="仿宋" w:eastAsia="仿宋" w:hAnsi="仿宋" w:cs="仿宋" w:hint="eastAsia"/>
          <w:sz w:val="28"/>
          <w:szCs w:val="28"/>
        </w:rPr>
        <w:t>或“</w:t>
      </w:r>
      <w:r>
        <w:rPr>
          <w:rFonts w:ascii="仿宋" w:eastAsia="仿宋" w:hAnsi="仿宋" w:cs="仿宋" w:hint="eastAsia"/>
          <w:sz w:val="28"/>
          <w:szCs w:val="28"/>
        </w:rPr>
        <w:t>本基金管理人</w:t>
      </w:r>
      <w:r>
        <w:rPr>
          <w:rFonts w:ascii="仿宋" w:eastAsia="仿宋" w:hAnsi="仿宋" w:cs="仿宋" w:hint="eastAsia"/>
          <w:sz w:val="28"/>
          <w:szCs w:val="28"/>
        </w:rPr>
        <w:t>”</w:t>
      </w:r>
      <w:r>
        <w:rPr>
          <w:rFonts w:ascii="仿宋" w:eastAsia="仿宋" w:hAnsi="仿宋" w:cs="仿宋" w:hint="eastAsia"/>
          <w:sz w:val="28"/>
          <w:szCs w:val="28"/>
        </w:rPr>
        <w:t>）旗下部分基金（见下表）更新的招募说明书于</w:t>
      </w:r>
      <w:r>
        <w:rPr>
          <w:rFonts w:ascii="仿宋" w:eastAsia="仿宋" w:hAnsi="仿宋" w:cs="仿宋" w:hint="eastAsia"/>
          <w:sz w:val="28"/>
          <w:szCs w:val="28"/>
        </w:rPr>
        <w:t>2024</w:t>
      </w:r>
      <w:r>
        <w:rPr>
          <w:rFonts w:ascii="仿宋" w:eastAsia="仿宋" w:hAnsi="仿宋" w:cs="仿宋" w:hint="eastAsia"/>
          <w:sz w:val="28"/>
          <w:szCs w:val="28"/>
        </w:rPr>
        <w:t>年</w:t>
      </w:r>
      <w:r>
        <w:rPr>
          <w:rFonts w:ascii="仿宋" w:eastAsia="仿宋" w:hAnsi="仿宋" w:cs="仿宋" w:hint="eastAsia"/>
          <w:sz w:val="28"/>
          <w:szCs w:val="28"/>
        </w:rPr>
        <w:t>12</w:t>
      </w:r>
      <w:r>
        <w:rPr>
          <w:rFonts w:ascii="仿宋" w:eastAsia="仿宋" w:hAnsi="仿宋" w:cs="仿宋" w:hint="eastAsia"/>
          <w:sz w:val="28"/>
          <w:szCs w:val="28"/>
        </w:rPr>
        <w:t>月</w:t>
      </w:r>
      <w:r>
        <w:rPr>
          <w:rFonts w:ascii="仿宋" w:eastAsia="仿宋" w:hAnsi="仿宋" w:cs="仿宋" w:hint="eastAsia"/>
          <w:sz w:val="28"/>
          <w:szCs w:val="28"/>
        </w:rPr>
        <w:t>28</w:t>
      </w:r>
      <w:r>
        <w:rPr>
          <w:rFonts w:ascii="仿宋" w:eastAsia="仿宋" w:hAnsi="仿宋" w:cs="仿宋" w:hint="eastAsia"/>
          <w:sz w:val="28"/>
          <w:szCs w:val="28"/>
        </w:rPr>
        <w:t>日在本公司官方网站（</w:t>
      </w:r>
      <w:r>
        <w:rPr>
          <w:rFonts w:ascii="仿宋" w:eastAsia="仿宋" w:hAnsi="仿宋" w:cs="仿宋" w:hint="eastAsia"/>
          <w:sz w:val="28"/>
          <w:szCs w:val="28"/>
        </w:rPr>
        <w:t>www.swsmu.com</w:t>
      </w:r>
      <w:r>
        <w:rPr>
          <w:rFonts w:ascii="仿宋" w:eastAsia="仿宋" w:hAnsi="仿宋" w:cs="仿宋" w:hint="eastAsia"/>
          <w:sz w:val="28"/>
          <w:szCs w:val="28"/>
        </w:rPr>
        <w:t>）和中国证监会基金电子披露网站（</w:t>
      </w:r>
      <w:r>
        <w:rPr>
          <w:rFonts w:ascii="仿宋" w:eastAsia="仿宋" w:hAnsi="仿宋" w:cs="仿宋" w:hint="eastAsia"/>
          <w:sz w:val="28"/>
          <w:szCs w:val="28"/>
        </w:rPr>
        <w:t>http://eid.csrc.gov.cn</w:t>
      </w:r>
      <w:r>
        <w:rPr>
          <w:rFonts w:ascii="仿宋" w:eastAsia="仿宋" w:hAnsi="仿宋" w:cs="仿宋" w:hint="eastAsia"/>
          <w:sz w:val="28"/>
          <w:szCs w:val="28"/>
        </w:rPr>
        <w:t>）披露，供投资者查阅。如有疑问可拨打本公司客服电话（</w:t>
      </w:r>
      <w:r>
        <w:rPr>
          <w:rFonts w:ascii="仿宋" w:eastAsia="仿宋" w:hAnsi="仿宋" w:cs="仿宋" w:hint="eastAsia"/>
          <w:sz w:val="28"/>
          <w:szCs w:val="28"/>
        </w:rPr>
        <w:t>400-880-8588</w:t>
      </w:r>
      <w:r>
        <w:rPr>
          <w:rFonts w:ascii="仿宋" w:eastAsia="仿宋" w:hAnsi="仿宋" w:cs="仿宋" w:hint="eastAsia"/>
          <w:sz w:val="28"/>
          <w:szCs w:val="28"/>
        </w:rPr>
        <w:t>）咨询。</w:t>
      </w:r>
      <w:bookmarkStart w:id="0" w:name="_GoBack"/>
      <w:bookmarkEnd w:id="0"/>
    </w:p>
    <w:tbl>
      <w:tblPr>
        <w:tblW w:w="5000" w:type="pct"/>
        <w:jc w:val="center"/>
        <w:tblLook w:val="04A0"/>
      </w:tblPr>
      <w:tblGrid>
        <w:gridCol w:w="8522"/>
      </w:tblGrid>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234038">
            <w:pPr>
              <w:jc w:val="center"/>
              <w:rPr>
                <w:rFonts w:ascii="仿宋" w:eastAsia="仿宋" w:hAnsi="仿宋" w:cs="仿宋"/>
                <w:sz w:val="24"/>
                <w:szCs w:val="28"/>
              </w:rPr>
            </w:pPr>
            <w:hyperlink r:id="rId4" w:history="1">
              <w:r w:rsidR="00934344">
                <w:rPr>
                  <w:rFonts w:ascii="仿宋" w:eastAsia="仿宋" w:hAnsi="仿宋" w:cs="仿宋" w:hint="eastAsia"/>
                  <w:sz w:val="24"/>
                  <w:szCs w:val="28"/>
                </w:rPr>
                <w:t>申万菱信安泰鼎利一年定期开放债券型发起式证券投资基金</w:t>
              </w:r>
            </w:hyperlink>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申万菱信安泰丰利债券型证券投资基金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申万菱信安泰富利三年定期开放债券型证券投资基金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申万菱信安泰广利</w:t>
            </w:r>
            <w:r>
              <w:rPr>
                <w:rFonts w:ascii="仿宋" w:eastAsia="仿宋" w:hAnsi="仿宋" w:cs="仿宋" w:hint="eastAsia"/>
                <w:sz w:val="24"/>
                <w:szCs w:val="28"/>
              </w:rPr>
              <w:t>63</w:t>
            </w:r>
            <w:r>
              <w:rPr>
                <w:rFonts w:ascii="仿宋" w:eastAsia="仿宋" w:hAnsi="仿宋" w:cs="仿宋" w:hint="eastAsia"/>
                <w:sz w:val="24"/>
                <w:szCs w:val="28"/>
              </w:rPr>
              <w:t>个月定期开放债券型证券投资基金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申万菱信安泰惠利纯债债券型证券投资基金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w:t>
            </w:r>
            <w:r>
              <w:rPr>
                <w:rFonts w:ascii="仿宋" w:eastAsia="仿宋" w:hAnsi="仿宋" w:cs="仿宋" w:hint="eastAsia"/>
                <w:sz w:val="24"/>
                <w:szCs w:val="28"/>
              </w:rPr>
              <w:t>信安泰景利纯债债券型证券投资基金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申万菱信安泰瑞利中短债债券型证券投资基金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申万菱信安泰添益纯债债券型证券投资基金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申万菱信安泰稳利纯债一年定期开放债券型发起式证券投资基金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申万菱信安泰永利利率债一年定期开放债券型发起式证券投资基金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申万菱信安泰裕利纯债债券型证券投资基金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申万菱信创业板量化精选股票型证券投资基金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申万菱信多策略灵活配置混合型证券投资基金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申万菱信国证</w:t>
            </w:r>
            <w:r>
              <w:rPr>
                <w:rFonts w:ascii="仿宋" w:eastAsia="仿宋" w:hAnsi="仿宋" w:cs="仿宋" w:hint="eastAsia"/>
                <w:sz w:val="24"/>
                <w:szCs w:val="28"/>
              </w:rPr>
              <w:t>2000</w:t>
            </w:r>
            <w:r>
              <w:rPr>
                <w:rFonts w:ascii="仿宋" w:eastAsia="仿宋" w:hAnsi="仿宋" w:cs="仿宋" w:hint="eastAsia"/>
                <w:sz w:val="24"/>
                <w:szCs w:val="28"/>
              </w:rPr>
              <w:t>指数增强型发起式证券投资基金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申万菱信合利纯债债券型证券投资基金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申万菱信红利量化选股股票型证券投资基金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lastRenderedPageBreak/>
              <w:t>申万菱信沪深</w:t>
            </w:r>
            <w:r>
              <w:rPr>
                <w:rFonts w:ascii="仿宋" w:eastAsia="仿宋" w:hAnsi="仿宋" w:cs="仿宋" w:hint="eastAsia"/>
                <w:sz w:val="24"/>
                <w:szCs w:val="28"/>
              </w:rPr>
              <w:t>300</w:t>
            </w:r>
            <w:r>
              <w:rPr>
                <w:rFonts w:ascii="仿宋" w:eastAsia="仿宋" w:hAnsi="仿宋" w:cs="仿宋" w:hint="eastAsia"/>
                <w:sz w:val="24"/>
                <w:szCs w:val="28"/>
              </w:rPr>
              <w:t>价值交易型开放式指数证券投资基金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申万菱信沪深</w:t>
            </w:r>
            <w:r>
              <w:rPr>
                <w:rFonts w:ascii="仿宋" w:eastAsia="仿宋" w:hAnsi="仿宋" w:cs="仿宋" w:hint="eastAsia"/>
                <w:sz w:val="24"/>
                <w:szCs w:val="28"/>
              </w:rPr>
              <w:t>300</w:t>
            </w:r>
            <w:r>
              <w:rPr>
                <w:rFonts w:ascii="仿宋" w:eastAsia="仿宋" w:hAnsi="仿宋" w:cs="仿宋" w:hint="eastAsia"/>
                <w:sz w:val="24"/>
                <w:szCs w:val="28"/>
              </w:rPr>
              <w:t>价值指数证券投资基金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申万菱信沪深</w:t>
            </w:r>
            <w:r>
              <w:rPr>
                <w:rFonts w:ascii="仿宋" w:eastAsia="仿宋" w:hAnsi="仿宋" w:cs="仿宋" w:hint="eastAsia"/>
                <w:sz w:val="24"/>
                <w:szCs w:val="28"/>
              </w:rPr>
              <w:t>300</w:t>
            </w:r>
            <w:r>
              <w:rPr>
                <w:rFonts w:ascii="仿宋" w:eastAsia="仿宋" w:hAnsi="仿宋" w:cs="仿宋" w:hint="eastAsia"/>
                <w:sz w:val="24"/>
                <w:szCs w:val="28"/>
              </w:rPr>
              <w:t>优选指数增强发起式证券投资基金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申万菱信沪深</w:t>
            </w:r>
            <w:r>
              <w:rPr>
                <w:rFonts w:ascii="仿宋" w:eastAsia="仿宋" w:hAnsi="仿宋" w:cs="仿宋" w:hint="eastAsia"/>
                <w:sz w:val="24"/>
                <w:szCs w:val="28"/>
              </w:rPr>
              <w:t>300</w:t>
            </w:r>
            <w:r>
              <w:rPr>
                <w:rFonts w:ascii="仿宋" w:eastAsia="仿宋" w:hAnsi="仿宋" w:cs="仿宋" w:hint="eastAsia"/>
                <w:sz w:val="24"/>
                <w:szCs w:val="28"/>
              </w:rPr>
              <w:t>指数增强型证券投资基金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申万菱信汇元宝债券型证券投资基金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申万菱信集利三个月定期开放债券型证券投资基金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申万菱信季季瑞三个月持有期纯债债券型证券投资基金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申万菱信价值精选混合型证券投资基金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申万菱信竞争优势混合型证券投资基金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申万菱信可转换债券债券型证券投资基金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申万菱信乐成混合型证券投资基金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申万菱信乐道三年持有期混合型证券投资基金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申万菱信乐融一年持有期混合型证券投资基金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申万菱信乐同混合型证券投资基金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申万菱信量化对冲策略灵活配置混合型发起式证券投资基金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申万菱信量化小盘股票型证券投资基金（</w:t>
            </w:r>
            <w:r>
              <w:rPr>
                <w:rFonts w:ascii="仿宋" w:eastAsia="仿宋" w:hAnsi="仿宋" w:cs="仿宋" w:hint="eastAsia"/>
                <w:sz w:val="24"/>
                <w:szCs w:val="28"/>
              </w:rPr>
              <w:t>LOF</w:t>
            </w:r>
            <w:r>
              <w:rPr>
                <w:rFonts w:ascii="仿宋" w:eastAsia="仿宋" w:hAnsi="仿宋" w:cs="仿宋" w:hint="eastAsia"/>
                <w:sz w:val="24"/>
                <w:szCs w:val="28"/>
              </w:rPr>
              <w:t>）</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申万菱信绿色纯债债券型发起式证券投资基金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申万菱信全球新能源股票型发起式证券投资基金（</w:t>
            </w:r>
            <w:r>
              <w:rPr>
                <w:rFonts w:ascii="仿宋" w:eastAsia="仿宋" w:hAnsi="仿宋" w:cs="仿宋" w:hint="eastAsia"/>
                <w:sz w:val="24"/>
                <w:szCs w:val="28"/>
              </w:rPr>
              <w:t>QDII</w:t>
            </w:r>
            <w:r>
              <w:rPr>
                <w:rFonts w:ascii="仿宋" w:eastAsia="仿宋" w:hAnsi="仿宋" w:cs="仿宋" w:hint="eastAsia"/>
                <w:sz w:val="24"/>
                <w:szCs w:val="28"/>
              </w:rPr>
              <w:t>）</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申万菱信上证</w:t>
            </w:r>
            <w:r>
              <w:rPr>
                <w:rFonts w:ascii="仿宋" w:eastAsia="仿宋" w:hAnsi="仿宋" w:cs="仿宋" w:hint="eastAsia"/>
                <w:sz w:val="24"/>
                <w:szCs w:val="28"/>
              </w:rPr>
              <w:t>50</w:t>
            </w:r>
            <w:r>
              <w:rPr>
                <w:rFonts w:ascii="仿宋" w:eastAsia="仿宋" w:hAnsi="仿宋" w:cs="仿宋" w:hint="eastAsia"/>
                <w:sz w:val="24"/>
                <w:szCs w:val="28"/>
              </w:rPr>
              <w:t>交易型开放式指数发起式证券投资基金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申万菱信上证</w:t>
            </w:r>
            <w:r>
              <w:rPr>
                <w:rFonts w:ascii="仿宋" w:eastAsia="仿宋" w:hAnsi="仿宋" w:cs="仿宋" w:hint="eastAsia"/>
                <w:sz w:val="24"/>
                <w:szCs w:val="28"/>
              </w:rPr>
              <w:t>G60</w:t>
            </w:r>
            <w:r>
              <w:rPr>
                <w:rFonts w:ascii="仿宋" w:eastAsia="仿宋" w:hAnsi="仿宋" w:cs="仿宋" w:hint="eastAsia"/>
                <w:sz w:val="24"/>
                <w:szCs w:val="28"/>
              </w:rPr>
              <w:t>战略新兴产业成份交易型开放式指数证券投资基金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申万菱信深证成份指数型证券投资基金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申万菱信收益宝货币市场基金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lastRenderedPageBreak/>
              <w:t>申万菱信数字产业股票型发起式证券投资基金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申万菱信双利混合型证券投资基金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申万菱信双禧混合型发起式证券投资基金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申万菱信碳中和智选混合型发起式证券投资基金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申万菱信稳健养老目标一年持有期混合型发起式基金中基金（</w:t>
            </w:r>
            <w:r>
              <w:rPr>
                <w:rFonts w:ascii="仿宋" w:eastAsia="仿宋" w:hAnsi="仿宋" w:cs="仿宋" w:hint="eastAsia"/>
                <w:sz w:val="24"/>
                <w:szCs w:val="28"/>
              </w:rPr>
              <w:t>FOF</w:t>
            </w:r>
            <w:r>
              <w:rPr>
                <w:rFonts w:ascii="仿宋" w:eastAsia="仿宋" w:hAnsi="仿宋" w:cs="仿宋" w:hint="eastAsia"/>
                <w:sz w:val="24"/>
                <w:szCs w:val="28"/>
              </w:rPr>
              <w:t>）</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申万菱信稳鑫</w:t>
            </w:r>
            <w:r>
              <w:rPr>
                <w:rFonts w:ascii="仿宋" w:eastAsia="仿宋" w:hAnsi="仿宋" w:cs="仿宋" w:hint="eastAsia"/>
                <w:sz w:val="24"/>
                <w:szCs w:val="28"/>
              </w:rPr>
              <w:t>30</w:t>
            </w:r>
            <w:r>
              <w:rPr>
                <w:rFonts w:ascii="仿宋" w:eastAsia="仿宋" w:hAnsi="仿宋" w:cs="仿宋" w:hint="eastAsia"/>
                <w:sz w:val="24"/>
                <w:szCs w:val="28"/>
              </w:rPr>
              <w:t>天滚动持有短债债券型发起式证券投资基金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申万菱信稳鑫</w:t>
            </w:r>
            <w:r>
              <w:rPr>
                <w:rFonts w:ascii="仿宋" w:eastAsia="仿宋" w:hAnsi="仿宋" w:cs="仿宋" w:hint="eastAsia"/>
                <w:sz w:val="24"/>
                <w:szCs w:val="28"/>
              </w:rPr>
              <w:t>60</w:t>
            </w:r>
            <w:r>
              <w:rPr>
                <w:rFonts w:ascii="仿宋" w:eastAsia="仿宋" w:hAnsi="仿宋" w:cs="仿宋" w:hint="eastAsia"/>
                <w:sz w:val="24"/>
                <w:szCs w:val="28"/>
              </w:rPr>
              <w:t>天滚动持有中短债债券型证券投资基金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申万菱信稳鑫</w:t>
            </w:r>
            <w:r>
              <w:rPr>
                <w:rFonts w:ascii="仿宋" w:eastAsia="仿宋" w:hAnsi="仿宋" w:cs="仿宋" w:hint="eastAsia"/>
                <w:sz w:val="24"/>
                <w:szCs w:val="28"/>
              </w:rPr>
              <w:t>90</w:t>
            </w:r>
            <w:r>
              <w:rPr>
                <w:rFonts w:ascii="仿宋" w:eastAsia="仿宋" w:hAnsi="仿宋" w:cs="仿宋" w:hint="eastAsia"/>
                <w:sz w:val="24"/>
                <w:szCs w:val="28"/>
              </w:rPr>
              <w:t>天滚动持有中短债债券型证券投资基金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申万菱信消费增长混合型证券投资基金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申万菱信鑫享稳健混合型发起式证券投资基金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申万菱信行业轮动股票型证券投资基金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申万菱信兴乐优选混合型证券投资基金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申万菱信养老目标日期</w:t>
            </w:r>
            <w:r>
              <w:rPr>
                <w:rFonts w:ascii="仿宋" w:eastAsia="仿宋" w:hAnsi="仿宋" w:cs="仿宋" w:hint="eastAsia"/>
                <w:sz w:val="24"/>
                <w:szCs w:val="28"/>
              </w:rPr>
              <w:t>2040</w:t>
            </w:r>
            <w:r>
              <w:rPr>
                <w:rFonts w:ascii="仿宋" w:eastAsia="仿宋" w:hAnsi="仿宋" w:cs="仿宋" w:hint="eastAsia"/>
                <w:sz w:val="24"/>
                <w:szCs w:val="28"/>
              </w:rPr>
              <w:t>三年持有期混合型发起式基金中基金（</w:t>
            </w:r>
            <w:r>
              <w:rPr>
                <w:rFonts w:ascii="仿宋" w:eastAsia="仿宋" w:hAnsi="仿宋" w:cs="仿宋" w:hint="eastAsia"/>
                <w:sz w:val="24"/>
                <w:szCs w:val="28"/>
              </w:rPr>
              <w:t>FOF</w:t>
            </w:r>
            <w:r>
              <w:rPr>
                <w:rFonts w:ascii="仿宋" w:eastAsia="仿宋" w:hAnsi="仿宋" w:cs="仿宋" w:hint="eastAsia"/>
                <w:sz w:val="24"/>
                <w:szCs w:val="28"/>
              </w:rPr>
              <w:t>）</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申万菱信养老目标日期</w:t>
            </w:r>
            <w:r>
              <w:rPr>
                <w:rFonts w:ascii="仿宋" w:eastAsia="仿宋" w:hAnsi="仿宋" w:cs="仿宋" w:hint="eastAsia"/>
                <w:sz w:val="24"/>
                <w:szCs w:val="28"/>
              </w:rPr>
              <w:t>2045</w:t>
            </w:r>
            <w:r>
              <w:rPr>
                <w:rFonts w:ascii="仿宋" w:eastAsia="仿宋" w:hAnsi="仿宋" w:cs="仿宋" w:hint="eastAsia"/>
                <w:sz w:val="24"/>
                <w:szCs w:val="28"/>
              </w:rPr>
              <w:t>五年持有期混合型发起式基金中基金（</w:t>
            </w:r>
            <w:r>
              <w:rPr>
                <w:rFonts w:ascii="仿宋" w:eastAsia="仿宋" w:hAnsi="仿宋" w:cs="仿宋" w:hint="eastAsia"/>
                <w:sz w:val="24"/>
                <w:szCs w:val="28"/>
              </w:rPr>
              <w:t>FOF</w:t>
            </w:r>
            <w:r>
              <w:rPr>
                <w:rFonts w:ascii="仿宋" w:eastAsia="仿宋" w:hAnsi="仿宋" w:cs="仿宋" w:hint="eastAsia"/>
                <w:sz w:val="24"/>
                <w:szCs w:val="28"/>
              </w:rPr>
              <w:t>）</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申万菱信医药先锋股票型证券投资基金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申万菱信智能汽车股票型证券投资基金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申万菱信智能驱动股票型证券投资基金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申万菱信智能生活量化选股混合型发起式证券投资基金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申万菱信中小企业</w:t>
            </w:r>
            <w:r>
              <w:rPr>
                <w:rFonts w:ascii="仿宋" w:eastAsia="仿宋" w:hAnsi="仿宋" w:cs="仿宋" w:hint="eastAsia"/>
                <w:sz w:val="24"/>
                <w:szCs w:val="28"/>
              </w:rPr>
              <w:t>100</w:t>
            </w:r>
            <w:r>
              <w:rPr>
                <w:rFonts w:ascii="仿宋" w:eastAsia="仿宋" w:hAnsi="仿宋" w:cs="仿宋" w:hint="eastAsia"/>
                <w:sz w:val="24"/>
                <w:szCs w:val="28"/>
              </w:rPr>
              <w:t>指数证券投资基金（</w:t>
            </w:r>
            <w:r>
              <w:rPr>
                <w:rFonts w:ascii="仿宋" w:eastAsia="仿宋" w:hAnsi="仿宋" w:cs="仿宋" w:hint="eastAsia"/>
                <w:sz w:val="24"/>
                <w:szCs w:val="28"/>
              </w:rPr>
              <w:t>LOF</w:t>
            </w:r>
            <w:r>
              <w:rPr>
                <w:rFonts w:ascii="仿宋" w:eastAsia="仿宋" w:hAnsi="仿宋" w:cs="仿宋" w:hint="eastAsia"/>
                <w:sz w:val="24"/>
                <w:szCs w:val="28"/>
              </w:rPr>
              <w:t>）</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申万菱信中证</w:t>
            </w:r>
            <w:r>
              <w:rPr>
                <w:rFonts w:ascii="仿宋" w:eastAsia="仿宋" w:hAnsi="仿宋" w:cs="仿宋" w:hint="eastAsia"/>
                <w:sz w:val="24"/>
                <w:szCs w:val="28"/>
              </w:rPr>
              <w:t>500</w:t>
            </w:r>
            <w:r>
              <w:rPr>
                <w:rFonts w:ascii="仿宋" w:eastAsia="仿宋" w:hAnsi="仿宋" w:cs="仿宋" w:hint="eastAsia"/>
                <w:sz w:val="24"/>
                <w:szCs w:val="28"/>
              </w:rPr>
              <w:t>指数增强型证券投资基金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申万菱信中证</w:t>
            </w:r>
            <w:r>
              <w:rPr>
                <w:rFonts w:ascii="仿宋" w:eastAsia="仿宋" w:hAnsi="仿宋" w:cs="仿宋" w:hint="eastAsia"/>
                <w:sz w:val="24"/>
                <w:szCs w:val="28"/>
              </w:rPr>
              <w:t>1000</w:t>
            </w:r>
            <w:r>
              <w:rPr>
                <w:rFonts w:ascii="仿宋" w:eastAsia="仿宋" w:hAnsi="仿宋" w:cs="仿宋" w:hint="eastAsia"/>
                <w:sz w:val="24"/>
                <w:szCs w:val="28"/>
              </w:rPr>
              <w:t>指数增强型证券投资基金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申万菱信中证沪港深数字经济主题指数型发起式证券投资基金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申万菱信中证环保产业指数型证券投资基金（</w:t>
            </w:r>
            <w:r>
              <w:rPr>
                <w:rFonts w:ascii="仿宋" w:eastAsia="仿宋" w:hAnsi="仿宋" w:cs="仿宋" w:hint="eastAsia"/>
                <w:sz w:val="24"/>
                <w:szCs w:val="28"/>
              </w:rPr>
              <w:t>LOF</w:t>
            </w:r>
            <w:r>
              <w:rPr>
                <w:rFonts w:ascii="仿宋" w:eastAsia="仿宋" w:hAnsi="仿宋" w:cs="仿宋" w:hint="eastAsia"/>
                <w:sz w:val="24"/>
                <w:szCs w:val="28"/>
              </w:rPr>
              <w:t>）</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申万菱信中证军工指数型证券投资基金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申万菱信中证内地新能源主题交易型开放式指数证券投资基金发起式联接基金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申万菱信中证申万电子行业投资指数型证券投资基金（</w:t>
            </w:r>
            <w:r>
              <w:rPr>
                <w:rFonts w:ascii="仿宋" w:eastAsia="仿宋" w:hAnsi="仿宋" w:cs="仿宋" w:hint="eastAsia"/>
                <w:sz w:val="24"/>
                <w:szCs w:val="28"/>
              </w:rPr>
              <w:t>LOF</w:t>
            </w:r>
            <w:r>
              <w:rPr>
                <w:rFonts w:ascii="仿宋" w:eastAsia="仿宋" w:hAnsi="仿宋" w:cs="仿宋" w:hint="eastAsia"/>
                <w:sz w:val="24"/>
                <w:szCs w:val="28"/>
              </w:rPr>
              <w:t>）</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申万菱信中证申万医药生物指数型证券投资基金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申万菱信中证申万证券行业指数型证券投资基金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申万菱信中证同业存单</w:t>
            </w:r>
            <w:r>
              <w:rPr>
                <w:rFonts w:ascii="仿宋" w:eastAsia="仿宋" w:hAnsi="仿宋" w:cs="仿宋" w:hint="eastAsia"/>
                <w:sz w:val="24"/>
                <w:szCs w:val="28"/>
              </w:rPr>
              <w:t>AAA</w:t>
            </w:r>
            <w:r>
              <w:rPr>
                <w:rFonts w:ascii="仿宋" w:eastAsia="仿宋" w:hAnsi="仿宋" w:cs="仿宋" w:hint="eastAsia"/>
                <w:sz w:val="24"/>
                <w:szCs w:val="28"/>
              </w:rPr>
              <w:t>指数</w:t>
            </w:r>
            <w:r>
              <w:rPr>
                <w:rFonts w:ascii="仿宋" w:eastAsia="仿宋" w:hAnsi="仿宋" w:cs="仿宋" w:hint="eastAsia"/>
                <w:sz w:val="24"/>
                <w:szCs w:val="28"/>
              </w:rPr>
              <w:t>7</w:t>
            </w:r>
            <w:r>
              <w:rPr>
                <w:rFonts w:ascii="仿宋" w:eastAsia="仿宋" w:hAnsi="仿宋" w:cs="仿宋" w:hint="eastAsia"/>
                <w:sz w:val="24"/>
                <w:szCs w:val="28"/>
              </w:rPr>
              <w:t>天持有期证券投资基金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申万菱信中证研发创新</w:t>
            </w:r>
            <w:r>
              <w:rPr>
                <w:rFonts w:ascii="仿宋" w:eastAsia="仿宋" w:hAnsi="仿宋" w:cs="仿宋" w:hint="eastAsia"/>
                <w:sz w:val="24"/>
                <w:szCs w:val="28"/>
              </w:rPr>
              <w:t>100</w:t>
            </w:r>
            <w:r>
              <w:rPr>
                <w:rFonts w:ascii="仿宋" w:eastAsia="仿宋" w:hAnsi="仿宋" w:cs="仿宋" w:hint="eastAsia"/>
                <w:sz w:val="24"/>
                <w:szCs w:val="28"/>
              </w:rPr>
              <w:t>交易型开放式指数证券投资基金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申万菱信中证研发创新</w:t>
            </w:r>
            <w:r>
              <w:rPr>
                <w:rFonts w:ascii="仿宋" w:eastAsia="仿宋" w:hAnsi="仿宋" w:cs="仿宋" w:hint="eastAsia"/>
                <w:sz w:val="24"/>
                <w:szCs w:val="28"/>
              </w:rPr>
              <w:t>100</w:t>
            </w:r>
            <w:r>
              <w:rPr>
                <w:rFonts w:ascii="仿宋" w:eastAsia="仿宋" w:hAnsi="仿宋" w:cs="仿宋" w:hint="eastAsia"/>
                <w:sz w:val="24"/>
                <w:szCs w:val="28"/>
              </w:rPr>
              <w:t>交易型开放式指数证券投资基金联接基金</w:t>
            </w:r>
          </w:p>
        </w:tc>
      </w:tr>
      <w:tr w:rsidR="00234038">
        <w:trPr>
          <w:trHeight w:val="31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234038" w:rsidRDefault="00934344">
            <w:pPr>
              <w:jc w:val="center"/>
              <w:rPr>
                <w:rFonts w:ascii="仿宋" w:eastAsia="仿宋" w:hAnsi="仿宋" w:cs="仿宋"/>
                <w:sz w:val="24"/>
                <w:szCs w:val="28"/>
              </w:rPr>
            </w:pPr>
            <w:r>
              <w:rPr>
                <w:rFonts w:ascii="仿宋" w:eastAsia="仿宋" w:hAnsi="仿宋" w:cs="仿宋" w:hint="eastAsia"/>
                <w:sz w:val="24"/>
                <w:szCs w:val="28"/>
              </w:rPr>
              <w:t>申万菱信专精特新主题混合型发起式证券投资基金</w:t>
            </w:r>
          </w:p>
        </w:tc>
      </w:tr>
    </w:tbl>
    <w:p w:rsidR="00234038" w:rsidRDefault="00934344">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本基金管理人承诺以诚实信用、勤勉尽责的原则管理和运用基金资产，但不保证</w:t>
      </w:r>
      <w:r>
        <w:rPr>
          <w:rFonts w:ascii="仿宋" w:eastAsia="仿宋" w:hAnsi="仿宋" w:cs="仿宋" w:hint="eastAsia"/>
          <w:sz w:val="28"/>
          <w:szCs w:val="28"/>
        </w:rPr>
        <w:t>相关</w:t>
      </w:r>
      <w:r>
        <w:rPr>
          <w:rFonts w:ascii="仿宋" w:eastAsia="仿宋" w:hAnsi="仿宋" w:cs="仿宋" w:hint="eastAsia"/>
          <w:sz w:val="28"/>
          <w:szCs w:val="28"/>
        </w:rPr>
        <w:t>基金一定盈利，也不保证最低收益。请充分了解相关基金的风险收益特征，审慎做出投资决定。</w:t>
      </w:r>
    </w:p>
    <w:p w:rsidR="00234038" w:rsidRDefault="00234038">
      <w:pPr>
        <w:spacing w:line="500" w:lineRule="exact"/>
        <w:ind w:firstLineChars="200" w:firstLine="560"/>
        <w:rPr>
          <w:rFonts w:ascii="仿宋" w:eastAsia="仿宋" w:hAnsi="仿宋" w:cs="仿宋"/>
          <w:sz w:val="28"/>
          <w:szCs w:val="28"/>
        </w:rPr>
      </w:pPr>
    </w:p>
    <w:p w:rsidR="00234038" w:rsidRDefault="00934344">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特此公告。</w:t>
      </w:r>
    </w:p>
    <w:p w:rsidR="00234038" w:rsidRDefault="00234038">
      <w:pPr>
        <w:spacing w:line="500" w:lineRule="exact"/>
        <w:ind w:firstLineChars="200" w:firstLine="560"/>
        <w:jc w:val="right"/>
        <w:rPr>
          <w:rFonts w:ascii="仿宋" w:eastAsia="仿宋" w:hAnsi="仿宋" w:cs="仿宋"/>
          <w:sz w:val="28"/>
          <w:szCs w:val="28"/>
        </w:rPr>
      </w:pPr>
    </w:p>
    <w:p w:rsidR="00234038" w:rsidRDefault="00934344">
      <w:pPr>
        <w:spacing w:line="500" w:lineRule="exact"/>
        <w:jc w:val="right"/>
        <w:rPr>
          <w:rFonts w:ascii="仿宋" w:eastAsia="仿宋" w:hAnsi="仿宋" w:cs="仿宋"/>
          <w:sz w:val="28"/>
          <w:szCs w:val="28"/>
        </w:rPr>
      </w:pPr>
      <w:r>
        <w:rPr>
          <w:rFonts w:ascii="仿宋" w:eastAsia="仿宋" w:hAnsi="仿宋" w:cs="仿宋" w:hint="eastAsia"/>
          <w:sz w:val="28"/>
          <w:szCs w:val="28"/>
        </w:rPr>
        <w:t>申万菱信基金管理有限公司</w:t>
      </w:r>
    </w:p>
    <w:p w:rsidR="00234038" w:rsidRDefault="00934344">
      <w:pPr>
        <w:spacing w:line="500" w:lineRule="exact"/>
        <w:jc w:val="right"/>
        <w:rPr>
          <w:rFonts w:ascii="仿宋" w:eastAsia="仿宋" w:hAnsi="仿宋" w:cs="仿宋"/>
          <w:sz w:val="28"/>
          <w:szCs w:val="28"/>
        </w:rPr>
      </w:pPr>
      <w:r>
        <w:rPr>
          <w:rFonts w:ascii="仿宋" w:eastAsia="仿宋" w:hAnsi="仿宋" w:cs="仿宋" w:hint="eastAsia"/>
          <w:sz w:val="28"/>
          <w:szCs w:val="28"/>
        </w:rPr>
        <w:t>2024</w:t>
      </w:r>
      <w:r>
        <w:rPr>
          <w:rFonts w:ascii="仿宋" w:eastAsia="仿宋" w:hAnsi="仿宋" w:cs="仿宋" w:hint="eastAsia"/>
          <w:sz w:val="28"/>
          <w:szCs w:val="28"/>
        </w:rPr>
        <w:t>年</w:t>
      </w:r>
      <w:r>
        <w:rPr>
          <w:rFonts w:ascii="仿宋" w:eastAsia="仿宋" w:hAnsi="仿宋" w:cs="仿宋" w:hint="eastAsia"/>
          <w:sz w:val="28"/>
          <w:szCs w:val="28"/>
        </w:rPr>
        <w:t>12</w:t>
      </w:r>
      <w:r>
        <w:rPr>
          <w:rFonts w:ascii="仿宋" w:eastAsia="仿宋" w:hAnsi="仿宋" w:cs="仿宋" w:hint="eastAsia"/>
          <w:sz w:val="28"/>
          <w:szCs w:val="28"/>
        </w:rPr>
        <w:t>月</w:t>
      </w:r>
      <w:r>
        <w:rPr>
          <w:rFonts w:ascii="仿宋" w:eastAsia="仿宋" w:hAnsi="仿宋" w:cs="仿宋" w:hint="eastAsia"/>
          <w:sz w:val="28"/>
          <w:szCs w:val="28"/>
        </w:rPr>
        <w:t>28</w:t>
      </w:r>
      <w:r>
        <w:rPr>
          <w:rFonts w:ascii="仿宋" w:eastAsia="仿宋" w:hAnsi="仿宋" w:cs="仿宋" w:hint="eastAsia"/>
          <w:sz w:val="28"/>
          <w:szCs w:val="28"/>
        </w:rPr>
        <w:t>日</w:t>
      </w:r>
    </w:p>
    <w:sectPr w:rsidR="00234038" w:rsidSect="0023403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ZmE2ZjQ3MzZhYWIzMWM4OWY2ODMyNTljMGY1ZTFiZWQifQ=="/>
  </w:docVars>
  <w:rsids>
    <w:rsidRoot w:val="00121C37"/>
    <w:rsid w:val="00121C37"/>
    <w:rsid w:val="0012509E"/>
    <w:rsid w:val="00220A4A"/>
    <w:rsid w:val="00234038"/>
    <w:rsid w:val="003833A4"/>
    <w:rsid w:val="008B571E"/>
    <w:rsid w:val="00934344"/>
    <w:rsid w:val="0099594C"/>
    <w:rsid w:val="009E551F"/>
    <w:rsid w:val="00A51FD8"/>
    <w:rsid w:val="00BC705E"/>
    <w:rsid w:val="00C40A68"/>
    <w:rsid w:val="00C50C3F"/>
    <w:rsid w:val="00D45E9B"/>
    <w:rsid w:val="00D842B9"/>
    <w:rsid w:val="00E91DDE"/>
    <w:rsid w:val="39E66FAD"/>
    <w:rsid w:val="3FCE63A8"/>
    <w:rsid w:val="4F9153DE"/>
    <w:rsid w:val="551E6CEE"/>
    <w:rsid w:val="760978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03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34038"/>
    <w:pPr>
      <w:tabs>
        <w:tab w:val="center" w:pos="4153"/>
        <w:tab w:val="right" w:pos="8306"/>
      </w:tabs>
      <w:snapToGrid w:val="0"/>
      <w:jc w:val="left"/>
    </w:pPr>
    <w:rPr>
      <w:sz w:val="18"/>
      <w:szCs w:val="18"/>
    </w:rPr>
  </w:style>
  <w:style w:type="paragraph" w:styleId="a4">
    <w:name w:val="header"/>
    <w:basedOn w:val="a"/>
    <w:link w:val="Char0"/>
    <w:uiPriority w:val="99"/>
    <w:unhideWhenUsed/>
    <w:rsid w:val="00234038"/>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semiHidden/>
    <w:unhideWhenUsed/>
    <w:rsid w:val="00234038"/>
    <w:rPr>
      <w:color w:val="0000FF"/>
      <w:u w:val="single"/>
    </w:rPr>
  </w:style>
  <w:style w:type="character" w:customStyle="1" w:styleId="Char0">
    <w:name w:val="页眉 Char"/>
    <w:basedOn w:val="a0"/>
    <w:link w:val="a4"/>
    <w:uiPriority w:val="99"/>
    <w:rsid w:val="00234038"/>
    <w:rPr>
      <w:rFonts w:asciiTheme="minorHAnsi" w:eastAsiaTheme="minorEastAsia" w:hAnsiTheme="minorHAnsi" w:cstheme="minorBidi"/>
      <w:kern w:val="2"/>
      <w:sz w:val="18"/>
      <w:szCs w:val="18"/>
    </w:rPr>
  </w:style>
  <w:style w:type="character" w:customStyle="1" w:styleId="Char">
    <w:name w:val="页脚 Char"/>
    <w:basedOn w:val="a0"/>
    <w:link w:val="a3"/>
    <w:uiPriority w:val="99"/>
    <w:rsid w:val="0023403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172.16.3.151\FileShare\&#37096;&#38376;&#25991;&#20214;&#22841;\&#30417;&#23519;&#31293;&#26680;&#24635;&#37096;\172-2024\&#25307;&#20070;&#26356;&#26032;\&#25307;&#20070;&#24180;&#24230;&#26356;&#26032;\&#23450;&#31295;\&#30003;&#19975;&#33777;&#20449;&#23433;&#27888;&#40718;&#21033;&#19968;&#24180;&#23450;&#26399;&#24320;&#25918;&#20538;&#21048;&#22411;&#21457;&#36215;&#24335;&#35777;&#21048;&#25237;&#36164;&#22522;&#37329;&#26356;&#26032;&#25307;&#21215;&#35828;&#26126;&#20070;&#65288;2024&#24180;&#31532;2&#21495;&#652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318</Words>
  <Characters>1819</Characters>
  <Application>Microsoft Office Word</Application>
  <DocSecurity>4</DocSecurity>
  <Lines>15</Lines>
  <Paragraphs>4</Paragraphs>
  <ScaleCrop>false</ScaleCrop>
  <Company>Microsoft</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招书及产品概要提示性公告</dc:title>
  <dc:creator>zhengxiang@swsmu.com</dc:creator>
  <cp:lastModifiedBy>ZHONGM</cp:lastModifiedBy>
  <cp:revision>2</cp:revision>
  <dcterms:created xsi:type="dcterms:W3CDTF">2024-12-27T16:01:00Z</dcterms:created>
  <dcterms:modified xsi:type="dcterms:W3CDTF">2024-12-27T16:01:00Z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7B59F88B4B0E45B1B624F9F081FE6351_13</vt:lpwstr>
  </property>
  <property fmtid="{D5CDD505-2E9C-101B-9397-08002B2CF9AE}" pid="4" name="KSOTemplateDocerSaveRecord">
    <vt:lpwstr>eyJoZGlkIjoiZmE2ZjQ3MzZhYWIzMWM4OWY2ODMyNTljMGY1ZTFiZWQiLCJ1c2VySWQiOiIyODA3NTU1MjIifQ==</vt:lpwstr>
  </property>
</Properties>
</file>