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3F84" w:rsidRDefault="00B83F84" w:rsidP="00C339D7">
      <w:pPr>
        <w:jc w:val="center"/>
        <w:rPr>
          <w:rFonts w:ascii="宋体" w:hAnsi="宋体"/>
          <w:b/>
          <w:sz w:val="44"/>
          <w:szCs w:val="44"/>
        </w:rPr>
      </w:pPr>
      <w:r w:rsidRPr="00B83F84">
        <w:rPr>
          <w:rFonts w:ascii="宋体" w:hAnsi="宋体" w:hint="eastAsia"/>
          <w:b/>
          <w:sz w:val="44"/>
          <w:szCs w:val="44"/>
        </w:rPr>
        <w:t>宝盈策略增长混合型证券投资基金</w:t>
      </w:r>
    </w:p>
    <w:p w:rsidR="00713248" w:rsidRPr="001742B8" w:rsidRDefault="004461D7" w:rsidP="00C339D7">
      <w:pPr>
        <w:jc w:val="center"/>
        <w:rPr>
          <w:rFonts w:ascii="宋体" w:hAnsi="宋体" w:hint="eastAsia"/>
          <w:b/>
          <w:sz w:val="44"/>
          <w:szCs w:val="44"/>
        </w:rPr>
      </w:pPr>
      <w:r w:rsidRPr="001742B8">
        <w:rPr>
          <w:rFonts w:ascii="宋体" w:hAnsi="宋体"/>
          <w:b/>
          <w:sz w:val="44"/>
          <w:szCs w:val="44"/>
        </w:rPr>
        <w:t>基金经理变更公告</w:t>
      </w:r>
    </w:p>
    <w:p w:rsidR="00713248" w:rsidRDefault="00713248">
      <w:pPr>
        <w:rPr>
          <w:rFonts w:hint="eastAsia"/>
          <w:sz w:val="24"/>
        </w:rPr>
      </w:pPr>
    </w:p>
    <w:p w:rsidR="00713248" w:rsidRPr="006928E0" w:rsidRDefault="00713248" w:rsidP="004461D7">
      <w:pPr>
        <w:jc w:val="center"/>
        <w:rPr>
          <w:rFonts w:hint="eastAsia"/>
          <w:b/>
          <w:sz w:val="28"/>
          <w:szCs w:val="24"/>
        </w:rPr>
      </w:pPr>
      <w:r w:rsidRPr="00173B75">
        <w:rPr>
          <w:rFonts w:ascii="宋体" w:hAnsi="宋体" w:hint="eastAsia"/>
          <w:b/>
          <w:sz w:val="28"/>
          <w:szCs w:val="24"/>
        </w:rPr>
        <w:t>公告</w:t>
      </w:r>
      <w:r w:rsidRPr="00173B75">
        <w:rPr>
          <w:rFonts w:ascii="宋体" w:hAnsi="宋体"/>
          <w:b/>
          <w:sz w:val="28"/>
          <w:szCs w:val="24"/>
        </w:rPr>
        <w:t>送出日期：</w:t>
      </w:r>
      <w:bookmarkStart w:id="0" w:name="t_4_0_0003_a1_fm1"/>
      <w:bookmarkEnd w:id="0"/>
      <w:r w:rsidR="001456CC">
        <w:rPr>
          <w:rFonts w:ascii="宋体" w:hAnsi="宋体"/>
          <w:b/>
          <w:sz w:val="28"/>
          <w:szCs w:val="24"/>
        </w:rPr>
        <w:t>2024</w:t>
      </w:r>
      <w:r w:rsidR="004461D7" w:rsidRPr="00173B75">
        <w:rPr>
          <w:rFonts w:ascii="宋体" w:hAnsi="宋体"/>
          <w:b/>
          <w:sz w:val="28"/>
          <w:szCs w:val="24"/>
        </w:rPr>
        <w:t>年</w:t>
      </w:r>
      <w:r w:rsidR="001456CC">
        <w:rPr>
          <w:rFonts w:ascii="宋体" w:hAnsi="宋体"/>
          <w:b/>
          <w:sz w:val="28"/>
          <w:szCs w:val="24"/>
        </w:rPr>
        <w:t>12</w:t>
      </w:r>
      <w:r w:rsidR="004461D7" w:rsidRPr="00173B75">
        <w:rPr>
          <w:rFonts w:ascii="宋体" w:hAnsi="宋体"/>
          <w:b/>
          <w:sz w:val="28"/>
          <w:szCs w:val="24"/>
        </w:rPr>
        <w:t>月</w:t>
      </w:r>
      <w:r w:rsidR="00343781">
        <w:rPr>
          <w:rFonts w:ascii="宋体" w:hAnsi="宋体"/>
          <w:b/>
          <w:sz w:val="28"/>
          <w:szCs w:val="24"/>
        </w:rPr>
        <w:t>28</w:t>
      </w:r>
      <w:r w:rsidR="004461D7" w:rsidRPr="00173B75">
        <w:rPr>
          <w:rFonts w:ascii="宋体" w:hAnsi="宋体"/>
          <w:b/>
          <w:sz w:val="28"/>
          <w:szCs w:val="24"/>
        </w:rPr>
        <w:t>日</w:t>
      </w:r>
    </w:p>
    <w:p w:rsidR="00507773" w:rsidRDefault="00713248" w:rsidP="00F95E95">
      <w:pPr>
        <w:pStyle w:val="2"/>
        <w:spacing w:beforeLines="10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bookmarkStart w:id="1" w:name="t_qh_4_1_table"/>
      <w:bookmarkStart w:id="2" w:name="m01"/>
      <w:bookmarkEnd w:id="1"/>
      <w:r w:rsidR="00507773">
        <w:rPr>
          <w:rFonts w:ascii="宋体" w:eastAsia="宋体" w:hAnsi="宋体" w:hint="eastAsia"/>
          <w:bCs/>
          <w:sz w:val="24"/>
          <w:szCs w:val="24"/>
          <w:lang w:eastAsia="zh-CN"/>
        </w:rPr>
        <w:t>、</w:t>
      </w:r>
      <w:r w:rsidR="00507773">
        <w:rPr>
          <w:rFonts w:ascii="宋体" w:eastAsia="宋体" w:hAnsi="宋体" w:hint="eastAsia"/>
          <w:bCs/>
          <w:sz w:val="24"/>
          <w:szCs w:val="24"/>
        </w:rPr>
        <w:t>公告基本信息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4860"/>
      </w:tblGrid>
      <w:tr w:rsidR="00507773" w:rsidRPr="00F95E95">
        <w:tc>
          <w:tcPr>
            <w:tcW w:w="3960" w:type="dxa"/>
          </w:tcPr>
          <w:p w:rsidR="00507773" w:rsidRPr="00F95E95" w:rsidRDefault="00507773">
            <w:pPr>
              <w:rPr>
                <w:rFonts w:hint="eastAsia"/>
                <w:sz w:val="22"/>
                <w:szCs w:val="21"/>
              </w:rPr>
            </w:pPr>
            <w:bookmarkStart w:id="3" w:name="m01_tab"/>
            <w:r w:rsidRPr="00F95E95">
              <w:rPr>
                <w:rFonts w:hint="eastAsia"/>
                <w:sz w:val="22"/>
                <w:szCs w:val="21"/>
              </w:rPr>
              <w:t>基金名称</w:t>
            </w:r>
          </w:p>
        </w:tc>
        <w:tc>
          <w:tcPr>
            <w:tcW w:w="4860" w:type="dxa"/>
          </w:tcPr>
          <w:p w:rsidR="00507773" w:rsidRPr="00F95E95" w:rsidRDefault="00B83F84">
            <w:pPr>
              <w:rPr>
                <w:rFonts w:ascii="宋体" w:hAnsi="宋体" w:hint="eastAsia"/>
                <w:sz w:val="22"/>
                <w:szCs w:val="21"/>
              </w:rPr>
            </w:pPr>
            <w:bookmarkStart w:id="4" w:name="t_qh_4_1_0009_a1_fm1"/>
            <w:bookmarkEnd w:id="4"/>
            <w:r w:rsidRPr="00B83F84">
              <w:rPr>
                <w:rFonts w:ascii="宋体" w:hAnsi="宋体" w:hint="eastAsia"/>
                <w:sz w:val="22"/>
                <w:szCs w:val="21"/>
              </w:rPr>
              <w:t>宝盈策略增长混合型证券投资基金</w:t>
            </w:r>
          </w:p>
        </w:tc>
      </w:tr>
      <w:tr w:rsidR="00507773" w:rsidRPr="00F95E95">
        <w:tc>
          <w:tcPr>
            <w:tcW w:w="3960" w:type="dxa"/>
          </w:tcPr>
          <w:p w:rsidR="00507773" w:rsidRPr="00F95E95" w:rsidRDefault="00507773">
            <w:pPr>
              <w:rPr>
                <w:rFonts w:hint="eastAsia"/>
                <w:sz w:val="22"/>
                <w:szCs w:val="21"/>
              </w:rPr>
            </w:pPr>
            <w:r w:rsidRPr="00F95E95">
              <w:rPr>
                <w:rFonts w:hint="eastAsia"/>
                <w:sz w:val="22"/>
                <w:szCs w:val="21"/>
              </w:rPr>
              <w:t>基金简称</w:t>
            </w:r>
          </w:p>
        </w:tc>
        <w:tc>
          <w:tcPr>
            <w:tcW w:w="4860" w:type="dxa"/>
          </w:tcPr>
          <w:p w:rsidR="00507773" w:rsidRPr="00F95E95" w:rsidRDefault="00B83F84">
            <w:pPr>
              <w:rPr>
                <w:rFonts w:ascii="宋体" w:hAnsi="宋体" w:hint="eastAsia"/>
                <w:sz w:val="22"/>
                <w:szCs w:val="21"/>
              </w:rPr>
            </w:pPr>
            <w:bookmarkStart w:id="5" w:name="t_qh_4_1_0011_a1_fm1"/>
            <w:bookmarkEnd w:id="5"/>
            <w:r w:rsidRPr="00B83F84">
              <w:rPr>
                <w:rFonts w:ascii="宋体" w:hAnsi="宋体" w:hint="eastAsia"/>
                <w:sz w:val="22"/>
                <w:szCs w:val="21"/>
              </w:rPr>
              <w:t>宝盈策略增长混合</w:t>
            </w:r>
          </w:p>
        </w:tc>
      </w:tr>
      <w:tr w:rsidR="00507773" w:rsidRPr="00F95E95">
        <w:tc>
          <w:tcPr>
            <w:tcW w:w="3960" w:type="dxa"/>
          </w:tcPr>
          <w:p w:rsidR="00507773" w:rsidRPr="00F95E95" w:rsidRDefault="00507773">
            <w:pPr>
              <w:rPr>
                <w:rFonts w:hint="eastAsia"/>
                <w:sz w:val="22"/>
                <w:szCs w:val="21"/>
              </w:rPr>
            </w:pPr>
            <w:r w:rsidRPr="00F95E95">
              <w:rPr>
                <w:rFonts w:hint="eastAsia"/>
                <w:sz w:val="22"/>
                <w:szCs w:val="21"/>
              </w:rPr>
              <w:t>基金主代码</w:t>
            </w:r>
          </w:p>
        </w:tc>
        <w:tc>
          <w:tcPr>
            <w:tcW w:w="4860" w:type="dxa"/>
          </w:tcPr>
          <w:p w:rsidR="00507773" w:rsidRPr="00F95E95" w:rsidRDefault="00B83F84">
            <w:pPr>
              <w:rPr>
                <w:rFonts w:ascii="宋体" w:hAnsi="宋体" w:hint="eastAsia"/>
                <w:sz w:val="22"/>
                <w:szCs w:val="21"/>
              </w:rPr>
            </w:pPr>
            <w:bookmarkStart w:id="6" w:name="t_qh_4_1_0012_a1_fm1"/>
            <w:bookmarkEnd w:id="6"/>
            <w:r w:rsidRPr="00B83F84">
              <w:rPr>
                <w:rFonts w:ascii="宋体" w:hAnsi="宋体"/>
                <w:sz w:val="22"/>
                <w:szCs w:val="21"/>
              </w:rPr>
              <w:t>213003</w:t>
            </w:r>
          </w:p>
        </w:tc>
      </w:tr>
      <w:tr w:rsidR="00507773" w:rsidRPr="00F95E95">
        <w:tc>
          <w:tcPr>
            <w:tcW w:w="3960" w:type="dxa"/>
          </w:tcPr>
          <w:p w:rsidR="00507773" w:rsidRPr="00F95E95" w:rsidRDefault="00507773">
            <w:pPr>
              <w:rPr>
                <w:rFonts w:hint="eastAsia"/>
                <w:sz w:val="22"/>
                <w:szCs w:val="21"/>
              </w:rPr>
            </w:pPr>
            <w:r w:rsidRPr="00F95E95">
              <w:rPr>
                <w:rFonts w:hint="eastAsia"/>
                <w:sz w:val="22"/>
                <w:szCs w:val="21"/>
              </w:rPr>
              <w:t>基金管理人名称</w:t>
            </w:r>
          </w:p>
        </w:tc>
        <w:tc>
          <w:tcPr>
            <w:tcW w:w="4860" w:type="dxa"/>
          </w:tcPr>
          <w:p w:rsidR="00507773" w:rsidRPr="00F95E95" w:rsidRDefault="00507773">
            <w:pPr>
              <w:rPr>
                <w:rFonts w:ascii="宋体" w:hAnsi="宋体" w:hint="eastAsia"/>
                <w:sz w:val="22"/>
                <w:szCs w:val="21"/>
              </w:rPr>
            </w:pPr>
            <w:bookmarkStart w:id="7" w:name="t_qh_4_1_0186_a1_fm1"/>
            <w:bookmarkEnd w:id="7"/>
            <w:r w:rsidRPr="00F95E95">
              <w:rPr>
                <w:rFonts w:ascii="宋体" w:hAnsi="宋体" w:hint="eastAsia"/>
                <w:sz w:val="22"/>
                <w:szCs w:val="21"/>
              </w:rPr>
              <w:t>宝盈基金管理有限公司</w:t>
            </w:r>
          </w:p>
        </w:tc>
      </w:tr>
      <w:tr w:rsidR="00507773" w:rsidRPr="00F95E95">
        <w:tc>
          <w:tcPr>
            <w:tcW w:w="3960" w:type="dxa"/>
          </w:tcPr>
          <w:p w:rsidR="00507773" w:rsidRPr="00F95E95" w:rsidRDefault="00507773">
            <w:pPr>
              <w:rPr>
                <w:rFonts w:hint="eastAsia"/>
                <w:sz w:val="22"/>
                <w:szCs w:val="21"/>
              </w:rPr>
            </w:pPr>
            <w:r w:rsidRPr="00F95E95">
              <w:rPr>
                <w:rFonts w:hint="eastAsia"/>
                <w:sz w:val="22"/>
                <w:szCs w:val="21"/>
              </w:rPr>
              <w:t>公告依据</w:t>
            </w:r>
          </w:p>
        </w:tc>
        <w:tc>
          <w:tcPr>
            <w:tcW w:w="4860" w:type="dxa"/>
          </w:tcPr>
          <w:p w:rsidR="00507773" w:rsidRPr="00F95E95" w:rsidRDefault="00507773">
            <w:pPr>
              <w:rPr>
                <w:rFonts w:ascii="宋体" w:hAnsi="宋体" w:hint="eastAsia"/>
                <w:sz w:val="22"/>
                <w:szCs w:val="21"/>
              </w:rPr>
            </w:pPr>
            <w:bookmarkStart w:id="8" w:name="t_qh_4_1_2631_a1_fm1"/>
            <w:bookmarkEnd w:id="8"/>
            <w:r w:rsidRPr="00F95E95">
              <w:rPr>
                <w:rFonts w:ascii="宋体" w:hAnsi="宋体" w:hint="eastAsia"/>
                <w:sz w:val="22"/>
                <w:szCs w:val="21"/>
              </w:rPr>
              <w:t>《</w:t>
            </w:r>
            <w:r w:rsidR="00A419D0" w:rsidRPr="00A419D0">
              <w:rPr>
                <w:rFonts w:ascii="宋体" w:hAnsi="宋体" w:hint="eastAsia"/>
                <w:sz w:val="22"/>
                <w:szCs w:val="21"/>
              </w:rPr>
              <w:t>公开募集证券投资基金信息披露管理办法</w:t>
            </w:r>
            <w:r w:rsidRPr="00F95E95">
              <w:rPr>
                <w:rFonts w:ascii="宋体" w:hAnsi="宋体" w:hint="eastAsia"/>
                <w:sz w:val="22"/>
                <w:szCs w:val="21"/>
              </w:rPr>
              <w:t>》</w:t>
            </w:r>
          </w:p>
        </w:tc>
      </w:tr>
      <w:tr w:rsidR="00507773" w:rsidRPr="00F95E95">
        <w:tc>
          <w:tcPr>
            <w:tcW w:w="3960" w:type="dxa"/>
          </w:tcPr>
          <w:p w:rsidR="00507773" w:rsidRPr="00F95E95" w:rsidRDefault="00507773" w:rsidP="000125DF">
            <w:pPr>
              <w:rPr>
                <w:rFonts w:hint="eastAsia"/>
                <w:sz w:val="22"/>
                <w:szCs w:val="21"/>
              </w:rPr>
            </w:pPr>
            <w:r w:rsidRPr="00F95E95">
              <w:rPr>
                <w:rFonts w:hint="eastAsia"/>
                <w:sz w:val="22"/>
                <w:szCs w:val="21"/>
              </w:rPr>
              <w:t>基金经理变更类型</w:t>
            </w:r>
          </w:p>
        </w:tc>
        <w:tc>
          <w:tcPr>
            <w:tcW w:w="4860" w:type="dxa"/>
          </w:tcPr>
          <w:p w:rsidR="00507773" w:rsidRPr="00F95E95" w:rsidRDefault="00487108">
            <w:pPr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兼有增聘</w:t>
            </w:r>
            <w:r w:rsidR="008A2A0B">
              <w:rPr>
                <w:rFonts w:ascii="宋体" w:hAnsi="宋体" w:hint="eastAsia"/>
                <w:sz w:val="22"/>
                <w:szCs w:val="21"/>
              </w:rPr>
              <w:t>基金经理</w:t>
            </w:r>
            <w:r>
              <w:rPr>
                <w:rFonts w:ascii="宋体" w:hAnsi="宋体" w:hint="eastAsia"/>
                <w:sz w:val="22"/>
                <w:szCs w:val="21"/>
              </w:rPr>
              <w:t>和</w:t>
            </w:r>
            <w:r w:rsidR="00507773" w:rsidRPr="00F95E95">
              <w:rPr>
                <w:rFonts w:ascii="宋体" w:hAnsi="宋体" w:hint="eastAsia"/>
                <w:sz w:val="22"/>
                <w:szCs w:val="21"/>
              </w:rPr>
              <w:t>解聘基金经理</w:t>
            </w:r>
          </w:p>
        </w:tc>
      </w:tr>
      <w:tr w:rsidR="00507773" w:rsidRPr="00F95E95">
        <w:tc>
          <w:tcPr>
            <w:tcW w:w="3960" w:type="dxa"/>
          </w:tcPr>
          <w:p w:rsidR="00507773" w:rsidRPr="00F95E95" w:rsidRDefault="00487108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新任基金经理姓名</w:t>
            </w:r>
          </w:p>
        </w:tc>
        <w:tc>
          <w:tcPr>
            <w:tcW w:w="4860" w:type="dxa"/>
          </w:tcPr>
          <w:p w:rsidR="00507773" w:rsidRPr="00F95E95" w:rsidRDefault="001456CC">
            <w:pPr>
              <w:rPr>
                <w:rFonts w:ascii="宋体" w:hAnsi="宋体" w:hint="eastAsia"/>
                <w:sz w:val="22"/>
                <w:szCs w:val="21"/>
              </w:rPr>
            </w:pPr>
            <w:bookmarkStart w:id="9" w:name="t_qh_4_1_2841_a1_fm1"/>
            <w:bookmarkEnd w:id="9"/>
            <w:r>
              <w:rPr>
                <w:rFonts w:ascii="宋体" w:hAnsi="宋体"/>
                <w:sz w:val="22"/>
                <w:szCs w:val="21"/>
              </w:rPr>
              <w:t>容志能</w:t>
            </w:r>
          </w:p>
        </w:tc>
      </w:tr>
      <w:tr w:rsidR="00507773" w:rsidRPr="00F95E95">
        <w:tc>
          <w:tcPr>
            <w:tcW w:w="3960" w:type="dxa"/>
          </w:tcPr>
          <w:p w:rsidR="00507773" w:rsidRPr="00F95E95" w:rsidRDefault="00507773" w:rsidP="006928E0">
            <w:pPr>
              <w:rPr>
                <w:rFonts w:hint="eastAsia"/>
                <w:sz w:val="22"/>
                <w:szCs w:val="21"/>
              </w:rPr>
            </w:pPr>
            <w:r w:rsidRPr="00F95E95">
              <w:rPr>
                <w:rFonts w:hint="eastAsia"/>
                <w:sz w:val="22"/>
                <w:szCs w:val="21"/>
              </w:rPr>
              <w:t>离任基金经理姓名</w:t>
            </w:r>
          </w:p>
        </w:tc>
        <w:tc>
          <w:tcPr>
            <w:tcW w:w="4860" w:type="dxa"/>
          </w:tcPr>
          <w:p w:rsidR="00507773" w:rsidRPr="00F95E95" w:rsidRDefault="001456CC" w:rsidP="006928E0">
            <w:pPr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朱建明</w:t>
            </w:r>
          </w:p>
        </w:tc>
      </w:tr>
    </w:tbl>
    <w:bookmarkEnd w:id="2"/>
    <w:bookmarkEnd w:id="3"/>
    <w:p w:rsidR="00487108" w:rsidRDefault="00713248" w:rsidP="00487108">
      <w:pPr>
        <w:pStyle w:val="2"/>
        <w:spacing w:beforeLines="50" w:afterLines="50" w:line="24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</w:t>
      </w:r>
      <w:bookmarkStart w:id="10" w:name="t_4_2_1_table"/>
      <w:bookmarkStart w:id="11" w:name="m03"/>
      <w:bookmarkEnd w:id="10"/>
      <w:r w:rsidR="00507773">
        <w:rPr>
          <w:rFonts w:ascii="宋体" w:eastAsia="宋体" w:hAnsi="宋体" w:hint="eastAsia"/>
          <w:bCs/>
          <w:sz w:val="24"/>
          <w:szCs w:val="24"/>
          <w:lang w:eastAsia="zh-CN"/>
        </w:rPr>
        <w:t>、</w:t>
      </w:r>
      <w:r w:rsidR="00487108">
        <w:rPr>
          <w:rFonts w:ascii="宋体" w:eastAsia="宋体" w:hAnsi="宋体" w:hint="eastAsia"/>
          <w:bCs/>
          <w:sz w:val="24"/>
          <w:szCs w:val="24"/>
        </w:rPr>
        <w:t>新任基金经理的相关信息</w:t>
      </w:r>
    </w:p>
    <w:tbl>
      <w:tblPr>
        <w:tblW w:w="5000" w:type="pc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7"/>
        <w:gridCol w:w="1389"/>
        <w:gridCol w:w="2057"/>
        <w:gridCol w:w="1940"/>
        <w:gridCol w:w="1127"/>
      </w:tblGrid>
      <w:tr w:rsidR="002C760C" w:rsidTr="00904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0C" w:rsidRPr="000D4AD0" w:rsidRDefault="002C760C" w:rsidP="00904767">
            <w:pPr>
              <w:spacing w:line="312" w:lineRule="exact"/>
              <w:rPr>
                <w:color w:val="000000"/>
                <w:kern w:val="0"/>
                <w:szCs w:val="21"/>
              </w:rPr>
            </w:pPr>
            <w:r w:rsidRPr="000D4AD0">
              <w:rPr>
                <w:rFonts w:hint="eastAsia"/>
                <w:color w:val="000000"/>
                <w:kern w:val="0"/>
                <w:szCs w:val="21"/>
              </w:rPr>
              <w:t>新任基金经理姓名</w:t>
            </w:r>
            <w:r w:rsidRPr="000D4AD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Default="001456CC" w:rsidP="00904767">
            <w:pPr>
              <w:spacing w:line="312" w:lineRule="exact"/>
              <w:rPr>
                <w:rFonts w:hint="eastAsia"/>
              </w:rPr>
            </w:pPr>
            <w:r>
              <w:rPr>
                <w:szCs w:val="21"/>
              </w:rPr>
              <w:t>容志能</w:t>
            </w:r>
          </w:p>
        </w:tc>
      </w:tr>
      <w:tr w:rsidR="002C760C" w:rsidRPr="00F8063E" w:rsidTr="00904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0C" w:rsidRPr="00C56877" w:rsidRDefault="002C760C" w:rsidP="00904767">
            <w:pPr>
              <w:spacing w:line="312" w:lineRule="exact"/>
              <w:rPr>
                <w:color w:val="000000"/>
                <w:kern w:val="0"/>
                <w:szCs w:val="21"/>
              </w:rPr>
            </w:pPr>
            <w:r w:rsidRPr="00C56877">
              <w:rPr>
                <w:rFonts w:hint="eastAsia"/>
                <w:color w:val="000000"/>
                <w:kern w:val="0"/>
                <w:szCs w:val="21"/>
              </w:rPr>
              <w:t>任职日期</w:t>
            </w:r>
            <w:r w:rsidRPr="00C56877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Pr="00C56877" w:rsidRDefault="002C760C" w:rsidP="00904767">
            <w:pPr>
              <w:spacing w:line="312" w:lineRule="exact"/>
            </w:pPr>
            <w:r w:rsidRPr="00612112">
              <w:rPr>
                <w:rFonts w:hint="eastAsia"/>
                <w:color w:val="000000"/>
                <w:kern w:val="0"/>
                <w:szCs w:val="21"/>
              </w:rPr>
              <w:t>202</w:t>
            </w:r>
            <w:r w:rsidR="001456CC" w:rsidRPr="00612112">
              <w:rPr>
                <w:color w:val="000000"/>
                <w:kern w:val="0"/>
                <w:szCs w:val="21"/>
              </w:rPr>
              <w:t>4</w:t>
            </w:r>
            <w:r w:rsidRPr="00612112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="001456CC" w:rsidRPr="00612112">
              <w:rPr>
                <w:color w:val="000000"/>
                <w:kern w:val="0"/>
                <w:szCs w:val="21"/>
              </w:rPr>
              <w:t>12</w:t>
            </w:r>
            <w:r w:rsidRPr="00612112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="00C860AF">
              <w:rPr>
                <w:color w:val="000000"/>
                <w:kern w:val="0"/>
                <w:szCs w:val="21"/>
              </w:rPr>
              <w:t>28</w:t>
            </w:r>
            <w:r w:rsidRPr="00612112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  <w:tr w:rsidR="002C760C" w:rsidTr="00904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0C" w:rsidRPr="000D4AD0" w:rsidRDefault="002C760C" w:rsidP="00904767">
            <w:pPr>
              <w:spacing w:line="312" w:lineRule="exact"/>
              <w:rPr>
                <w:color w:val="000000"/>
                <w:kern w:val="0"/>
                <w:szCs w:val="21"/>
              </w:rPr>
            </w:pPr>
            <w:r w:rsidRPr="000D4AD0">
              <w:rPr>
                <w:rFonts w:hint="eastAsia"/>
                <w:color w:val="000000"/>
                <w:kern w:val="0"/>
                <w:szCs w:val="21"/>
              </w:rPr>
              <w:t>证券从业年限</w:t>
            </w:r>
            <w:r w:rsidRPr="000D4AD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Default="0048144A" w:rsidP="00904767">
            <w:pPr>
              <w:spacing w:line="312" w:lineRule="exact"/>
            </w:pPr>
            <w:r>
              <w:rPr>
                <w:szCs w:val="21"/>
              </w:rPr>
              <w:t>9</w:t>
            </w:r>
            <w:r w:rsidR="002C760C">
              <w:rPr>
                <w:rFonts w:hint="eastAsia"/>
                <w:szCs w:val="21"/>
              </w:rPr>
              <w:t>年</w:t>
            </w:r>
          </w:p>
        </w:tc>
      </w:tr>
      <w:tr w:rsidR="002C760C" w:rsidTr="00904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0C" w:rsidRPr="000D4AD0" w:rsidRDefault="002C760C" w:rsidP="00904767">
            <w:pPr>
              <w:spacing w:line="312" w:lineRule="exact"/>
              <w:rPr>
                <w:color w:val="000000"/>
                <w:kern w:val="0"/>
                <w:szCs w:val="21"/>
              </w:rPr>
            </w:pPr>
            <w:r w:rsidRPr="000D4AD0">
              <w:rPr>
                <w:rFonts w:hint="eastAsia"/>
                <w:color w:val="000000"/>
                <w:kern w:val="0"/>
                <w:szCs w:val="21"/>
              </w:rPr>
              <w:t>证券投资管理从业年限</w:t>
            </w:r>
            <w:r w:rsidRPr="000D4AD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Default="0048144A" w:rsidP="00904767">
            <w:pPr>
              <w:spacing w:line="312" w:lineRule="exact"/>
            </w:pPr>
            <w:r>
              <w:rPr>
                <w:szCs w:val="21"/>
              </w:rPr>
              <w:t>9</w:t>
            </w:r>
            <w:r w:rsidR="002C760C">
              <w:rPr>
                <w:rFonts w:hint="eastAsia"/>
                <w:szCs w:val="21"/>
              </w:rPr>
              <w:t>年</w:t>
            </w:r>
          </w:p>
        </w:tc>
      </w:tr>
      <w:tr w:rsidR="002C760C" w:rsidRPr="0028535D" w:rsidTr="00264E72">
        <w:trPr>
          <w:trHeight w:val="28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Pr="000D4AD0" w:rsidRDefault="002C760C" w:rsidP="00904767">
            <w:pPr>
              <w:spacing w:line="312" w:lineRule="exact"/>
              <w:rPr>
                <w:color w:val="000000"/>
                <w:kern w:val="0"/>
                <w:szCs w:val="21"/>
              </w:rPr>
            </w:pPr>
            <w:r w:rsidRPr="000D4AD0">
              <w:rPr>
                <w:rFonts w:hint="eastAsia"/>
                <w:color w:val="000000"/>
                <w:kern w:val="0"/>
                <w:szCs w:val="21"/>
              </w:rPr>
              <w:t>过往从业经历</w:t>
            </w:r>
            <w:r w:rsidRPr="000D4AD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Pr="0028535D" w:rsidRDefault="001456CC" w:rsidP="00904767">
            <w:pPr>
              <w:spacing w:line="312" w:lineRule="exact"/>
              <w:rPr>
                <w:rFonts w:ascii="宋体" w:hAnsi="宋体" w:hint="eastAsia"/>
                <w:szCs w:val="21"/>
              </w:rPr>
            </w:pPr>
            <w:r w:rsidRPr="001456CC">
              <w:rPr>
                <w:rFonts w:ascii="Times New Roman" w:hAnsi="Times New Roman" w:hint="eastAsia"/>
                <w:szCs w:val="21"/>
              </w:rPr>
              <w:t>容志能先生，浙江大学电子科学与技术专业硕士。曾在广东省电力设计研究院担任网络工程项目经理，在广发证券股份有限公司担任家电行业研究员，在中国中投证券有限公司担任通信行业研究员，在天风证券股份有限公司担任通信行业联合首席，</w:t>
            </w:r>
            <w:r w:rsidRPr="001456CC">
              <w:rPr>
                <w:rFonts w:ascii="Times New Roman" w:hAnsi="Times New Roman" w:hint="eastAsia"/>
                <w:szCs w:val="21"/>
              </w:rPr>
              <w:t>2020</w:t>
            </w:r>
            <w:r w:rsidRPr="001456CC">
              <w:rPr>
                <w:rFonts w:ascii="Times New Roman" w:hAnsi="Times New Roman" w:hint="eastAsia"/>
                <w:szCs w:val="21"/>
              </w:rPr>
              <w:t>年</w:t>
            </w:r>
            <w:r w:rsidRPr="001456CC">
              <w:rPr>
                <w:rFonts w:ascii="Times New Roman" w:hAnsi="Times New Roman" w:hint="eastAsia"/>
                <w:szCs w:val="21"/>
              </w:rPr>
              <w:t>12</w:t>
            </w:r>
            <w:r w:rsidRPr="001456CC">
              <w:rPr>
                <w:rFonts w:ascii="Times New Roman" w:hAnsi="Times New Roman" w:hint="eastAsia"/>
                <w:szCs w:val="21"/>
              </w:rPr>
              <w:t>月加入宝盈基金管理有限公</w:t>
            </w:r>
            <w:r>
              <w:rPr>
                <w:rFonts w:ascii="Times New Roman" w:hAnsi="Times New Roman" w:hint="eastAsia"/>
                <w:szCs w:val="21"/>
              </w:rPr>
              <w:t>司，担任行业研究员，现任宝盈转型动力灵活配置混合型证券投资基金、</w:t>
            </w:r>
            <w:r w:rsidRPr="001456CC">
              <w:rPr>
                <w:rFonts w:ascii="Times New Roman" w:hAnsi="Times New Roman" w:hint="eastAsia"/>
                <w:szCs w:val="21"/>
              </w:rPr>
              <w:t>宝盈国家安全战略沪港深股票型证券投资基金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 w:rsidRPr="001456CC">
              <w:rPr>
                <w:rFonts w:ascii="Times New Roman" w:hAnsi="Times New Roman" w:hint="eastAsia"/>
                <w:szCs w:val="21"/>
              </w:rPr>
              <w:t>宝盈创新驱动股票型证券投资基金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 w:rsidRPr="001456CC">
              <w:rPr>
                <w:rFonts w:ascii="Times New Roman" w:hAnsi="Times New Roman" w:hint="eastAsia"/>
                <w:szCs w:val="21"/>
              </w:rPr>
              <w:t>宝盈科技</w:t>
            </w:r>
            <w:r w:rsidRPr="001456CC">
              <w:rPr>
                <w:rFonts w:ascii="Times New Roman" w:hAnsi="Times New Roman" w:hint="eastAsia"/>
                <w:szCs w:val="21"/>
              </w:rPr>
              <w:t>30</w:t>
            </w:r>
            <w:r w:rsidRPr="001456CC">
              <w:rPr>
                <w:rFonts w:ascii="Times New Roman" w:hAnsi="Times New Roman" w:hint="eastAsia"/>
                <w:szCs w:val="21"/>
              </w:rPr>
              <w:t>灵活配置混合型证券投资基金</w:t>
            </w:r>
            <w:r w:rsidR="00FD6DB2">
              <w:rPr>
                <w:rFonts w:ascii="Times New Roman" w:hAnsi="Times New Roman" w:hint="eastAsia"/>
                <w:szCs w:val="21"/>
              </w:rPr>
              <w:t>、</w:t>
            </w:r>
            <w:r w:rsidR="00FD6DB2" w:rsidRPr="00FD6DB2">
              <w:rPr>
                <w:rFonts w:ascii="Times New Roman" w:hAnsi="Times New Roman" w:hint="eastAsia"/>
                <w:szCs w:val="21"/>
              </w:rPr>
              <w:t>宝盈睿丰创新灵活配置混合型证券投资基金</w:t>
            </w:r>
            <w:r w:rsidR="00FD6DB2">
              <w:rPr>
                <w:rFonts w:ascii="Times New Roman" w:hAnsi="Times New Roman" w:hint="eastAsia"/>
                <w:szCs w:val="21"/>
              </w:rPr>
              <w:t>、</w:t>
            </w:r>
            <w:r w:rsidR="00FD6DB2" w:rsidRPr="00FD6DB2">
              <w:rPr>
                <w:rFonts w:ascii="Times New Roman" w:hAnsi="Times New Roman" w:hint="eastAsia"/>
                <w:szCs w:val="21"/>
              </w:rPr>
              <w:t>宝盈策略增长混合型证券投资基金</w:t>
            </w:r>
            <w:r w:rsidRPr="001456CC">
              <w:rPr>
                <w:rFonts w:ascii="Times New Roman" w:hAnsi="Times New Roman" w:hint="eastAsia"/>
                <w:szCs w:val="21"/>
              </w:rPr>
              <w:t>的基金经理。</w:t>
            </w:r>
          </w:p>
        </w:tc>
      </w:tr>
      <w:tr w:rsidR="002C760C" w:rsidRPr="000D4AD0" w:rsidTr="00612112">
        <w:trPr>
          <w:trHeight w:val="58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Pr="000D4AD0" w:rsidRDefault="002C760C" w:rsidP="00904767">
            <w:pPr>
              <w:spacing w:line="312" w:lineRule="exact"/>
              <w:rPr>
                <w:color w:val="000000"/>
                <w:kern w:val="0"/>
                <w:szCs w:val="21"/>
              </w:rPr>
            </w:pPr>
            <w:r w:rsidRPr="000D4AD0">
              <w:rPr>
                <w:rFonts w:hint="eastAsia"/>
                <w:color w:val="000000"/>
                <w:kern w:val="0"/>
                <w:szCs w:val="21"/>
              </w:rPr>
              <w:t>其中：管理过公募基金的名称及期间</w:t>
            </w:r>
            <w:r w:rsidRPr="000D4AD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Pr="000D4AD0" w:rsidRDefault="002C760C" w:rsidP="00904767">
            <w:pPr>
              <w:spacing w:line="312" w:lineRule="exact"/>
              <w:jc w:val="center"/>
              <w:rPr>
                <w:color w:val="000000"/>
                <w:kern w:val="0"/>
                <w:szCs w:val="21"/>
              </w:rPr>
            </w:pPr>
            <w:r w:rsidRPr="000D4AD0">
              <w:rPr>
                <w:rFonts w:hint="eastAsia"/>
                <w:color w:val="000000"/>
                <w:kern w:val="0"/>
                <w:szCs w:val="21"/>
              </w:rPr>
              <w:t>基金主代码</w:t>
            </w:r>
            <w:r w:rsidRPr="000D4AD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Pr="000D4AD0" w:rsidRDefault="002C760C" w:rsidP="00904767">
            <w:pPr>
              <w:spacing w:line="312" w:lineRule="exact"/>
              <w:jc w:val="center"/>
              <w:rPr>
                <w:color w:val="000000"/>
                <w:kern w:val="0"/>
                <w:szCs w:val="21"/>
              </w:rPr>
            </w:pPr>
            <w:r w:rsidRPr="000D4AD0">
              <w:rPr>
                <w:rFonts w:hint="eastAsia"/>
                <w:color w:val="000000"/>
                <w:kern w:val="0"/>
                <w:szCs w:val="21"/>
              </w:rPr>
              <w:t>基金名称</w:t>
            </w:r>
            <w:r w:rsidRPr="000D4AD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Pr="000D4AD0" w:rsidRDefault="002C760C" w:rsidP="00904767">
            <w:pPr>
              <w:spacing w:line="312" w:lineRule="exact"/>
              <w:jc w:val="center"/>
              <w:rPr>
                <w:color w:val="000000"/>
                <w:kern w:val="0"/>
                <w:szCs w:val="21"/>
              </w:rPr>
            </w:pPr>
            <w:r w:rsidRPr="000D4AD0">
              <w:rPr>
                <w:rFonts w:hint="eastAsia"/>
                <w:color w:val="000000"/>
                <w:kern w:val="0"/>
                <w:szCs w:val="21"/>
              </w:rPr>
              <w:t>任职日期</w:t>
            </w:r>
            <w:r w:rsidRPr="000D4AD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Pr="000D4AD0" w:rsidRDefault="002C760C" w:rsidP="00904767">
            <w:pPr>
              <w:spacing w:line="312" w:lineRule="exact"/>
              <w:jc w:val="center"/>
              <w:rPr>
                <w:color w:val="000000"/>
                <w:kern w:val="0"/>
                <w:szCs w:val="21"/>
              </w:rPr>
            </w:pPr>
            <w:r w:rsidRPr="000D4AD0">
              <w:rPr>
                <w:rFonts w:hint="eastAsia"/>
                <w:color w:val="000000"/>
                <w:kern w:val="0"/>
                <w:szCs w:val="21"/>
              </w:rPr>
              <w:t>离任日期</w:t>
            </w:r>
            <w:r w:rsidRPr="000D4AD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8672F" w:rsidTr="00612112">
        <w:trPr>
          <w:trHeight w:val="81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72F" w:rsidRPr="000D4AD0" w:rsidRDefault="0038672F" w:rsidP="0038672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2F" w:rsidRDefault="001456CC" w:rsidP="00386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001877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2F" w:rsidRDefault="001456CC" w:rsidP="003867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宝盈国家安全战略沪港深股票型证券投资基金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2F" w:rsidRDefault="00612112" w:rsidP="006121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2023年</w:t>
            </w:r>
            <w:r w:rsidR="001456CC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月17日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2F" w:rsidRDefault="001456CC" w:rsidP="00386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</w:tr>
      <w:tr w:rsidR="0038672F" w:rsidTr="00612112">
        <w:trPr>
          <w:trHeight w:val="81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72F" w:rsidRPr="000D4AD0" w:rsidRDefault="0038672F" w:rsidP="0038672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2F" w:rsidRDefault="001456CC" w:rsidP="00386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01075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2F" w:rsidRDefault="001456CC" w:rsidP="0038672F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宝盈转型动力灵活配置混合型证券投资基金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2F" w:rsidRDefault="001456CC" w:rsidP="006121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2023</w:t>
            </w:r>
            <w:r w:rsidR="00612112"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3</w:t>
            </w:r>
            <w:r w:rsidR="00612112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17</w:t>
            </w:r>
            <w:r w:rsidR="00612112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2F" w:rsidRDefault="0038672F" w:rsidP="00386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</w:tr>
      <w:tr w:rsidR="0038672F" w:rsidTr="00612112">
        <w:trPr>
          <w:trHeight w:val="81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72F" w:rsidRPr="000D4AD0" w:rsidRDefault="0038672F" w:rsidP="0038672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2F" w:rsidRDefault="001456CC" w:rsidP="003867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09491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2F" w:rsidRDefault="001456CC" w:rsidP="0038672F">
            <w:pPr>
              <w:rPr>
                <w:rFonts w:ascii="宋体" w:hAnsi="宋体"/>
                <w:szCs w:val="21"/>
              </w:rPr>
            </w:pPr>
            <w:r w:rsidRPr="001456CC">
              <w:rPr>
                <w:rFonts w:ascii="Times New Roman" w:hAnsi="Times New Roman" w:hint="eastAsia"/>
                <w:szCs w:val="21"/>
              </w:rPr>
              <w:t>宝盈创新驱动股票型证券投资基金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2F" w:rsidRDefault="001456CC" w:rsidP="0061211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612112">
              <w:rPr>
                <w:rFonts w:ascii="宋体" w:hAnsi="宋体"/>
                <w:szCs w:val="21"/>
              </w:rPr>
              <w:t>023年</w:t>
            </w:r>
            <w:r>
              <w:rPr>
                <w:rFonts w:ascii="宋体" w:hAnsi="宋体"/>
                <w:szCs w:val="21"/>
              </w:rPr>
              <w:t>4</w:t>
            </w:r>
            <w:r w:rsidR="00612112"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15</w:t>
            </w:r>
            <w:r w:rsidR="00612112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2F" w:rsidRDefault="0038672F" w:rsidP="0038672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</w:tr>
      <w:tr w:rsidR="00FD6DB2" w:rsidTr="00612112">
        <w:trPr>
          <w:trHeight w:val="810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B2" w:rsidRPr="000D4AD0" w:rsidRDefault="00FD6DB2" w:rsidP="0038672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B2" w:rsidRDefault="00FD6DB2" w:rsidP="0038672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00698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B2" w:rsidRPr="001456CC" w:rsidRDefault="00FD6DB2" w:rsidP="0038672F">
            <w:pPr>
              <w:rPr>
                <w:rFonts w:ascii="Times New Roman" w:hAnsi="Times New Roman" w:hint="eastAsia"/>
                <w:szCs w:val="21"/>
              </w:rPr>
            </w:pPr>
            <w:r w:rsidRPr="00FD6DB2">
              <w:rPr>
                <w:rFonts w:ascii="Times New Roman" w:hAnsi="Times New Roman" w:hint="eastAsia"/>
                <w:szCs w:val="21"/>
              </w:rPr>
              <w:t>宝盈科技</w:t>
            </w:r>
            <w:r w:rsidRPr="00FD6DB2">
              <w:rPr>
                <w:rFonts w:ascii="Times New Roman" w:hAnsi="Times New Roman" w:hint="eastAsia"/>
                <w:szCs w:val="21"/>
              </w:rPr>
              <w:t>30</w:t>
            </w:r>
            <w:r w:rsidRPr="00FD6DB2">
              <w:rPr>
                <w:rFonts w:ascii="Times New Roman" w:hAnsi="Times New Roman" w:hint="eastAsia"/>
                <w:szCs w:val="21"/>
              </w:rPr>
              <w:t>灵活配置混合型证券投资基金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B2" w:rsidRDefault="00FD6DB2" w:rsidP="0061211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024年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4日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B2" w:rsidRDefault="006E6E35" w:rsidP="0038672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</w:tr>
      <w:tr w:rsidR="002C760C" w:rsidTr="00904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0C" w:rsidRPr="000D4AD0" w:rsidRDefault="002C760C" w:rsidP="00904767">
            <w:pPr>
              <w:spacing w:line="312" w:lineRule="exact"/>
              <w:rPr>
                <w:color w:val="000000"/>
                <w:kern w:val="0"/>
                <w:szCs w:val="21"/>
              </w:rPr>
            </w:pPr>
            <w:r w:rsidRPr="000D4AD0">
              <w:rPr>
                <w:rFonts w:hint="eastAsia"/>
                <w:color w:val="000000"/>
                <w:kern w:val="0"/>
                <w:szCs w:val="21"/>
              </w:rPr>
              <w:t>是否曾被监管机构予以行政处罚或采取行政监管措施</w:t>
            </w:r>
            <w:r w:rsidRPr="000D4AD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Default="002C760C" w:rsidP="00904767">
            <w:pPr>
              <w:spacing w:line="312" w:lineRule="exact"/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2C760C" w:rsidTr="00904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0C" w:rsidRPr="000D4AD0" w:rsidRDefault="002C760C" w:rsidP="00904767">
            <w:pPr>
              <w:spacing w:line="312" w:lineRule="exact"/>
              <w:rPr>
                <w:color w:val="000000"/>
                <w:kern w:val="0"/>
                <w:szCs w:val="21"/>
              </w:rPr>
            </w:pPr>
            <w:r w:rsidRPr="000D4AD0">
              <w:rPr>
                <w:rFonts w:hint="eastAsia"/>
                <w:color w:val="000000"/>
                <w:kern w:val="0"/>
                <w:szCs w:val="21"/>
              </w:rPr>
              <w:t>是否已取得基金从业资格</w:t>
            </w:r>
            <w:r w:rsidRPr="000D4AD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Default="002C760C" w:rsidP="00904767">
            <w:pPr>
              <w:spacing w:line="312" w:lineRule="exact"/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2C760C" w:rsidTr="00904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0C" w:rsidRPr="000D4AD0" w:rsidRDefault="002C760C" w:rsidP="00904767">
            <w:pPr>
              <w:spacing w:line="312" w:lineRule="exact"/>
              <w:rPr>
                <w:color w:val="000000"/>
                <w:kern w:val="0"/>
                <w:szCs w:val="21"/>
              </w:rPr>
            </w:pPr>
            <w:r w:rsidRPr="000D4AD0">
              <w:rPr>
                <w:rFonts w:hint="eastAsia"/>
                <w:color w:val="000000"/>
                <w:kern w:val="0"/>
                <w:szCs w:val="21"/>
              </w:rPr>
              <w:t>取得的其他相关从业资格</w:t>
            </w:r>
            <w:r w:rsidRPr="000D4AD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Default="002C760C" w:rsidP="00904767">
            <w:pPr>
              <w:spacing w:line="312" w:lineRule="exact"/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2C760C" w:rsidTr="00904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0C" w:rsidRPr="000D4AD0" w:rsidRDefault="002C760C" w:rsidP="00904767">
            <w:pPr>
              <w:spacing w:line="312" w:lineRule="exact"/>
              <w:rPr>
                <w:color w:val="000000"/>
                <w:kern w:val="0"/>
                <w:szCs w:val="21"/>
              </w:rPr>
            </w:pPr>
            <w:r w:rsidRPr="000D4AD0">
              <w:rPr>
                <w:rFonts w:hint="eastAsia"/>
                <w:color w:val="000000"/>
                <w:kern w:val="0"/>
                <w:szCs w:val="21"/>
              </w:rPr>
              <w:t>国籍</w:t>
            </w:r>
            <w:r w:rsidRPr="000D4AD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Default="002C760C" w:rsidP="00904767">
            <w:pPr>
              <w:spacing w:line="312" w:lineRule="exact"/>
            </w:pPr>
            <w:r>
              <w:rPr>
                <w:rFonts w:hint="eastAsia"/>
                <w:szCs w:val="21"/>
              </w:rPr>
              <w:t>中国</w:t>
            </w:r>
          </w:p>
        </w:tc>
      </w:tr>
      <w:tr w:rsidR="002C760C" w:rsidRPr="005A583A" w:rsidTr="00904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0C" w:rsidRPr="005A583A" w:rsidRDefault="002C760C" w:rsidP="00904767">
            <w:pPr>
              <w:spacing w:line="312" w:lineRule="exact"/>
              <w:rPr>
                <w:color w:val="000000"/>
                <w:kern w:val="0"/>
                <w:szCs w:val="21"/>
              </w:rPr>
            </w:pPr>
            <w:r w:rsidRPr="005A583A">
              <w:rPr>
                <w:rFonts w:hint="eastAsia"/>
                <w:color w:val="000000"/>
                <w:kern w:val="0"/>
                <w:szCs w:val="21"/>
              </w:rPr>
              <w:t>学历、学位</w:t>
            </w:r>
            <w:r w:rsidRPr="005A583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Pr="005A583A" w:rsidRDefault="002C760C" w:rsidP="00904767">
            <w:pPr>
              <w:spacing w:line="312" w:lineRule="exact"/>
            </w:pPr>
            <w:r>
              <w:rPr>
                <w:szCs w:val="21"/>
              </w:rPr>
              <w:t>硕士</w:t>
            </w:r>
            <w:r w:rsidRPr="005A583A">
              <w:rPr>
                <w:rFonts w:hint="eastAsia"/>
                <w:szCs w:val="21"/>
              </w:rPr>
              <w:t>研究生</w:t>
            </w:r>
          </w:p>
        </w:tc>
      </w:tr>
      <w:tr w:rsidR="002C760C" w:rsidTr="009047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0C" w:rsidRPr="000D4AD0" w:rsidRDefault="002C760C" w:rsidP="00904767">
            <w:pPr>
              <w:spacing w:line="312" w:lineRule="exact"/>
              <w:rPr>
                <w:color w:val="000000"/>
                <w:kern w:val="0"/>
                <w:szCs w:val="21"/>
              </w:rPr>
            </w:pPr>
            <w:r w:rsidRPr="000D4AD0">
              <w:rPr>
                <w:rFonts w:hint="eastAsia"/>
                <w:color w:val="000000"/>
                <w:kern w:val="0"/>
                <w:szCs w:val="21"/>
              </w:rPr>
              <w:t>是否已按规定在中国基金业协会注册</w:t>
            </w:r>
            <w:r w:rsidRPr="000D4AD0">
              <w:rPr>
                <w:rFonts w:hint="eastAsia"/>
                <w:color w:val="000000"/>
                <w:kern w:val="0"/>
                <w:szCs w:val="21"/>
              </w:rPr>
              <w:t>/</w:t>
            </w:r>
            <w:r w:rsidRPr="000D4AD0">
              <w:rPr>
                <w:rFonts w:hint="eastAsia"/>
                <w:color w:val="000000"/>
                <w:kern w:val="0"/>
                <w:szCs w:val="21"/>
              </w:rPr>
              <w:t>登记</w:t>
            </w:r>
            <w:r w:rsidRPr="000D4AD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0C" w:rsidRDefault="002C760C" w:rsidP="00904767">
            <w:pPr>
              <w:spacing w:line="312" w:lineRule="exact"/>
            </w:pPr>
            <w:r>
              <w:rPr>
                <w:rFonts w:hint="eastAsia"/>
                <w:szCs w:val="21"/>
              </w:rPr>
              <w:t>是</w:t>
            </w:r>
          </w:p>
        </w:tc>
      </w:tr>
    </w:tbl>
    <w:p w:rsidR="00487108" w:rsidRDefault="00487108" w:rsidP="00F95E95">
      <w:pPr>
        <w:pStyle w:val="2"/>
        <w:spacing w:beforeLines="10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  <w:lang w:eastAsia="zh-CN"/>
        </w:rPr>
      </w:pPr>
    </w:p>
    <w:p w:rsidR="00507773" w:rsidRDefault="00487108" w:rsidP="00F95E95">
      <w:pPr>
        <w:pStyle w:val="2"/>
        <w:spacing w:beforeLines="10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  <w:lang w:eastAsia="zh-CN"/>
        </w:rPr>
        <w:t>3、</w:t>
      </w:r>
      <w:r w:rsidR="00507773">
        <w:rPr>
          <w:rFonts w:ascii="宋体" w:eastAsia="宋体" w:hAnsi="宋体" w:hint="eastAsia"/>
          <w:bCs/>
          <w:sz w:val="24"/>
          <w:szCs w:val="24"/>
        </w:rPr>
        <w:t>离任基金经理的相关信息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4709"/>
      </w:tblGrid>
      <w:tr w:rsidR="00507773" w:rsidTr="00FA530C">
        <w:trPr>
          <w:trHeight w:val="557"/>
        </w:trPr>
        <w:tc>
          <w:tcPr>
            <w:tcW w:w="4111" w:type="dxa"/>
          </w:tcPr>
          <w:p w:rsidR="00507773" w:rsidRPr="002F3BF5" w:rsidRDefault="00507773" w:rsidP="00C97ED3">
            <w:pPr>
              <w:rPr>
                <w:rFonts w:ascii="宋体" w:hAnsi="宋体" w:hint="eastAsia"/>
                <w:sz w:val="22"/>
              </w:rPr>
            </w:pPr>
            <w:bookmarkStart w:id="12" w:name="m03_01_tab"/>
            <w:bookmarkStart w:id="13" w:name="m03_tab"/>
            <w:r w:rsidRPr="002F3BF5">
              <w:rPr>
                <w:rFonts w:ascii="宋体" w:hAnsi="宋体" w:hint="eastAsia"/>
                <w:sz w:val="22"/>
              </w:rPr>
              <w:t>离任基金经理姓名</w:t>
            </w:r>
          </w:p>
        </w:tc>
        <w:tc>
          <w:tcPr>
            <w:tcW w:w="4709" w:type="dxa"/>
          </w:tcPr>
          <w:p w:rsidR="00507773" w:rsidRPr="002F3BF5" w:rsidRDefault="001456CC" w:rsidP="00C97ED3">
            <w:pPr>
              <w:rPr>
                <w:rFonts w:ascii="宋体" w:hAnsi="宋体" w:hint="eastAsia"/>
                <w:sz w:val="22"/>
              </w:rPr>
            </w:pPr>
            <w:bookmarkStart w:id="14" w:name="t_4_3_2715_a1_fm1"/>
            <w:bookmarkEnd w:id="14"/>
            <w:r>
              <w:rPr>
                <w:rFonts w:ascii="宋体" w:hAnsi="宋体" w:hint="eastAsia"/>
                <w:sz w:val="22"/>
              </w:rPr>
              <w:t>朱建明</w:t>
            </w:r>
          </w:p>
        </w:tc>
      </w:tr>
      <w:tr w:rsidR="00507773" w:rsidTr="00FA530C">
        <w:trPr>
          <w:trHeight w:val="519"/>
        </w:trPr>
        <w:tc>
          <w:tcPr>
            <w:tcW w:w="4111" w:type="dxa"/>
          </w:tcPr>
          <w:p w:rsidR="00507773" w:rsidRPr="002F3BF5" w:rsidRDefault="00507773" w:rsidP="00C97ED3">
            <w:pPr>
              <w:rPr>
                <w:rFonts w:ascii="宋体" w:hAnsi="宋体" w:hint="eastAsia"/>
                <w:sz w:val="22"/>
              </w:rPr>
            </w:pPr>
            <w:r w:rsidRPr="002F3BF5">
              <w:rPr>
                <w:rFonts w:ascii="宋体" w:hAnsi="宋体" w:hint="eastAsia"/>
                <w:sz w:val="22"/>
              </w:rPr>
              <w:t>离任原因</w:t>
            </w:r>
          </w:p>
        </w:tc>
        <w:tc>
          <w:tcPr>
            <w:tcW w:w="4709" w:type="dxa"/>
          </w:tcPr>
          <w:p w:rsidR="00507773" w:rsidRPr="002F3BF5" w:rsidRDefault="00FD6DB2" w:rsidP="00C97ED3">
            <w:pPr>
              <w:rPr>
                <w:rFonts w:ascii="宋体" w:hAnsi="宋体" w:hint="eastAsia"/>
                <w:sz w:val="22"/>
              </w:rPr>
            </w:pPr>
            <w:bookmarkStart w:id="15" w:name="t_4_3_2716_a1_fm1"/>
            <w:bookmarkEnd w:id="15"/>
            <w:r>
              <w:rPr>
                <w:rFonts w:ascii="宋体" w:hAnsi="宋体"/>
                <w:sz w:val="22"/>
              </w:rPr>
              <w:t>个人原因提出离职</w:t>
            </w:r>
          </w:p>
        </w:tc>
      </w:tr>
      <w:tr w:rsidR="00507773" w:rsidTr="00FA530C">
        <w:trPr>
          <w:trHeight w:val="481"/>
        </w:trPr>
        <w:tc>
          <w:tcPr>
            <w:tcW w:w="4111" w:type="dxa"/>
          </w:tcPr>
          <w:p w:rsidR="00507773" w:rsidRPr="002B15C0" w:rsidRDefault="00507773" w:rsidP="00C97ED3">
            <w:pPr>
              <w:rPr>
                <w:rFonts w:ascii="宋体" w:hAnsi="宋体" w:hint="eastAsia"/>
                <w:sz w:val="22"/>
              </w:rPr>
            </w:pPr>
            <w:r w:rsidRPr="002B15C0">
              <w:rPr>
                <w:rFonts w:ascii="宋体" w:hAnsi="宋体" w:hint="eastAsia"/>
                <w:sz w:val="22"/>
              </w:rPr>
              <w:t>离任日期</w:t>
            </w:r>
          </w:p>
        </w:tc>
        <w:tc>
          <w:tcPr>
            <w:tcW w:w="4709" w:type="dxa"/>
          </w:tcPr>
          <w:p w:rsidR="00507773" w:rsidRPr="002B15C0" w:rsidRDefault="001456CC" w:rsidP="00FA530C">
            <w:pPr>
              <w:spacing w:line="360" w:lineRule="auto"/>
              <w:ind w:right="240"/>
              <w:jc w:val="left"/>
              <w:rPr>
                <w:rFonts w:ascii="宋体" w:hAnsi="宋体" w:hint="eastAsia"/>
                <w:sz w:val="22"/>
              </w:rPr>
            </w:pPr>
            <w:bookmarkStart w:id="16" w:name="t_4_3_2870_a1_fm1"/>
            <w:bookmarkEnd w:id="16"/>
            <w:r w:rsidRPr="002B15C0">
              <w:rPr>
                <w:rFonts w:ascii="宋体" w:hAnsi="宋体"/>
                <w:sz w:val="24"/>
                <w:szCs w:val="30"/>
              </w:rPr>
              <w:t>2024</w:t>
            </w:r>
            <w:r w:rsidR="00507773" w:rsidRPr="002B15C0">
              <w:rPr>
                <w:rFonts w:ascii="宋体" w:hAnsi="宋体"/>
                <w:sz w:val="24"/>
                <w:szCs w:val="30"/>
              </w:rPr>
              <w:t>年</w:t>
            </w:r>
            <w:r w:rsidRPr="002B15C0">
              <w:rPr>
                <w:rFonts w:ascii="宋体" w:hAnsi="宋体"/>
                <w:sz w:val="24"/>
                <w:szCs w:val="30"/>
              </w:rPr>
              <w:t>12</w:t>
            </w:r>
            <w:r w:rsidR="00507773" w:rsidRPr="002B15C0">
              <w:rPr>
                <w:rFonts w:ascii="宋体" w:hAnsi="宋体" w:hint="eastAsia"/>
                <w:sz w:val="24"/>
                <w:szCs w:val="30"/>
              </w:rPr>
              <w:t>月</w:t>
            </w:r>
            <w:r w:rsidR="00C860AF">
              <w:rPr>
                <w:rFonts w:ascii="宋体" w:hAnsi="宋体"/>
                <w:sz w:val="24"/>
                <w:szCs w:val="30"/>
              </w:rPr>
              <w:t>28</w:t>
            </w:r>
            <w:r w:rsidR="00507773" w:rsidRPr="002B15C0">
              <w:rPr>
                <w:rFonts w:ascii="宋体" w:hAnsi="宋体"/>
                <w:sz w:val="24"/>
                <w:szCs w:val="30"/>
              </w:rPr>
              <w:t>日</w:t>
            </w:r>
          </w:p>
        </w:tc>
      </w:tr>
      <w:tr w:rsidR="00507773" w:rsidTr="007B1FF2">
        <w:tc>
          <w:tcPr>
            <w:tcW w:w="4111" w:type="dxa"/>
          </w:tcPr>
          <w:p w:rsidR="00507773" w:rsidRPr="002F3BF5" w:rsidRDefault="00507773" w:rsidP="00C97ED3">
            <w:pPr>
              <w:rPr>
                <w:rFonts w:ascii="宋体" w:hAnsi="宋体" w:hint="eastAsia"/>
                <w:sz w:val="22"/>
              </w:rPr>
            </w:pPr>
            <w:r w:rsidRPr="002F3BF5">
              <w:rPr>
                <w:rFonts w:ascii="宋体" w:hAnsi="宋体" w:hint="eastAsia"/>
                <w:sz w:val="22"/>
              </w:rPr>
              <w:t>转任本公司其他工作岗位的说明</w:t>
            </w:r>
          </w:p>
        </w:tc>
        <w:tc>
          <w:tcPr>
            <w:tcW w:w="4709" w:type="dxa"/>
          </w:tcPr>
          <w:p w:rsidR="00507773" w:rsidRPr="002F3BF5" w:rsidRDefault="00507773" w:rsidP="00C97ED3">
            <w:pPr>
              <w:rPr>
                <w:rFonts w:ascii="宋体" w:hAnsi="宋体" w:hint="eastAsia"/>
                <w:sz w:val="22"/>
              </w:rPr>
            </w:pPr>
            <w:bookmarkStart w:id="17" w:name="t_4_3_2718_a1_fm1"/>
            <w:bookmarkEnd w:id="17"/>
            <w:r w:rsidRPr="002F3BF5">
              <w:rPr>
                <w:rFonts w:ascii="宋体" w:hAnsi="宋体"/>
                <w:sz w:val="22"/>
              </w:rPr>
              <w:t>-</w:t>
            </w:r>
          </w:p>
        </w:tc>
      </w:tr>
      <w:tr w:rsidR="00507773" w:rsidTr="007B1FF2">
        <w:tc>
          <w:tcPr>
            <w:tcW w:w="4111" w:type="dxa"/>
          </w:tcPr>
          <w:p w:rsidR="00507773" w:rsidRPr="002F3BF5" w:rsidRDefault="00507773" w:rsidP="00C97ED3">
            <w:pPr>
              <w:rPr>
                <w:rFonts w:ascii="宋体" w:hAnsi="宋体" w:hint="eastAsia"/>
                <w:sz w:val="22"/>
              </w:rPr>
            </w:pPr>
            <w:r w:rsidRPr="002F3BF5">
              <w:rPr>
                <w:rFonts w:ascii="宋体" w:hAnsi="宋体" w:hint="eastAsia"/>
                <w:sz w:val="22"/>
              </w:rPr>
              <w:t>是否已按规定在中国基金业协会办理变更手续</w:t>
            </w:r>
          </w:p>
        </w:tc>
        <w:tc>
          <w:tcPr>
            <w:tcW w:w="4709" w:type="dxa"/>
          </w:tcPr>
          <w:p w:rsidR="00507773" w:rsidRPr="002F3BF5" w:rsidRDefault="00FD6DB2" w:rsidP="00C97ED3">
            <w:pPr>
              <w:rPr>
                <w:rFonts w:ascii="宋体" w:hAnsi="宋体" w:hint="eastAsia"/>
                <w:sz w:val="22"/>
              </w:rPr>
            </w:pPr>
            <w:bookmarkStart w:id="18" w:name="t_4_3_2719_a1_fm1"/>
            <w:bookmarkEnd w:id="18"/>
            <w:r>
              <w:rPr>
                <w:rFonts w:ascii="宋体" w:hAnsi="宋体"/>
                <w:sz w:val="22"/>
              </w:rPr>
              <w:t>否</w:t>
            </w:r>
          </w:p>
        </w:tc>
      </w:tr>
      <w:tr w:rsidR="00507773" w:rsidTr="007B1FF2">
        <w:tc>
          <w:tcPr>
            <w:tcW w:w="4111" w:type="dxa"/>
          </w:tcPr>
          <w:p w:rsidR="00507773" w:rsidRPr="002F3BF5" w:rsidRDefault="00507773" w:rsidP="00C97ED3">
            <w:pPr>
              <w:rPr>
                <w:rFonts w:ascii="宋体" w:hAnsi="宋体" w:hint="eastAsia"/>
                <w:sz w:val="22"/>
              </w:rPr>
            </w:pPr>
            <w:r w:rsidRPr="002F3BF5">
              <w:rPr>
                <w:rFonts w:ascii="宋体" w:hAnsi="宋体" w:hint="eastAsia"/>
                <w:sz w:val="22"/>
              </w:rPr>
              <w:t>是否已按规定在中国基金业协会办理注销手续</w:t>
            </w:r>
          </w:p>
        </w:tc>
        <w:tc>
          <w:tcPr>
            <w:tcW w:w="4709" w:type="dxa"/>
          </w:tcPr>
          <w:p w:rsidR="00507773" w:rsidRPr="002F3BF5" w:rsidRDefault="00FD6DB2" w:rsidP="00C97ED3">
            <w:pPr>
              <w:rPr>
                <w:rFonts w:ascii="宋体" w:hAnsi="宋体" w:hint="eastAsia"/>
                <w:sz w:val="22"/>
              </w:rPr>
            </w:pPr>
            <w:bookmarkStart w:id="19" w:name="t_4_3_2720_a1_fm1"/>
            <w:bookmarkEnd w:id="19"/>
            <w:r>
              <w:rPr>
                <w:rFonts w:ascii="宋体" w:hAnsi="宋体"/>
                <w:sz w:val="22"/>
              </w:rPr>
              <w:t>是</w:t>
            </w:r>
          </w:p>
        </w:tc>
      </w:tr>
    </w:tbl>
    <w:p w:rsidR="00507773" w:rsidRDefault="00507773" w:rsidP="00EB0FDD">
      <w:pPr>
        <w:spacing w:line="40" w:lineRule="exact"/>
        <w:rPr>
          <w:rFonts w:ascii="宋体" w:hAnsi="宋体" w:hint="eastAsia"/>
          <w:szCs w:val="21"/>
        </w:rPr>
      </w:pPr>
      <w:bookmarkStart w:id="20" w:name="t_4_3_2721_a1_fm1"/>
      <w:bookmarkEnd w:id="12"/>
    </w:p>
    <w:p w:rsidR="00507773" w:rsidRDefault="00507773" w:rsidP="00EB0FDD">
      <w:pPr>
        <w:spacing w:line="40" w:lineRule="exact"/>
        <w:rPr>
          <w:rFonts w:ascii="宋体" w:hAnsi="宋体" w:hint="eastAsia"/>
          <w:szCs w:val="21"/>
        </w:rPr>
      </w:pPr>
    </w:p>
    <w:bookmarkEnd w:id="11"/>
    <w:bookmarkEnd w:id="13"/>
    <w:bookmarkEnd w:id="20"/>
    <w:p w:rsidR="00EB0FDD" w:rsidRDefault="00EB0FDD" w:rsidP="00EB0FDD">
      <w:pPr>
        <w:pStyle w:val="2"/>
        <w:spacing w:beforeLines="5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</w:rPr>
      </w:pPr>
    </w:p>
    <w:p w:rsidR="004461D7" w:rsidRPr="009274F8" w:rsidRDefault="004461D7" w:rsidP="00345242">
      <w:pPr>
        <w:spacing w:line="360" w:lineRule="auto"/>
        <w:ind w:right="240"/>
        <w:jc w:val="right"/>
        <w:rPr>
          <w:rFonts w:ascii="宋体" w:hAnsi="宋体"/>
          <w:sz w:val="24"/>
          <w:szCs w:val="30"/>
        </w:rPr>
      </w:pPr>
      <w:r w:rsidRPr="009274F8">
        <w:rPr>
          <w:rFonts w:ascii="宋体" w:hAnsi="宋体" w:hint="eastAsia"/>
          <w:sz w:val="24"/>
          <w:szCs w:val="30"/>
        </w:rPr>
        <w:t>宝盈基金管理有限公司</w:t>
      </w:r>
    </w:p>
    <w:p w:rsidR="00713248" w:rsidRDefault="006E049A" w:rsidP="00345242">
      <w:pPr>
        <w:spacing w:line="360" w:lineRule="auto"/>
        <w:ind w:right="480"/>
        <w:jc w:val="right"/>
        <w:rPr>
          <w:rFonts w:ascii="宋体" w:hAnsi="宋体"/>
          <w:szCs w:val="21"/>
        </w:rPr>
      </w:pPr>
      <w:r>
        <w:rPr>
          <w:rFonts w:ascii="宋体" w:hAnsi="宋体"/>
          <w:sz w:val="24"/>
          <w:szCs w:val="30"/>
        </w:rPr>
        <w:t>2024</w:t>
      </w:r>
      <w:r w:rsidR="004461D7" w:rsidRPr="009274F8">
        <w:rPr>
          <w:rFonts w:ascii="宋体" w:hAnsi="宋体"/>
          <w:sz w:val="24"/>
          <w:szCs w:val="30"/>
        </w:rPr>
        <w:t>年</w:t>
      </w:r>
      <w:r w:rsidR="00FA530C" w:rsidRPr="009274F8">
        <w:rPr>
          <w:rFonts w:ascii="宋体" w:hAnsi="宋体"/>
          <w:sz w:val="24"/>
          <w:szCs w:val="30"/>
        </w:rPr>
        <w:t>12</w:t>
      </w:r>
      <w:r w:rsidR="004461D7" w:rsidRPr="009274F8">
        <w:rPr>
          <w:rFonts w:ascii="宋体" w:hAnsi="宋体"/>
          <w:sz w:val="24"/>
          <w:szCs w:val="30"/>
        </w:rPr>
        <w:t>月</w:t>
      </w:r>
      <w:r w:rsidR="00C860AF">
        <w:rPr>
          <w:rFonts w:ascii="宋体" w:hAnsi="宋体"/>
          <w:sz w:val="24"/>
          <w:szCs w:val="30"/>
        </w:rPr>
        <w:t>28</w:t>
      </w:r>
      <w:r w:rsidR="004461D7" w:rsidRPr="009274F8">
        <w:rPr>
          <w:rFonts w:ascii="宋体" w:hAnsi="宋体"/>
          <w:sz w:val="24"/>
          <w:szCs w:val="30"/>
        </w:rPr>
        <w:t>日</w:t>
      </w:r>
    </w:p>
    <w:sectPr w:rsidR="00713248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1A9" w:rsidRDefault="001861A9" w:rsidP="00D05745">
      <w:r>
        <w:separator/>
      </w:r>
    </w:p>
  </w:endnote>
  <w:endnote w:type="continuationSeparator" w:id="0">
    <w:p w:rsidR="001861A9" w:rsidRDefault="001861A9" w:rsidP="00D0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D7" w:rsidRDefault="004461D7" w:rsidP="004461D7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885E79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885E79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1A9" w:rsidRDefault="001861A9" w:rsidP="00D05745">
      <w:r>
        <w:separator/>
      </w:r>
    </w:p>
  </w:footnote>
  <w:footnote w:type="continuationSeparator" w:id="0">
    <w:p w:rsidR="001861A9" w:rsidRDefault="001861A9" w:rsidP="00D05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D7" w:rsidRDefault="00B83F84" w:rsidP="004461D7">
    <w:pPr>
      <w:pStyle w:val="a3"/>
      <w:jc w:val="right"/>
    </w:pPr>
    <w:r w:rsidRPr="00B83F84">
      <w:rPr>
        <w:rFonts w:hint="eastAsia"/>
      </w:rPr>
      <w:t>宝盈策略增长混合型证券投资基金</w:t>
    </w:r>
    <w:r w:rsidR="004461D7">
      <w:rPr>
        <w:rFonts w:hint="eastAsia"/>
      </w:rPr>
      <w:t>基金经理变更公告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72B"/>
    <w:multiLevelType w:val="hybridMultilevel"/>
    <w:tmpl w:val="35823004"/>
    <w:lvl w:ilvl="0" w:tplc="B454A6B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060E58"/>
    <w:multiLevelType w:val="multilevel"/>
    <w:tmpl w:val="46060E5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25DF"/>
    <w:rsid w:val="00061C80"/>
    <w:rsid w:val="00074424"/>
    <w:rsid w:val="00076308"/>
    <w:rsid w:val="000B1DD9"/>
    <w:rsid w:val="000E7AC2"/>
    <w:rsid w:val="000F1745"/>
    <w:rsid w:val="00124402"/>
    <w:rsid w:val="001456CC"/>
    <w:rsid w:val="00167493"/>
    <w:rsid w:val="00173B75"/>
    <w:rsid w:val="001742B8"/>
    <w:rsid w:val="001861A9"/>
    <w:rsid w:val="001F5843"/>
    <w:rsid w:val="00214DC3"/>
    <w:rsid w:val="0025154B"/>
    <w:rsid w:val="00264E72"/>
    <w:rsid w:val="00270C06"/>
    <w:rsid w:val="002B15C0"/>
    <w:rsid w:val="002B3A7B"/>
    <w:rsid w:val="002C760C"/>
    <w:rsid w:val="002D0C2A"/>
    <w:rsid w:val="002F3BF5"/>
    <w:rsid w:val="00304675"/>
    <w:rsid w:val="00343781"/>
    <w:rsid w:val="00345242"/>
    <w:rsid w:val="0037221C"/>
    <w:rsid w:val="0038672F"/>
    <w:rsid w:val="004226C7"/>
    <w:rsid w:val="004461D7"/>
    <w:rsid w:val="004611A6"/>
    <w:rsid w:val="0048144A"/>
    <w:rsid w:val="00487108"/>
    <w:rsid w:val="004D2171"/>
    <w:rsid w:val="00507773"/>
    <w:rsid w:val="005638D9"/>
    <w:rsid w:val="00570F05"/>
    <w:rsid w:val="00574999"/>
    <w:rsid w:val="0058605E"/>
    <w:rsid w:val="005873B9"/>
    <w:rsid w:val="005A5286"/>
    <w:rsid w:val="005D026C"/>
    <w:rsid w:val="005F28C4"/>
    <w:rsid w:val="005F5770"/>
    <w:rsid w:val="00612112"/>
    <w:rsid w:val="00617597"/>
    <w:rsid w:val="006928E0"/>
    <w:rsid w:val="006E049A"/>
    <w:rsid w:val="006E6E35"/>
    <w:rsid w:val="00713248"/>
    <w:rsid w:val="007418BC"/>
    <w:rsid w:val="007B1FF2"/>
    <w:rsid w:val="00842909"/>
    <w:rsid w:val="008619B2"/>
    <w:rsid w:val="00885E79"/>
    <w:rsid w:val="008927DC"/>
    <w:rsid w:val="008A2A0B"/>
    <w:rsid w:val="008C5F1A"/>
    <w:rsid w:val="008E7DDE"/>
    <w:rsid w:val="00904767"/>
    <w:rsid w:val="009274F8"/>
    <w:rsid w:val="00934727"/>
    <w:rsid w:val="0094672C"/>
    <w:rsid w:val="00A0429D"/>
    <w:rsid w:val="00A419D0"/>
    <w:rsid w:val="00A54F43"/>
    <w:rsid w:val="00A842B1"/>
    <w:rsid w:val="00AC5A68"/>
    <w:rsid w:val="00B83F84"/>
    <w:rsid w:val="00BB3F9A"/>
    <w:rsid w:val="00BC78C3"/>
    <w:rsid w:val="00BF2665"/>
    <w:rsid w:val="00C339D7"/>
    <w:rsid w:val="00C55F4D"/>
    <w:rsid w:val="00C56877"/>
    <w:rsid w:val="00C81E78"/>
    <w:rsid w:val="00C860AF"/>
    <w:rsid w:val="00C97ED3"/>
    <w:rsid w:val="00CA5B32"/>
    <w:rsid w:val="00CD4EC7"/>
    <w:rsid w:val="00D02D8D"/>
    <w:rsid w:val="00D0555E"/>
    <w:rsid w:val="00D05745"/>
    <w:rsid w:val="00D44C00"/>
    <w:rsid w:val="00D902AC"/>
    <w:rsid w:val="00E10292"/>
    <w:rsid w:val="00E31090"/>
    <w:rsid w:val="00EA5667"/>
    <w:rsid w:val="00EB0FDD"/>
    <w:rsid w:val="00EF021F"/>
    <w:rsid w:val="00F00F87"/>
    <w:rsid w:val="00F3203C"/>
    <w:rsid w:val="00F877F9"/>
    <w:rsid w:val="00F95E95"/>
    <w:rsid w:val="00FA530C"/>
    <w:rsid w:val="00FD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  <w:lang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19D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脚注文本 Char"/>
    <w:link w:val="a5"/>
    <w:rPr>
      <w:rFonts w:ascii="Times New Roman" w:hAnsi="Times New Roman"/>
      <w:kern w:val="2"/>
      <w:sz w:val="18"/>
    </w:rPr>
  </w:style>
  <w:style w:type="character" w:customStyle="1" w:styleId="2Char">
    <w:name w:val="标题 2 Char"/>
    <w:link w:val="2"/>
    <w:rPr>
      <w:rFonts w:ascii="Arial" w:eastAsia="黑体" w:hAnsi="Arial"/>
      <w:b/>
      <w:kern w:val="2"/>
      <w:sz w:val="32"/>
    </w:rPr>
  </w:style>
  <w:style w:type="character" w:styleId="a6">
    <w:name w:val="footnote reference"/>
    <w:rPr>
      <w:vertAlign w:val="superscript"/>
    </w:rPr>
  </w:style>
  <w:style w:type="paragraph" w:customStyle="1" w:styleId="Char2">
    <w:name w:val=" Char"/>
    <w:basedOn w:val="a"/>
    <w:rPr>
      <w:rFonts w:ascii="Times New Roman" w:hAnsi="Times New Roman"/>
      <w:szCs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7">
    <w:name w:val="Document Map"/>
    <w:basedOn w:val="a"/>
    <w:pPr>
      <w:shd w:val="clear" w:color="auto" w:fill="000080"/>
    </w:pPr>
  </w:style>
  <w:style w:type="paragraph" w:styleId="a5">
    <w:name w:val="footnote text"/>
    <w:basedOn w:val="a"/>
    <w:link w:val="Char1"/>
    <w:pPr>
      <w:snapToGrid w:val="0"/>
      <w:jc w:val="left"/>
    </w:pPr>
    <w:rPr>
      <w:rFonts w:ascii="Times New Roman" w:hAnsi="Times New Roman"/>
      <w:sz w:val="18"/>
      <w:szCs w:val="20"/>
      <w:lang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20">
    <w:name w:val="标题 2 字符"/>
    <w:rsid w:val="00EB0FDD"/>
    <w:rPr>
      <w:rFonts w:ascii="Arial" w:eastAsia="黑体" w:hAnsi="Arial"/>
      <w:b/>
      <w:kern w:val="2"/>
      <w:sz w:val="32"/>
    </w:rPr>
  </w:style>
  <w:style w:type="paragraph" w:styleId="a8">
    <w:name w:val="Balloon Text"/>
    <w:basedOn w:val="a"/>
    <w:link w:val="Char3"/>
    <w:uiPriority w:val="99"/>
    <w:semiHidden/>
    <w:unhideWhenUsed/>
    <w:rsid w:val="00507773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507773"/>
    <w:rPr>
      <w:kern w:val="2"/>
      <w:sz w:val="18"/>
      <w:szCs w:val="18"/>
    </w:rPr>
  </w:style>
  <w:style w:type="character" w:customStyle="1" w:styleId="3Char">
    <w:name w:val="标题 3 Char"/>
    <w:link w:val="3"/>
    <w:uiPriority w:val="9"/>
    <w:semiHidden/>
    <w:rsid w:val="00A419D0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152</Words>
  <Characters>868</Characters>
  <Application>Microsoft Office Word</Application>
  <DocSecurity>4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ZHONGM</cp:lastModifiedBy>
  <cp:revision>2</cp:revision>
  <cp:lastPrinted>2024-12-27T08:26:00Z</cp:lastPrinted>
  <dcterms:created xsi:type="dcterms:W3CDTF">2024-12-27T16:01:00Z</dcterms:created>
  <dcterms:modified xsi:type="dcterms:W3CDTF">2024-12-27T16:01:00Z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