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7A" w:rsidRDefault="00384ECC">
      <w:pPr>
        <w:pStyle w:val="a7"/>
        <w:shd w:val="clear" w:color="auto" w:fill="FFFFFF"/>
        <w:adjustRightInd w:val="0"/>
        <w:snapToGrid w:val="0"/>
        <w:spacing w:before="0" w:beforeAutospacing="0" w:after="0" w:afterAutospacing="0" w:line="700" w:lineRule="exact"/>
        <w:jc w:val="center"/>
        <w:rPr>
          <w:rFonts w:ascii="华文中宋" w:eastAsia="华文中宋" w:hAnsi="华文中宋"/>
          <w:b/>
          <w:color w:val="000000"/>
          <w:sz w:val="44"/>
          <w:szCs w:val="32"/>
        </w:rPr>
      </w:pPr>
      <w:r>
        <w:rPr>
          <w:rFonts w:ascii="华文中宋" w:eastAsia="华文中宋" w:hAnsi="华文中宋" w:hint="eastAsia"/>
          <w:b/>
          <w:color w:val="000000"/>
          <w:sz w:val="44"/>
          <w:szCs w:val="32"/>
        </w:rPr>
        <w:t>国新国证基金管理有限公司关于旗下基金新增</w:t>
      </w:r>
      <w:r>
        <w:rPr>
          <w:rFonts w:ascii="华文中宋" w:eastAsia="华文中宋" w:hAnsi="华文中宋" w:hint="eastAsia"/>
          <w:b/>
          <w:color w:val="000000"/>
          <w:sz w:val="44"/>
          <w:szCs w:val="32"/>
        </w:rPr>
        <w:t>上海云湾基金销售有限公司</w:t>
      </w:r>
      <w:r>
        <w:rPr>
          <w:rFonts w:ascii="华文中宋" w:eastAsia="华文中宋" w:hAnsi="华文中宋" w:hint="eastAsia"/>
          <w:b/>
          <w:color w:val="000000"/>
          <w:sz w:val="44"/>
          <w:szCs w:val="32"/>
        </w:rPr>
        <w:t>为基金</w:t>
      </w:r>
    </w:p>
    <w:p w:rsidR="0002247A" w:rsidRDefault="00384ECC">
      <w:pPr>
        <w:pStyle w:val="a7"/>
        <w:shd w:val="clear" w:color="auto" w:fill="FFFFFF"/>
        <w:adjustRightInd w:val="0"/>
        <w:snapToGrid w:val="0"/>
        <w:spacing w:before="0" w:beforeAutospacing="0" w:after="0" w:afterAutospacing="0" w:line="700" w:lineRule="exact"/>
        <w:jc w:val="center"/>
        <w:rPr>
          <w:rFonts w:ascii="华文中宋" w:eastAsia="华文中宋" w:hAnsi="华文中宋"/>
          <w:b/>
          <w:color w:val="000000"/>
          <w:sz w:val="44"/>
          <w:szCs w:val="32"/>
        </w:rPr>
      </w:pPr>
      <w:r>
        <w:rPr>
          <w:rFonts w:ascii="华文中宋" w:eastAsia="华文中宋" w:hAnsi="华文中宋" w:hint="eastAsia"/>
          <w:b/>
          <w:color w:val="000000"/>
          <w:sz w:val="44"/>
          <w:szCs w:val="32"/>
        </w:rPr>
        <w:t>销售机构的公告</w:t>
      </w:r>
    </w:p>
    <w:p w:rsidR="0002247A" w:rsidRDefault="0002247A">
      <w:pPr>
        <w:pStyle w:val="a7"/>
        <w:shd w:val="clear" w:color="auto" w:fill="FFFFFF"/>
        <w:adjustRightInd w:val="0"/>
        <w:snapToGrid w:val="0"/>
        <w:spacing w:before="0" w:beforeAutospacing="0" w:after="0" w:afterAutospacing="0" w:line="600" w:lineRule="exact"/>
        <w:ind w:firstLineChars="200" w:firstLine="640"/>
        <w:rPr>
          <w:rFonts w:ascii="仿宋_GB2312" w:eastAsia="仿宋_GB2312" w:hAnsi="微软雅黑"/>
          <w:color w:val="000000"/>
          <w:sz w:val="32"/>
          <w:szCs w:val="32"/>
        </w:rPr>
      </w:pP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根据国新国证基金管理有限公司（以下简称“本公司”）与上海云湾基金销售有限公司（以下简称“</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”）签署的基金销售协议及补充协议，自</w:t>
      </w: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12</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7</w:t>
      </w:r>
      <w:r>
        <w:rPr>
          <w:rFonts w:ascii="仿宋_GB2312" w:eastAsia="仿宋_GB2312" w:hAnsi="微软雅黑" w:hint="eastAsia"/>
          <w:color w:val="000000"/>
          <w:sz w:val="32"/>
          <w:szCs w:val="32"/>
        </w:rPr>
        <w:t>日起，</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将销售本公司旗下部分基金，现将有关事项公告如下：</w:t>
      </w:r>
      <w:bookmarkStart w:id="0" w:name="_GoBack"/>
      <w:bookmarkEnd w:id="0"/>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一、投资者可以通过</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办理下表中对应基金的账户开户、申购（含定期定额投资）、赎回</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转换</w:t>
      </w:r>
      <w:r>
        <w:rPr>
          <w:rFonts w:ascii="仿宋_GB2312" w:eastAsia="仿宋_GB2312" w:hAnsi="微软雅黑" w:hint="eastAsia"/>
          <w:color w:val="000000"/>
          <w:sz w:val="32"/>
          <w:szCs w:val="32"/>
        </w:rPr>
        <w:t>等业务。</w:t>
      </w:r>
    </w:p>
    <w:tbl>
      <w:tblPr>
        <w:tblStyle w:val="a8"/>
        <w:tblW w:w="0" w:type="auto"/>
        <w:tblLook w:val="04A0"/>
      </w:tblPr>
      <w:tblGrid>
        <w:gridCol w:w="959"/>
        <w:gridCol w:w="3301"/>
        <w:gridCol w:w="2794"/>
        <w:gridCol w:w="1468"/>
      </w:tblGrid>
      <w:tr w:rsidR="0002247A">
        <w:trPr>
          <w:tblHeader/>
        </w:trPr>
        <w:tc>
          <w:tcPr>
            <w:tcW w:w="959" w:type="dxa"/>
          </w:tcPr>
          <w:p w:rsidR="0002247A" w:rsidRDefault="00384ECC">
            <w:pPr>
              <w:pStyle w:val="a7"/>
              <w:adjustRightInd w:val="0"/>
              <w:snapToGrid w:val="0"/>
              <w:spacing w:before="0" w:beforeAutospacing="0" w:after="0" w:afterAutospacing="0"/>
              <w:jc w:val="center"/>
              <w:rPr>
                <w:rFonts w:ascii="仿宋_GB2312" w:eastAsia="仿宋_GB2312" w:hAnsi="微软雅黑"/>
                <w:b/>
                <w:color w:val="000000"/>
                <w:sz w:val="28"/>
                <w:szCs w:val="32"/>
              </w:rPr>
            </w:pPr>
            <w:r>
              <w:rPr>
                <w:rFonts w:ascii="仿宋_GB2312" w:eastAsia="仿宋_GB2312" w:hAnsi="微软雅黑" w:hint="eastAsia"/>
                <w:b/>
                <w:color w:val="000000"/>
                <w:sz w:val="28"/>
                <w:szCs w:val="32"/>
              </w:rPr>
              <w:t>序号</w:t>
            </w:r>
          </w:p>
        </w:tc>
        <w:tc>
          <w:tcPr>
            <w:tcW w:w="3301" w:type="dxa"/>
          </w:tcPr>
          <w:p w:rsidR="0002247A" w:rsidRDefault="00384ECC">
            <w:pPr>
              <w:pStyle w:val="a7"/>
              <w:adjustRightInd w:val="0"/>
              <w:snapToGrid w:val="0"/>
              <w:spacing w:before="0" w:beforeAutospacing="0" w:after="0" w:afterAutospacing="0"/>
              <w:jc w:val="center"/>
              <w:rPr>
                <w:rFonts w:ascii="仿宋_GB2312" w:eastAsia="仿宋_GB2312" w:hAnsi="微软雅黑"/>
                <w:b/>
                <w:color w:val="000000"/>
                <w:sz w:val="28"/>
                <w:szCs w:val="32"/>
              </w:rPr>
            </w:pPr>
            <w:r>
              <w:rPr>
                <w:rFonts w:ascii="仿宋_GB2312" w:eastAsia="仿宋_GB2312" w:hAnsi="微软雅黑" w:hint="eastAsia"/>
                <w:b/>
                <w:color w:val="000000"/>
                <w:sz w:val="28"/>
                <w:szCs w:val="32"/>
              </w:rPr>
              <w:t>基金名称</w:t>
            </w:r>
          </w:p>
        </w:tc>
        <w:tc>
          <w:tcPr>
            <w:tcW w:w="2794" w:type="dxa"/>
          </w:tcPr>
          <w:p w:rsidR="0002247A" w:rsidRDefault="00384ECC">
            <w:pPr>
              <w:pStyle w:val="a7"/>
              <w:adjustRightInd w:val="0"/>
              <w:snapToGrid w:val="0"/>
              <w:spacing w:before="0" w:beforeAutospacing="0" w:after="0" w:afterAutospacing="0"/>
              <w:jc w:val="center"/>
              <w:rPr>
                <w:rFonts w:ascii="仿宋_GB2312" w:eastAsia="仿宋_GB2312" w:hAnsi="微软雅黑"/>
                <w:b/>
                <w:color w:val="000000"/>
                <w:sz w:val="28"/>
                <w:szCs w:val="32"/>
              </w:rPr>
            </w:pPr>
            <w:r>
              <w:rPr>
                <w:rFonts w:ascii="仿宋_GB2312" w:eastAsia="仿宋_GB2312" w:hAnsi="微软雅黑" w:hint="eastAsia"/>
                <w:b/>
                <w:color w:val="000000"/>
                <w:sz w:val="28"/>
                <w:szCs w:val="32"/>
              </w:rPr>
              <w:t>基金简称</w:t>
            </w:r>
          </w:p>
        </w:tc>
        <w:tc>
          <w:tcPr>
            <w:tcW w:w="1468" w:type="dxa"/>
          </w:tcPr>
          <w:p w:rsidR="0002247A" w:rsidRDefault="00384ECC">
            <w:pPr>
              <w:pStyle w:val="a7"/>
              <w:adjustRightInd w:val="0"/>
              <w:snapToGrid w:val="0"/>
              <w:spacing w:before="0" w:beforeAutospacing="0" w:after="0" w:afterAutospacing="0"/>
              <w:jc w:val="center"/>
              <w:rPr>
                <w:rFonts w:ascii="仿宋_GB2312" w:eastAsia="仿宋_GB2312" w:hAnsi="微软雅黑"/>
                <w:b/>
                <w:color w:val="000000"/>
                <w:sz w:val="28"/>
                <w:szCs w:val="32"/>
              </w:rPr>
            </w:pPr>
            <w:r>
              <w:rPr>
                <w:rFonts w:ascii="仿宋_GB2312" w:eastAsia="仿宋_GB2312" w:hAnsi="微软雅黑" w:hint="eastAsia"/>
                <w:b/>
                <w:color w:val="000000"/>
                <w:sz w:val="28"/>
                <w:szCs w:val="32"/>
              </w:rPr>
              <w:t>基金代码</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hint="eastAsia"/>
                <w:color w:val="000000"/>
                <w:sz w:val="28"/>
                <w:szCs w:val="32"/>
              </w:rPr>
              <w:t>1</w:t>
            </w:r>
          </w:p>
        </w:tc>
        <w:tc>
          <w:tcPr>
            <w:tcW w:w="3301"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color w:val="000000"/>
                <w:sz w:val="28"/>
                <w:szCs w:val="32"/>
              </w:rPr>
              <w:t>国新国证现金增利货币市场基金</w:t>
            </w:r>
            <w:r>
              <w:rPr>
                <w:rFonts w:ascii="仿宋_GB2312" w:eastAsia="仿宋_GB2312" w:hAnsi="微软雅黑" w:hint="eastAsia"/>
                <w:color w:val="000000"/>
                <w:sz w:val="28"/>
                <w:szCs w:val="32"/>
              </w:rPr>
              <w:t>（</w:t>
            </w:r>
            <w:r>
              <w:rPr>
                <w:rFonts w:ascii="仿宋_GB2312" w:eastAsia="仿宋_GB2312" w:hAnsi="微软雅黑" w:hint="eastAsia"/>
                <w:color w:val="000000"/>
                <w:sz w:val="28"/>
                <w:szCs w:val="32"/>
              </w:rPr>
              <w:t>A</w:t>
            </w:r>
            <w:r>
              <w:rPr>
                <w:rFonts w:ascii="仿宋_GB2312" w:eastAsia="仿宋_GB2312" w:hAnsi="微软雅黑" w:hint="eastAsia"/>
                <w:color w:val="000000"/>
                <w:sz w:val="28"/>
                <w:szCs w:val="32"/>
              </w:rPr>
              <w:t>类）</w:t>
            </w:r>
          </w:p>
        </w:tc>
        <w:tc>
          <w:tcPr>
            <w:tcW w:w="2794"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color w:val="000000"/>
                <w:sz w:val="28"/>
                <w:szCs w:val="32"/>
              </w:rPr>
              <w:t>国新国证现金增利</w:t>
            </w:r>
            <w:r>
              <w:rPr>
                <w:rFonts w:ascii="仿宋_GB2312" w:eastAsia="仿宋_GB2312" w:hAnsi="微软雅黑"/>
                <w:color w:val="000000"/>
                <w:sz w:val="28"/>
                <w:szCs w:val="32"/>
              </w:rPr>
              <w:t>A</w:t>
            </w:r>
          </w:p>
        </w:tc>
        <w:tc>
          <w:tcPr>
            <w:tcW w:w="1468"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hint="eastAsia"/>
                <w:color w:val="000000"/>
                <w:sz w:val="28"/>
                <w:szCs w:val="32"/>
              </w:rPr>
              <w:t>000785</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hint="eastAsia"/>
                <w:color w:val="000000"/>
                <w:sz w:val="28"/>
                <w:szCs w:val="32"/>
              </w:rPr>
              <w:t>2</w:t>
            </w:r>
          </w:p>
        </w:tc>
        <w:tc>
          <w:tcPr>
            <w:tcW w:w="3301"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color w:val="000000"/>
                <w:sz w:val="28"/>
                <w:szCs w:val="32"/>
              </w:rPr>
              <w:t>国新国证现金增利货币市场基金</w:t>
            </w:r>
            <w:r>
              <w:rPr>
                <w:rFonts w:ascii="仿宋_GB2312" w:eastAsia="仿宋_GB2312" w:hAnsi="微软雅黑" w:hint="eastAsia"/>
                <w:color w:val="000000"/>
                <w:sz w:val="28"/>
                <w:szCs w:val="32"/>
              </w:rPr>
              <w:t>（</w:t>
            </w:r>
            <w:r>
              <w:rPr>
                <w:rFonts w:ascii="仿宋_GB2312" w:eastAsia="仿宋_GB2312" w:hAnsi="微软雅黑" w:hint="eastAsia"/>
                <w:color w:val="000000"/>
                <w:sz w:val="28"/>
                <w:szCs w:val="32"/>
              </w:rPr>
              <w:t>B</w:t>
            </w:r>
            <w:r>
              <w:rPr>
                <w:rFonts w:ascii="仿宋_GB2312" w:eastAsia="仿宋_GB2312" w:hAnsi="微软雅黑" w:hint="eastAsia"/>
                <w:color w:val="000000"/>
                <w:sz w:val="28"/>
                <w:szCs w:val="32"/>
              </w:rPr>
              <w:t>类）</w:t>
            </w:r>
          </w:p>
        </w:tc>
        <w:tc>
          <w:tcPr>
            <w:tcW w:w="2794"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color w:val="000000"/>
                <w:sz w:val="28"/>
                <w:szCs w:val="32"/>
              </w:rPr>
              <w:t>国新国证现金增利</w:t>
            </w:r>
            <w:r>
              <w:rPr>
                <w:rFonts w:ascii="仿宋_GB2312" w:eastAsia="仿宋_GB2312" w:hAnsi="微软雅黑" w:hint="eastAsia"/>
                <w:color w:val="000000"/>
                <w:sz w:val="28"/>
                <w:szCs w:val="32"/>
              </w:rPr>
              <w:t>B</w:t>
            </w:r>
          </w:p>
        </w:tc>
        <w:tc>
          <w:tcPr>
            <w:tcW w:w="1468" w:type="dxa"/>
            <w:vAlign w:val="center"/>
          </w:tcPr>
          <w:p w:rsidR="0002247A" w:rsidRDefault="00384ECC">
            <w:pPr>
              <w:pStyle w:val="a7"/>
              <w:adjustRightInd w:val="0"/>
              <w:snapToGrid w:val="0"/>
              <w:spacing w:before="0" w:beforeAutospacing="0" w:after="0" w:afterAutospacing="0"/>
              <w:jc w:val="both"/>
              <w:rPr>
                <w:rFonts w:ascii="仿宋_GB2312" w:eastAsia="仿宋_GB2312" w:hAnsi="微软雅黑"/>
                <w:color w:val="000000"/>
                <w:sz w:val="28"/>
                <w:szCs w:val="32"/>
              </w:rPr>
            </w:pPr>
            <w:r>
              <w:rPr>
                <w:rFonts w:ascii="仿宋_GB2312" w:eastAsia="仿宋_GB2312" w:hAnsi="微软雅黑" w:hint="eastAsia"/>
                <w:color w:val="000000"/>
                <w:sz w:val="28"/>
                <w:szCs w:val="32"/>
              </w:rPr>
              <w:t>000786</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3</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国新国证新锐灵活配置混合型证券投资基金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国新国证新锐</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001068</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4</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国新国证新利灵活配置混合型证券投资基金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国新国证新利</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001797</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5</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国新国证雄安建设发展三年定期开放债券型证券投资基金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国新国证雄安建设发展三年定开</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009399</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6</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国新国证荣赢</w:t>
            </w:r>
            <w:r>
              <w:rPr>
                <w:rFonts w:ascii="仿宋_GB2312" w:eastAsia="仿宋_GB2312" w:hAnsi="微软雅黑"/>
                <w:color w:val="000000"/>
                <w:sz w:val="28"/>
                <w:szCs w:val="32"/>
                <w:lang/>
              </w:rPr>
              <w:t>63</w:t>
            </w:r>
            <w:r>
              <w:rPr>
                <w:rFonts w:ascii="仿宋_GB2312" w:eastAsia="仿宋_GB2312" w:hAnsi="微软雅黑"/>
                <w:color w:val="000000"/>
                <w:sz w:val="28"/>
                <w:szCs w:val="32"/>
                <w:lang/>
              </w:rPr>
              <w:t>个月定期开放债券型证券投资基金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国新国证荣赢</w:t>
            </w:r>
            <w:r>
              <w:rPr>
                <w:rFonts w:ascii="仿宋_GB2312" w:eastAsia="仿宋_GB2312" w:hAnsi="微软雅黑"/>
                <w:color w:val="000000"/>
                <w:sz w:val="28"/>
                <w:szCs w:val="32"/>
                <w:lang/>
              </w:rPr>
              <w:t>63</w:t>
            </w:r>
            <w:r>
              <w:rPr>
                <w:rFonts w:ascii="仿宋_GB2312" w:eastAsia="仿宋_GB2312" w:hAnsi="微软雅黑"/>
                <w:color w:val="000000"/>
                <w:sz w:val="28"/>
                <w:szCs w:val="32"/>
                <w:lang/>
              </w:rPr>
              <w:t>个月定开债券</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010626</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7</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国新国证融泽</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个月定期开放灵活配置混合型证券投资基金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A</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国新国证融泽</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个月定开混合</w:t>
            </w:r>
            <w:r>
              <w:rPr>
                <w:rFonts w:ascii="仿宋_GB2312" w:eastAsia="仿宋_GB2312" w:hAnsi="微软雅黑"/>
                <w:color w:val="000000"/>
                <w:sz w:val="28"/>
                <w:szCs w:val="32"/>
                <w:lang/>
              </w:rPr>
              <w:t>A</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012675</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8</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国新国证融泽</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个月定期</w:t>
            </w:r>
            <w:r>
              <w:rPr>
                <w:rFonts w:ascii="仿宋_GB2312" w:eastAsia="仿宋_GB2312" w:hAnsi="微软雅黑"/>
                <w:color w:val="000000"/>
                <w:sz w:val="28"/>
                <w:szCs w:val="32"/>
                <w:lang/>
              </w:rPr>
              <w:lastRenderedPageBreak/>
              <w:t>开放灵活配置混合型证券投资基金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C</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lastRenderedPageBreak/>
              <w:t>国新国证融泽</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w:t>
            </w:r>
            <w:r>
              <w:rPr>
                <w:rFonts w:ascii="仿宋_GB2312" w:eastAsia="仿宋_GB2312" w:hAnsi="微软雅黑"/>
                <w:color w:val="000000"/>
                <w:sz w:val="28"/>
                <w:szCs w:val="32"/>
                <w:lang/>
              </w:rPr>
              <w:lastRenderedPageBreak/>
              <w:t>定开混合</w:t>
            </w:r>
            <w:r>
              <w:rPr>
                <w:rFonts w:ascii="仿宋_GB2312" w:eastAsia="仿宋_GB2312" w:hAnsi="微软雅黑"/>
                <w:color w:val="000000"/>
                <w:sz w:val="28"/>
                <w:szCs w:val="32"/>
                <w:lang/>
              </w:rPr>
              <w:t>C</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lastRenderedPageBreak/>
              <w:t>012676</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lastRenderedPageBreak/>
              <w:t>9</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国新国证优选配置</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个月持有期混合型发起式基金中基金（</w:t>
            </w:r>
            <w:r>
              <w:rPr>
                <w:rFonts w:ascii="仿宋_GB2312" w:eastAsia="仿宋_GB2312" w:hAnsi="微软雅黑"/>
                <w:color w:val="000000"/>
                <w:sz w:val="28"/>
                <w:szCs w:val="32"/>
                <w:lang/>
              </w:rPr>
              <w:t>FOF</w:t>
            </w:r>
            <w:r>
              <w:rPr>
                <w:rFonts w:ascii="仿宋_GB2312" w:eastAsia="仿宋_GB2312" w:hAnsi="微软雅黑"/>
                <w:color w:val="000000"/>
                <w:sz w:val="28"/>
                <w:szCs w:val="32"/>
                <w:lang/>
              </w:rPr>
              <w:t>）</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A</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国新国证优选配置</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个月持有混合发起（</w:t>
            </w:r>
            <w:r>
              <w:rPr>
                <w:rFonts w:ascii="仿宋_GB2312" w:eastAsia="仿宋_GB2312" w:hAnsi="微软雅黑"/>
                <w:color w:val="000000"/>
                <w:sz w:val="28"/>
                <w:szCs w:val="32"/>
                <w:lang/>
              </w:rPr>
              <w:t>FOF</w:t>
            </w:r>
            <w:r>
              <w:rPr>
                <w:rFonts w:ascii="仿宋_GB2312" w:eastAsia="仿宋_GB2312" w:hAnsi="微软雅黑"/>
                <w:color w:val="000000"/>
                <w:sz w:val="28"/>
                <w:szCs w:val="32"/>
                <w:lang/>
              </w:rPr>
              <w:t>）</w:t>
            </w:r>
            <w:r>
              <w:rPr>
                <w:rFonts w:ascii="仿宋_GB2312" w:eastAsia="仿宋_GB2312" w:hAnsi="微软雅黑"/>
                <w:color w:val="000000"/>
                <w:sz w:val="28"/>
                <w:szCs w:val="32"/>
                <w:lang/>
              </w:rPr>
              <w:t>A</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015813</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10</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国新国证优选配置</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个月持有期混合型发起式基金中基金（</w:t>
            </w:r>
            <w:r>
              <w:rPr>
                <w:rFonts w:ascii="仿宋_GB2312" w:eastAsia="仿宋_GB2312" w:hAnsi="微软雅黑"/>
                <w:color w:val="000000"/>
                <w:sz w:val="28"/>
                <w:szCs w:val="32"/>
                <w:lang/>
              </w:rPr>
              <w:t>FOF</w:t>
            </w:r>
            <w:r>
              <w:rPr>
                <w:rFonts w:ascii="仿宋_GB2312" w:eastAsia="仿宋_GB2312" w:hAnsi="微软雅黑"/>
                <w:color w:val="000000"/>
                <w:sz w:val="28"/>
                <w:szCs w:val="32"/>
                <w:lang/>
              </w:rPr>
              <w:t>）</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C</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国新国证优选配置</w:t>
            </w:r>
            <w:r>
              <w:rPr>
                <w:rFonts w:ascii="仿宋_GB2312" w:eastAsia="仿宋_GB2312" w:hAnsi="微软雅黑"/>
                <w:color w:val="000000"/>
                <w:sz w:val="28"/>
                <w:szCs w:val="32"/>
                <w:lang/>
              </w:rPr>
              <w:t>6</w:t>
            </w:r>
            <w:r>
              <w:rPr>
                <w:rFonts w:ascii="仿宋_GB2312" w:eastAsia="仿宋_GB2312" w:hAnsi="微软雅黑"/>
                <w:color w:val="000000"/>
                <w:sz w:val="28"/>
                <w:szCs w:val="32"/>
                <w:lang/>
              </w:rPr>
              <w:t>个月持有混合发起（</w:t>
            </w:r>
            <w:r>
              <w:rPr>
                <w:rFonts w:ascii="仿宋_GB2312" w:eastAsia="仿宋_GB2312" w:hAnsi="微软雅黑"/>
                <w:color w:val="000000"/>
                <w:sz w:val="28"/>
                <w:szCs w:val="32"/>
                <w:lang/>
              </w:rPr>
              <w:t>FOF</w:t>
            </w:r>
            <w:r>
              <w:rPr>
                <w:rFonts w:ascii="仿宋_GB2312" w:eastAsia="仿宋_GB2312" w:hAnsi="微软雅黑"/>
                <w:color w:val="000000"/>
                <w:sz w:val="28"/>
                <w:szCs w:val="32"/>
                <w:lang/>
              </w:rPr>
              <w:t>）</w:t>
            </w:r>
            <w:r>
              <w:rPr>
                <w:rFonts w:ascii="仿宋_GB2312" w:eastAsia="仿宋_GB2312" w:hAnsi="微软雅黑"/>
                <w:color w:val="000000"/>
                <w:sz w:val="28"/>
                <w:szCs w:val="32"/>
                <w:lang/>
              </w:rPr>
              <w:t>C</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015814</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11</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国新国证鑫颐中短债债券型证券投资基金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A</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国新国证鑫颐中短债</w:t>
            </w:r>
            <w:r>
              <w:rPr>
                <w:rFonts w:ascii="仿宋_GB2312" w:eastAsia="仿宋_GB2312" w:hAnsi="微软雅黑"/>
                <w:color w:val="000000"/>
                <w:sz w:val="28"/>
                <w:szCs w:val="32"/>
                <w:lang/>
              </w:rPr>
              <w:t>A</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016838</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12</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国新国证鑫颐中短债债券型证券投资基金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C</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国新国证鑫颐中短债</w:t>
            </w:r>
            <w:r>
              <w:rPr>
                <w:rFonts w:ascii="仿宋_GB2312" w:eastAsia="仿宋_GB2312" w:hAnsi="微软雅黑"/>
                <w:color w:val="000000"/>
                <w:sz w:val="28"/>
                <w:szCs w:val="32"/>
                <w:lang/>
              </w:rPr>
              <w:t>C</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016839</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13</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国新国证鑫裕央企债六个月定期开放债券型证券投资基金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国新国证鑫裕央企债六个月定开</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017187</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14</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国新国证鑫泰三个月定期开放债券型证券投资基金</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国新国证鑫泰三个月定开债券</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018109</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15</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国新国证鑫和利率债债券型证券投资基金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A</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国新国证鑫和利率债</w:t>
            </w:r>
            <w:r>
              <w:rPr>
                <w:rFonts w:ascii="仿宋_GB2312" w:eastAsia="仿宋_GB2312" w:hAnsi="微软雅黑"/>
                <w:color w:val="000000"/>
                <w:sz w:val="28"/>
                <w:szCs w:val="32"/>
                <w:lang/>
              </w:rPr>
              <w:t>A</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019537</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16</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国新国证鑫和利率债债券型证券投资基金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C</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国新国证鑫和利率债</w:t>
            </w:r>
            <w:r>
              <w:rPr>
                <w:rFonts w:ascii="仿宋_GB2312" w:eastAsia="仿宋_GB2312" w:hAnsi="微软雅黑"/>
                <w:color w:val="000000"/>
                <w:sz w:val="28"/>
                <w:szCs w:val="32"/>
                <w:lang/>
              </w:rPr>
              <w:t>C</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019538</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17</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国新国证汇铭债券型证券投资基金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A</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国新国证汇铭债券</w:t>
            </w:r>
            <w:r>
              <w:rPr>
                <w:rFonts w:ascii="仿宋_GB2312" w:eastAsia="仿宋_GB2312" w:hAnsi="微软雅黑"/>
                <w:color w:val="000000"/>
                <w:sz w:val="28"/>
                <w:szCs w:val="32"/>
                <w:lang/>
              </w:rPr>
              <w:t>A</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020736</w:t>
            </w:r>
          </w:p>
        </w:tc>
      </w:tr>
      <w:tr w:rsidR="0002247A">
        <w:tc>
          <w:tcPr>
            <w:tcW w:w="959" w:type="dxa"/>
            <w:vAlign w:val="center"/>
          </w:tcPr>
          <w:p w:rsidR="0002247A" w:rsidRDefault="00384ECC">
            <w:pPr>
              <w:pStyle w:val="a7"/>
              <w:adjustRightInd w:val="0"/>
              <w:snapToGrid w:val="0"/>
              <w:spacing w:before="0" w:beforeAutospacing="0" w:after="0" w:afterAutospacing="0"/>
              <w:jc w:val="center"/>
              <w:rPr>
                <w:rFonts w:ascii="仿宋_GB2312" w:eastAsia="仿宋_GB2312" w:hAnsi="微软雅黑"/>
                <w:color w:val="000000"/>
                <w:sz w:val="28"/>
                <w:szCs w:val="32"/>
              </w:rPr>
            </w:pPr>
            <w:r>
              <w:rPr>
                <w:rFonts w:ascii="仿宋_GB2312" w:eastAsia="仿宋_GB2312" w:hAnsi="微软雅黑"/>
                <w:color w:val="000000"/>
                <w:sz w:val="28"/>
                <w:szCs w:val="32"/>
              </w:rPr>
              <w:t>18</w:t>
            </w:r>
          </w:p>
        </w:tc>
        <w:tc>
          <w:tcPr>
            <w:tcW w:w="3301"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国新国证汇铭债券型证券投资基金</w:t>
            </w:r>
            <w:r>
              <w:rPr>
                <w:rFonts w:ascii="仿宋_GB2312" w:eastAsia="仿宋_GB2312" w:hAnsi="微软雅黑" w:hint="eastAsia"/>
                <w:color w:val="000000"/>
                <w:sz w:val="28"/>
                <w:szCs w:val="32"/>
                <w:lang/>
              </w:rPr>
              <w:t>（</w:t>
            </w:r>
            <w:r>
              <w:rPr>
                <w:rFonts w:ascii="仿宋_GB2312" w:eastAsia="仿宋_GB2312" w:hAnsi="微软雅黑"/>
                <w:color w:val="000000"/>
                <w:sz w:val="28"/>
                <w:szCs w:val="32"/>
                <w:lang/>
              </w:rPr>
              <w:t>C</w:t>
            </w:r>
            <w:r>
              <w:rPr>
                <w:rFonts w:ascii="仿宋_GB2312" w:eastAsia="仿宋_GB2312" w:hAnsi="微软雅黑"/>
                <w:color w:val="000000"/>
                <w:sz w:val="28"/>
                <w:szCs w:val="32"/>
                <w:lang/>
              </w:rPr>
              <w:t>类</w:t>
            </w:r>
            <w:r>
              <w:rPr>
                <w:rFonts w:ascii="仿宋_GB2312" w:eastAsia="仿宋_GB2312" w:hAnsi="微软雅黑" w:hint="eastAsia"/>
                <w:color w:val="000000"/>
                <w:sz w:val="28"/>
                <w:szCs w:val="32"/>
                <w:lang/>
              </w:rPr>
              <w:t>）</w:t>
            </w:r>
          </w:p>
        </w:tc>
        <w:tc>
          <w:tcPr>
            <w:tcW w:w="2794"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国新国证汇铭债券</w:t>
            </w:r>
            <w:r>
              <w:rPr>
                <w:rFonts w:ascii="仿宋_GB2312" w:eastAsia="仿宋_GB2312" w:hAnsi="微软雅黑"/>
                <w:color w:val="000000"/>
                <w:sz w:val="28"/>
                <w:szCs w:val="32"/>
                <w:lang/>
              </w:rPr>
              <w:t>C</w:t>
            </w:r>
          </w:p>
        </w:tc>
        <w:tc>
          <w:tcPr>
            <w:tcW w:w="1468" w:type="dxa"/>
            <w:vAlign w:val="center"/>
          </w:tcPr>
          <w:p w:rsidR="0002247A" w:rsidRDefault="00384ECC">
            <w:pPr>
              <w:pStyle w:val="a7"/>
              <w:adjustRightInd w:val="0"/>
              <w:snapToGrid w:val="0"/>
              <w:jc w:val="both"/>
              <w:rPr>
                <w:rFonts w:ascii="仿宋_GB2312" w:eastAsia="仿宋_GB2312" w:hAnsi="微软雅黑"/>
                <w:color w:val="000000"/>
                <w:sz w:val="28"/>
                <w:szCs w:val="32"/>
              </w:rPr>
            </w:pPr>
            <w:r>
              <w:rPr>
                <w:rFonts w:ascii="仿宋_GB2312" w:eastAsia="仿宋_GB2312" w:hAnsi="微软雅黑"/>
                <w:color w:val="000000"/>
                <w:sz w:val="28"/>
                <w:szCs w:val="32"/>
                <w:lang/>
              </w:rPr>
              <w:t>020737</w:t>
            </w:r>
          </w:p>
        </w:tc>
      </w:tr>
    </w:tbl>
    <w:p w:rsidR="0002247A" w:rsidRDefault="00384ECC">
      <w:pPr>
        <w:pStyle w:val="a7"/>
        <w:shd w:val="clear" w:color="auto" w:fill="FFFFFF"/>
        <w:adjustRightInd w:val="0"/>
        <w:snapToGrid w:val="0"/>
        <w:spacing w:before="0" w:beforeAutospacing="0" w:after="0" w:afterAutospacing="0"/>
        <w:jc w:val="both"/>
        <w:rPr>
          <w:rFonts w:ascii="仿宋_GB2312" w:eastAsia="仿宋_GB2312" w:hAnsi="微软雅黑"/>
          <w:color w:val="000000"/>
          <w:sz w:val="28"/>
          <w:szCs w:val="28"/>
        </w:rPr>
      </w:pPr>
      <w:r>
        <w:rPr>
          <w:rFonts w:ascii="仿宋_GB2312" w:eastAsia="仿宋_GB2312" w:hAnsi="微软雅黑" w:hint="eastAsia"/>
          <w:color w:val="000000"/>
          <w:sz w:val="28"/>
          <w:szCs w:val="28"/>
        </w:rPr>
        <w:t>注：如上述基金尚未开放、暂停办理相关业务或对其进行限制的，请遵循本公司发布的相关公告执行。</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二、费率优惠活动</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自</w:t>
      </w: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12</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7</w:t>
      </w:r>
      <w:r>
        <w:rPr>
          <w:rFonts w:ascii="仿宋_GB2312" w:eastAsia="仿宋_GB2312" w:hAnsi="微软雅黑" w:hint="eastAsia"/>
          <w:color w:val="000000"/>
          <w:sz w:val="32"/>
          <w:szCs w:val="32"/>
        </w:rPr>
        <w:t>日起，投资者通过</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申购本公司旗下基金，可享费率优惠，优惠费率、优惠期限和规则均以</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的安排和规定为准。如有变更，本公司不再另行公告。各基金原费率请详见其基金合同、招募说明书等法律文件，以及本公司发布的最新业务公告。</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三、定期定额投资业务提示</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投资者在办理上述基金的定期定额投资业务时，每期最低扣款金额以</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规定为准。</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投资者应当充分了解基金定期定额投资和零存整取等储蓄方式的区别。定期定额投资是引导投资者进行长期投资、平均投资成本的一种简单易行的投资方式</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但是定期定额投资并不能规避基金投资所固有的风险，不能保证投资者获得收益，也不是替代储蓄的等效理财方式。</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四、其他重要提示</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投资者在</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办理上述基金投资事务，具体办理时间、费率优惠活动内容、业务规则及办理程序请遵循</w:t>
      </w:r>
      <w:r>
        <w:rPr>
          <w:rFonts w:ascii="仿宋_GB2312" w:eastAsia="仿宋_GB2312" w:hAnsi="微软雅黑" w:hint="eastAsia"/>
          <w:color w:val="000000"/>
          <w:sz w:val="32"/>
          <w:szCs w:val="32"/>
        </w:rPr>
        <w:t>云湾基金</w:t>
      </w:r>
      <w:r>
        <w:rPr>
          <w:rFonts w:ascii="仿宋_GB2312" w:eastAsia="仿宋_GB2312" w:hAnsi="微软雅黑" w:hint="eastAsia"/>
          <w:color w:val="000000"/>
          <w:sz w:val="32"/>
          <w:szCs w:val="32"/>
        </w:rPr>
        <w:t>的规定。</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投资者欲了解上述基金产品的详细情况，请仔细阅读刊登于本公司网站（</w:t>
      </w:r>
      <w:r>
        <w:rPr>
          <w:rFonts w:ascii="仿宋_GB2312" w:eastAsia="仿宋_GB2312" w:hAnsi="微软雅黑" w:hint="eastAsia"/>
          <w:color w:val="000000"/>
          <w:sz w:val="32"/>
          <w:szCs w:val="32"/>
        </w:rPr>
        <w:t>www.crsfund.com</w:t>
      </w:r>
      <w:r>
        <w:rPr>
          <w:rFonts w:ascii="仿宋_GB2312" w:eastAsia="仿宋_GB2312" w:hAnsi="微软雅黑" w:hint="eastAsia"/>
          <w:color w:val="000000"/>
          <w:sz w:val="32"/>
          <w:szCs w:val="32"/>
        </w:rPr>
        <w:t>.cn</w:t>
      </w:r>
      <w:r>
        <w:rPr>
          <w:rFonts w:ascii="仿宋_GB2312" w:eastAsia="仿宋_GB2312" w:hAnsi="微软雅黑" w:hint="eastAsia"/>
          <w:color w:val="000000"/>
          <w:sz w:val="32"/>
          <w:szCs w:val="32"/>
        </w:rPr>
        <w:t>）的各基金的基金合同、招募说明书、基金产品资料概要等法律文件及相关业务公告。</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五、投资者可通过以下途径了解或咨询相关情况</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上海云湾基金销售有限公司</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客服电话：</w:t>
      </w:r>
      <w:r>
        <w:rPr>
          <w:rFonts w:ascii="仿宋_GB2312" w:eastAsia="仿宋_GB2312" w:hAnsi="微软雅黑" w:hint="eastAsia"/>
          <w:color w:val="000000"/>
          <w:sz w:val="32"/>
          <w:szCs w:val="32"/>
        </w:rPr>
        <w:t>021-20530188</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网站：</w:t>
      </w:r>
      <w:r>
        <w:rPr>
          <w:rFonts w:ascii="仿宋_GB2312" w:eastAsia="仿宋_GB2312" w:hAnsi="微软雅黑" w:hint="eastAsia"/>
          <w:color w:val="000000"/>
          <w:sz w:val="32"/>
          <w:szCs w:val="32"/>
        </w:rPr>
        <w:t>www.zhengtongfunds.com</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国新国证基金管理有限公司</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客服电话：</w:t>
      </w:r>
      <w:r>
        <w:rPr>
          <w:rFonts w:ascii="仿宋_GB2312" w:eastAsia="仿宋_GB2312" w:hAnsi="微软雅黑" w:hint="eastAsia"/>
          <w:color w:val="000000"/>
          <w:sz w:val="32"/>
          <w:szCs w:val="32"/>
        </w:rPr>
        <w:t>400-81</w:t>
      </w:r>
      <w:r>
        <w:rPr>
          <w:rFonts w:ascii="仿宋_GB2312" w:eastAsia="仿宋_GB2312" w:hAnsi="微软雅黑" w:hint="eastAsia"/>
          <w:color w:val="000000"/>
          <w:sz w:val="32"/>
          <w:szCs w:val="32"/>
        </w:rPr>
        <w:t>9-0789</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网站：</w:t>
      </w:r>
      <w:r>
        <w:rPr>
          <w:rFonts w:ascii="仿宋_GB2312" w:eastAsia="仿宋_GB2312" w:hAnsi="微软雅黑" w:hint="eastAsia"/>
          <w:color w:val="000000"/>
          <w:sz w:val="32"/>
          <w:szCs w:val="32"/>
        </w:rPr>
        <w:t>www.crsfund.com</w:t>
      </w:r>
      <w:r>
        <w:rPr>
          <w:rFonts w:ascii="仿宋_GB2312" w:eastAsia="仿宋_GB2312" w:hAnsi="微软雅黑" w:hint="eastAsia"/>
          <w:color w:val="000000"/>
          <w:sz w:val="32"/>
          <w:szCs w:val="32"/>
        </w:rPr>
        <w:t>.cn</w:t>
      </w:r>
    </w:p>
    <w:p w:rsidR="0002247A" w:rsidRDefault="0002247A">
      <w:pPr>
        <w:pStyle w:val="a7"/>
        <w:shd w:val="clear" w:color="auto" w:fill="FFFFFF"/>
        <w:adjustRightInd w:val="0"/>
        <w:snapToGrid w:val="0"/>
        <w:spacing w:before="0" w:beforeAutospacing="0" w:after="0" w:afterAutospacing="0" w:line="600" w:lineRule="exact"/>
        <w:ind w:firstLineChars="200" w:firstLine="643"/>
        <w:jc w:val="both"/>
        <w:rPr>
          <w:rFonts w:ascii="仿宋_GB2312" w:eastAsia="仿宋_GB2312" w:hAnsi="微软雅黑"/>
          <w:b/>
          <w:color w:val="000000"/>
          <w:sz w:val="32"/>
          <w:szCs w:val="32"/>
        </w:rPr>
      </w:pPr>
    </w:p>
    <w:p w:rsidR="0002247A" w:rsidRDefault="00384ECC">
      <w:pPr>
        <w:pStyle w:val="a7"/>
        <w:shd w:val="clear" w:color="auto" w:fill="FFFFFF"/>
        <w:adjustRightInd w:val="0"/>
        <w:snapToGrid w:val="0"/>
        <w:spacing w:before="0" w:beforeAutospacing="0" w:after="0" w:afterAutospacing="0" w:line="600" w:lineRule="exact"/>
        <w:ind w:firstLineChars="200" w:firstLine="643"/>
        <w:jc w:val="both"/>
        <w:rPr>
          <w:rFonts w:ascii="仿宋_GB2312" w:eastAsia="仿宋_GB2312" w:hAnsi="微软雅黑"/>
          <w:b/>
          <w:color w:val="000000"/>
          <w:sz w:val="32"/>
          <w:szCs w:val="32"/>
        </w:rPr>
      </w:pPr>
      <w:r>
        <w:rPr>
          <w:rFonts w:ascii="仿宋_GB2312" w:eastAsia="仿宋_GB2312" w:hAnsi="微软雅黑"/>
          <w:b/>
          <w:color w:val="000000"/>
          <w:sz w:val="32"/>
          <w:szCs w:val="32"/>
        </w:rPr>
        <w:t>风险提示</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color w:val="000000"/>
          <w:sz w:val="32"/>
          <w:szCs w:val="32"/>
        </w:rPr>
        <w:t>本公司承诺以诚实信用、勤勉尽责的原则管理和运用基金资产，但不保证基金一定盈利，也不保证最低收益。投资者投资于本公司管理的基金时应认真阅读基金合同</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招募说明书等法律文件，了解基金产品的详细情况，选择与自己风险识别能力和风险承受能力相匹配的基金，并注意投资风险</w:t>
      </w:r>
      <w:r>
        <w:rPr>
          <w:rFonts w:ascii="仿宋_GB2312" w:eastAsia="仿宋_GB2312" w:hAnsi="微软雅黑" w:hint="eastAsia"/>
          <w:color w:val="000000"/>
          <w:sz w:val="32"/>
          <w:szCs w:val="32"/>
        </w:rPr>
        <w:t>。</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特此公告。</w:t>
      </w:r>
    </w:p>
    <w:p w:rsidR="0002247A" w:rsidRDefault="0002247A">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p>
    <w:p w:rsidR="0002247A" w:rsidRDefault="0002247A">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p>
    <w:p w:rsidR="0002247A" w:rsidRDefault="0002247A">
      <w:pPr>
        <w:pStyle w:val="a7"/>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微软雅黑"/>
          <w:color w:val="000000"/>
          <w:sz w:val="32"/>
          <w:szCs w:val="32"/>
        </w:rPr>
      </w:pPr>
    </w:p>
    <w:p w:rsidR="0002247A" w:rsidRDefault="00384ECC">
      <w:pPr>
        <w:pStyle w:val="a7"/>
        <w:shd w:val="clear" w:color="auto" w:fill="FFFFFF"/>
        <w:adjustRightInd w:val="0"/>
        <w:snapToGrid w:val="0"/>
        <w:spacing w:before="0" w:beforeAutospacing="0" w:after="0" w:afterAutospacing="0" w:line="600" w:lineRule="exact"/>
        <w:ind w:firstLineChars="200" w:firstLine="640"/>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国新国证基金管理有限公司</w:t>
      </w:r>
    </w:p>
    <w:p w:rsidR="0002247A" w:rsidRDefault="00384ECC">
      <w:pPr>
        <w:pStyle w:val="a7"/>
        <w:shd w:val="clear" w:color="auto" w:fill="FFFFFF"/>
        <w:adjustRightInd w:val="0"/>
        <w:snapToGrid w:val="0"/>
        <w:spacing w:before="0" w:beforeAutospacing="0" w:after="0" w:afterAutospacing="0" w:line="600" w:lineRule="exact"/>
        <w:ind w:firstLineChars="200" w:firstLine="640"/>
        <w:jc w:val="right"/>
        <w:rPr>
          <w:rFonts w:ascii="仿宋_GB2312" w:eastAsia="仿宋_GB2312" w:hAnsi="微软雅黑"/>
          <w:color w:val="000000"/>
          <w:sz w:val="32"/>
          <w:szCs w:val="32"/>
        </w:rPr>
      </w:pP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12</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2</w:t>
      </w:r>
      <w:r>
        <w:rPr>
          <w:rFonts w:ascii="仿宋_GB2312" w:eastAsia="仿宋_GB2312" w:hAnsi="微软雅黑" w:hint="eastAsia"/>
          <w:color w:val="000000"/>
          <w:sz w:val="32"/>
          <w:szCs w:val="32"/>
        </w:rPr>
        <w:t>7</w:t>
      </w:r>
      <w:r>
        <w:rPr>
          <w:rFonts w:ascii="仿宋_GB2312" w:eastAsia="仿宋_GB2312" w:hAnsi="微软雅黑" w:hint="eastAsia"/>
          <w:color w:val="000000"/>
          <w:sz w:val="32"/>
          <w:szCs w:val="32"/>
        </w:rPr>
        <w:t>日</w:t>
      </w:r>
    </w:p>
    <w:p w:rsidR="0002247A" w:rsidRDefault="0002247A">
      <w:pPr>
        <w:adjustRightInd w:val="0"/>
        <w:snapToGrid w:val="0"/>
        <w:spacing w:line="600" w:lineRule="exact"/>
        <w:ind w:firstLineChars="200" w:firstLine="640"/>
        <w:rPr>
          <w:rFonts w:ascii="仿宋_GB2312" w:eastAsia="仿宋_GB2312"/>
          <w:sz w:val="32"/>
          <w:szCs w:val="32"/>
        </w:rPr>
      </w:pPr>
    </w:p>
    <w:sectPr w:rsidR="0002247A" w:rsidSect="000224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47A" w:rsidRDefault="0002247A" w:rsidP="0002247A">
      <w:r>
        <w:separator/>
      </w:r>
    </w:p>
  </w:endnote>
  <w:endnote w:type="continuationSeparator" w:id="0">
    <w:p w:rsidR="0002247A" w:rsidRDefault="0002247A" w:rsidP="00022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19090"/>
    </w:sdtPr>
    <w:sdtEndPr>
      <w:rPr>
        <w:rFonts w:ascii="Times New Roman" w:hAnsi="Times New Roman" w:cs="Times New Roman"/>
        <w:sz w:val="21"/>
      </w:rPr>
    </w:sdtEndPr>
    <w:sdtContent>
      <w:p w:rsidR="0002247A" w:rsidRDefault="0002247A">
        <w:pPr>
          <w:pStyle w:val="a5"/>
          <w:jc w:val="center"/>
          <w:rPr>
            <w:rFonts w:ascii="Times New Roman" w:hAnsi="Times New Roman" w:cs="Times New Roman"/>
            <w:sz w:val="21"/>
          </w:rPr>
        </w:pPr>
        <w:r>
          <w:rPr>
            <w:rFonts w:ascii="Times New Roman" w:hAnsi="Times New Roman" w:cs="Times New Roman"/>
            <w:sz w:val="21"/>
          </w:rPr>
          <w:fldChar w:fldCharType="begin"/>
        </w:r>
        <w:r w:rsidR="00384ECC">
          <w:rPr>
            <w:rFonts w:ascii="Times New Roman" w:hAnsi="Times New Roman" w:cs="Times New Roman"/>
            <w:sz w:val="21"/>
          </w:rPr>
          <w:instrText>PAGE   \* MERGEFORMAT</w:instrText>
        </w:r>
        <w:r>
          <w:rPr>
            <w:rFonts w:ascii="Times New Roman" w:hAnsi="Times New Roman" w:cs="Times New Roman"/>
            <w:sz w:val="21"/>
          </w:rPr>
          <w:fldChar w:fldCharType="separate"/>
        </w:r>
        <w:r w:rsidR="00384ECC" w:rsidRPr="00384ECC">
          <w:rPr>
            <w:rFonts w:ascii="Times New Roman" w:hAnsi="Times New Roman" w:cs="Times New Roman"/>
            <w:noProof/>
            <w:sz w:val="21"/>
            <w:lang w:val="zh-CN"/>
          </w:rPr>
          <w:t>1</w:t>
        </w:r>
        <w:r>
          <w:rPr>
            <w:rFonts w:ascii="Times New Roman" w:hAnsi="Times New Roman" w:cs="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47A" w:rsidRDefault="0002247A" w:rsidP="0002247A">
      <w:r>
        <w:separator/>
      </w:r>
    </w:p>
  </w:footnote>
  <w:footnote w:type="continuationSeparator" w:id="0">
    <w:p w:rsidR="0002247A" w:rsidRDefault="0002247A" w:rsidP="00022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41D8F"/>
    <w:rsid w:val="00007D0C"/>
    <w:rsid w:val="0002247A"/>
    <w:rsid w:val="00184D1E"/>
    <w:rsid w:val="00384ECC"/>
    <w:rsid w:val="00531149"/>
    <w:rsid w:val="00534670"/>
    <w:rsid w:val="005C6E38"/>
    <w:rsid w:val="006A6F0A"/>
    <w:rsid w:val="006D0A44"/>
    <w:rsid w:val="006D3907"/>
    <w:rsid w:val="008625AA"/>
    <w:rsid w:val="00941D8F"/>
    <w:rsid w:val="00973581"/>
    <w:rsid w:val="009F53D3"/>
    <w:rsid w:val="00A61AD2"/>
    <w:rsid w:val="00AE6DBD"/>
    <w:rsid w:val="00D31548"/>
    <w:rsid w:val="00D66A10"/>
    <w:rsid w:val="00E02D40"/>
    <w:rsid w:val="00F03763"/>
    <w:rsid w:val="00F0782C"/>
    <w:rsid w:val="00F23CE6"/>
    <w:rsid w:val="00F2466B"/>
    <w:rsid w:val="00FB53D4"/>
    <w:rsid w:val="077A7037"/>
    <w:rsid w:val="0A6B1619"/>
    <w:rsid w:val="0CAC1ECE"/>
    <w:rsid w:val="0D2318B0"/>
    <w:rsid w:val="0DAB3251"/>
    <w:rsid w:val="0EB848EB"/>
    <w:rsid w:val="0EC248F8"/>
    <w:rsid w:val="111D5C91"/>
    <w:rsid w:val="14B868A9"/>
    <w:rsid w:val="15D070C6"/>
    <w:rsid w:val="16EE48F3"/>
    <w:rsid w:val="23601D08"/>
    <w:rsid w:val="2AA57A04"/>
    <w:rsid w:val="2B991C1E"/>
    <w:rsid w:val="2DFD7B5F"/>
    <w:rsid w:val="2EC46125"/>
    <w:rsid w:val="349E78A9"/>
    <w:rsid w:val="3B576061"/>
    <w:rsid w:val="3D3270CE"/>
    <w:rsid w:val="3DC60410"/>
    <w:rsid w:val="3DE7792A"/>
    <w:rsid w:val="44A912B6"/>
    <w:rsid w:val="49564B64"/>
    <w:rsid w:val="4E3C14DB"/>
    <w:rsid w:val="4ECD19AA"/>
    <w:rsid w:val="526F7397"/>
    <w:rsid w:val="5273798B"/>
    <w:rsid w:val="52B853FE"/>
    <w:rsid w:val="52EC0576"/>
    <w:rsid w:val="53937805"/>
    <w:rsid w:val="53D86D83"/>
    <w:rsid w:val="5ACE58BB"/>
    <w:rsid w:val="5B6973B6"/>
    <w:rsid w:val="69BE1963"/>
    <w:rsid w:val="6B23105F"/>
    <w:rsid w:val="6CFE2750"/>
    <w:rsid w:val="6EA257C1"/>
    <w:rsid w:val="74223C0C"/>
    <w:rsid w:val="74A75017"/>
    <w:rsid w:val="77B879F0"/>
    <w:rsid w:val="797E5AE6"/>
    <w:rsid w:val="79D2588E"/>
    <w:rsid w:val="7C816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2247A"/>
    <w:pPr>
      <w:jc w:val="left"/>
    </w:pPr>
  </w:style>
  <w:style w:type="paragraph" w:styleId="a4">
    <w:name w:val="Balloon Text"/>
    <w:basedOn w:val="a"/>
    <w:link w:val="Char"/>
    <w:uiPriority w:val="99"/>
    <w:semiHidden/>
    <w:unhideWhenUsed/>
    <w:qFormat/>
    <w:rsid w:val="0002247A"/>
    <w:rPr>
      <w:sz w:val="18"/>
      <w:szCs w:val="18"/>
    </w:rPr>
  </w:style>
  <w:style w:type="paragraph" w:styleId="a5">
    <w:name w:val="footer"/>
    <w:basedOn w:val="a"/>
    <w:link w:val="Char0"/>
    <w:uiPriority w:val="99"/>
    <w:unhideWhenUsed/>
    <w:qFormat/>
    <w:rsid w:val="0002247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2247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2247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022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02247A"/>
    <w:rPr>
      <w:color w:val="0000FF" w:themeColor="hyperlink"/>
      <w:u w:val="single"/>
    </w:rPr>
  </w:style>
  <w:style w:type="character" w:styleId="aa">
    <w:name w:val="annotation reference"/>
    <w:basedOn w:val="a0"/>
    <w:uiPriority w:val="99"/>
    <w:semiHidden/>
    <w:unhideWhenUsed/>
    <w:qFormat/>
    <w:rsid w:val="0002247A"/>
    <w:rPr>
      <w:sz w:val="21"/>
      <w:szCs w:val="21"/>
    </w:rPr>
  </w:style>
  <w:style w:type="character" w:customStyle="1" w:styleId="Char1">
    <w:name w:val="页眉 Char"/>
    <w:basedOn w:val="a0"/>
    <w:link w:val="a6"/>
    <w:uiPriority w:val="99"/>
    <w:qFormat/>
    <w:rsid w:val="0002247A"/>
    <w:rPr>
      <w:sz w:val="18"/>
      <w:szCs w:val="18"/>
    </w:rPr>
  </w:style>
  <w:style w:type="character" w:customStyle="1" w:styleId="Char0">
    <w:name w:val="页脚 Char"/>
    <w:basedOn w:val="a0"/>
    <w:link w:val="a5"/>
    <w:uiPriority w:val="99"/>
    <w:qFormat/>
    <w:rsid w:val="0002247A"/>
    <w:rPr>
      <w:sz w:val="18"/>
      <w:szCs w:val="18"/>
    </w:rPr>
  </w:style>
  <w:style w:type="character" w:customStyle="1" w:styleId="Char">
    <w:name w:val="批注框文本 Char"/>
    <w:basedOn w:val="a0"/>
    <w:link w:val="a4"/>
    <w:uiPriority w:val="99"/>
    <w:semiHidden/>
    <w:qFormat/>
    <w:rsid w:val="0002247A"/>
    <w:rPr>
      <w:rFonts w:asciiTheme="minorHAnsi" w:eastAsiaTheme="minorEastAsia" w:hAnsiTheme="minorHAnsi" w:cstheme="minorBidi"/>
      <w:kern w:val="2"/>
      <w:sz w:val="18"/>
      <w:szCs w:val="18"/>
    </w:rPr>
  </w:style>
  <w:style w:type="character" w:customStyle="1" w:styleId="font11">
    <w:name w:val="font11"/>
    <w:basedOn w:val="a0"/>
    <w:qFormat/>
    <w:rsid w:val="0002247A"/>
    <w:rPr>
      <w:rFonts w:ascii="Times New Roman" w:hAnsi="Times New Roman" w:cs="Times New Roman" w:hint="default"/>
      <w:color w:val="000000"/>
      <w:sz w:val="24"/>
      <w:szCs w:val="24"/>
      <w:u w:val="none"/>
    </w:rPr>
  </w:style>
  <w:style w:type="character" w:customStyle="1" w:styleId="font01">
    <w:name w:val="font01"/>
    <w:basedOn w:val="a0"/>
    <w:qFormat/>
    <w:rsid w:val="0002247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1625</Characters>
  <Application>Microsoft Office Word</Application>
  <DocSecurity>4</DocSecurity>
  <Lines>13</Lines>
  <Paragraphs>3</Paragraphs>
  <ScaleCrop>false</ScaleCrop>
  <Company>CNSTOCK</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李美玉</dc:creator>
  <cp:lastModifiedBy>ZHONGM</cp:lastModifiedBy>
  <cp:revision>2</cp:revision>
  <dcterms:created xsi:type="dcterms:W3CDTF">2024-12-26T16:02:00Z</dcterms:created>
  <dcterms:modified xsi:type="dcterms:W3CDTF">2024-12-26T16:02:00Z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