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E83" w:rsidRPr="00D22E83" w:rsidRDefault="00D22E83" w:rsidP="00E102DC">
      <w:pPr>
        <w:autoSpaceDE w:val="0"/>
        <w:autoSpaceDN w:val="0"/>
        <w:adjustRightInd w:val="0"/>
        <w:jc w:val="center"/>
        <w:rPr>
          <w:rFonts w:ascii="宋体" w:eastAsia="宋体" w:cs="宋体"/>
          <w:b/>
          <w:bCs/>
          <w:kern w:val="0"/>
          <w:sz w:val="32"/>
          <w:szCs w:val="28"/>
        </w:rPr>
      </w:pPr>
      <w:r w:rsidRPr="00D22E83">
        <w:rPr>
          <w:rFonts w:ascii="宋体" w:eastAsia="宋体" w:cs="宋体" w:hint="eastAsia"/>
          <w:b/>
          <w:bCs/>
          <w:kern w:val="0"/>
          <w:sz w:val="32"/>
          <w:szCs w:val="28"/>
        </w:rPr>
        <w:t>宏利基金管理有限公司</w:t>
      </w:r>
    </w:p>
    <w:p w:rsidR="00C738D2" w:rsidRPr="00D22E83" w:rsidRDefault="00C738D2" w:rsidP="00E102DC">
      <w:pPr>
        <w:autoSpaceDE w:val="0"/>
        <w:autoSpaceDN w:val="0"/>
        <w:adjustRightInd w:val="0"/>
        <w:jc w:val="center"/>
        <w:rPr>
          <w:rFonts w:ascii="宋体" w:eastAsia="宋体" w:cs="宋体"/>
          <w:b/>
          <w:bCs/>
          <w:kern w:val="0"/>
          <w:sz w:val="32"/>
          <w:szCs w:val="28"/>
        </w:rPr>
      </w:pPr>
      <w:r w:rsidRPr="00C738D2">
        <w:rPr>
          <w:rFonts w:ascii="宋体" w:eastAsia="宋体" w:cs="宋体" w:hint="eastAsia"/>
          <w:b/>
          <w:bCs/>
          <w:kern w:val="0"/>
          <w:sz w:val="32"/>
          <w:szCs w:val="28"/>
        </w:rPr>
        <w:t>关于宏利行业精选混合型证券投资基金调整投资策略和投资程序相关表述并修改基金法律文件的公告</w:t>
      </w:r>
    </w:p>
    <w:p w:rsidR="009703D7" w:rsidRPr="00E637EE" w:rsidRDefault="009703D7" w:rsidP="00E102DC">
      <w:pPr>
        <w:autoSpaceDE w:val="0"/>
        <w:autoSpaceDN w:val="0"/>
        <w:adjustRightInd w:val="0"/>
        <w:jc w:val="center"/>
        <w:rPr>
          <w:rFonts w:ascii="宋体" w:eastAsia="宋体" w:cs="宋体"/>
          <w:kern w:val="0"/>
          <w:sz w:val="28"/>
          <w:szCs w:val="28"/>
        </w:rPr>
      </w:pPr>
    </w:p>
    <w:p w:rsidR="00895178" w:rsidRDefault="009703D7" w:rsidP="00BD3652">
      <w:pPr>
        <w:autoSpaceDE w:val="0"/>
        <w:autoSpaceDN w:val="0"/>
        <w:adjustRightInd w:val="0"/>
        <w:spacing w:line="360" w:lineRule="auto"/>
        <w:ind w:firstLineChars="200" w:firstLine="480"/>
        <w:rPr>
          <w:rFonts w:ascii="宋体" w:eastAsia="宋体" w:cs="宋体"/>
          <w:kern w:val="0"/>
          <w:sz w:val="24"/>
          <w:szCs w:val="24"/>
        </w:rPr>
      </w:pPr>
      <w:r>
        <w:rPr>
          <w:rFonts w:ascii="宋体" w:eastAsia="宋体" w:cs="宋体" w:hint="eastAsia"/>
          <w:kern w:val="0"/>
          <w:sz w:val="24"/>
          <w:szCs w:val="24"/>
        </w:rPr>
        <w:t>宏利基金管理</w:t>
      </w:r>
      <w:r w:rsidR="00E102DC" w:rsidRPr="00E102DC">
        <w:rPr>
          <w:rFonts w:ascii="宋体" w:eastAsia="宋体" w:cs="宋体" w:hint="eastAsia"/>
          <w:kern w:val="0"/>
          <w:sz w:val="24"/>
          <w:szCs w:val="24"/>
        </w:rPr>
        <w:t>有限公司（以下简称“本公司”）旗下</w:t>
      </w:r>
      <w:r w:rsidR="00D22E83" w:rsidRPr="00D22E83">
        <w:rPr>
          <w:rFonts w:ascii="宋体" w:eastAsia="宋体" w:cs="宋体" w:hint="eastAsia"/>
          <w:kern w:val="0"/>
          <w:sz w:val="24"/>
          <w:szCs w:val="24"/>
        </w:rPr>
        <w:t>宏利</w:t>
      </w:r>
      <w:r w:rsidR="00343F08">
        <w:rPr>
          <w:rFonts w:ascii="宋体" w:eastAsia="宋体" w:cs="宋体" w:hint="eastAsia"/>
          <w:kern w:val="0"/>
          <w:sz w:val="24"/>
          <w:szCs w:val="24"/>
        </w:rPr>
        <w:t>行业精选</w:t>
      </w:r>
      <w:r w:rsidR="00D22E83" w:rsidRPr="00D22E83">
        <w:rPr>
          <w:rFonts w:ascii="宋体" w:eastAsia="宋体" w:cs="宋体" w:hint="eastAsia"/>
          <w:kern w:val="0"/>
          <w:sz w:val="24"/>
          <w:szCs w:val="24"/>
        </w:rPr>
        <w:t>混合型证券投资基金</w:t>
      </w:r>
      <w:r w:rsidR="00E102DC" w:rsidRPr="00E102DC">
        <w:rPr>
          <w:rFonts w:ascii="宋体" w:eastAsia="宋体" w:cs="宋体" w:hint="eastAsia"/>
          <w:kern w:val="0"/>
          <w:sz w:val="24"/>
          <w:szCs w:val="24"/>
        </w:rPr>
        <w:t>（以下简称“本基金”）经中国证监会</w:t>
      </w:r>
      <w:r w:rsidR="00D22E83">
        <w:rPr>
          <w:rFonts w:ascii="宋体" w:eastAsia="宋体" w:cs="宋体" w:hint="eastAsia"/>
          <w:kern w:val="0"/>
          <w:sz w:val="24"/>
          <w:szCs w:val="24"/>
        </w:rPr>
        <w:t>证监基金字</w:t>
      </w:r>
      <w:r w:rsidR="00E102DC" w:rsidRPr="00E102DC">
        <w:rPr>
          <w:rFonts w:ascii="宋体" w:eastAsia="宋体" w:cs="宋体" w:hint="eastAsia"/>
          <w:kern w:val="0"/>
          <w:sz w:val="24"/>
          <w:szCs w:val="24"/>
        </w:rPr>
        <w:t>【</w:t>
      </w:r>
      <w:r w:rsidR="00E102DC" w:rsidRPr="00E102DC">
        <w:rPr>
          <w:rFonts w:ascii="宋体" w:eastAsia="宋体" w:cs="宋体"/>
          <w:kern w:val="0"/>
          <w:sz w:val="24"/>
          <w:szCs w:val="24"/>
        </w:rPr>
        <w:t>20</w:t>
      </w:r>
      <w:r w:rsidR="00D22E83">
        <w:rPr>
          <w:rFonts w:ascii="宋体" w:eastAsia="宋体" w:cs="宋体" w:hint="eastAsia"/>
          <w:kern w:val="0"/>
          <w:sz w:val="24"/>
          <w:szCs w:val="24"/>
        </w:rPr>
        <w:t>04</w:t>
      </w:r>
      <w:r w:rsidR="00E102DC" w:rsidRPr="00E102DC">
        <w:rPr>
          <w:rFonts w:ascii="宋体" w:eastAsia="宋体" w:cs="宋体" w:hint="eastAsia"/>
          <w:kern w:val="0"/>
          <w:sz w:val="24"/>
          <w:szCs w:val="24"/>
        </w:rPr>
        <w:t>】</w:t>
      </w:r>
      <w:r w:rsidR="00343F08">
        <w:rPr>
          <w:rFonts w:ascii="宋体" w:eastAsia="宋体" w:cs="宋体" w:hint="eastAsia"/>
          <w:kern w:val="0"/>
          <w:sz w:val="24"/>
          <w:szCs w:val="24"/>
        </w:rPr>
        <w:t>58</w:t>
      </w:r>
      <w:r w:rsidR="00E102DC" w:rsidRPr="00E102DC">
        <w:rPr>
          <w:rFonts w:ascii="宋体" w:eastAsia="宋体" w:cs="宋体" w:hint="eastAsia"/>
          <w:kern w:val="0"/>
          <w:sz w:val="24"/>
          <w:szCs w:val="24"/>
        </w:rPr>
        <w:t>号文</w:t>
      </w:r>
      <w:r w:rsidR="00BF56BB">
        <w:rPr>
          <w:rFonts w:ascii="宋体" w:eastAsia="宋体" w:cs="宋体" w:hint="eastAsia"/>
          <w:kern w:val="0"/>
          <w:sz w:val="24"/>
          <w:szCs w:val="24"/>
        </w:rPr>
        <w:t>批准募集</w:t>
      </w:r>
      <w:r w:rsidR="00E102DC" w:rsidRPr="00E102DC">
        <w:rPr>
          <w:rFonts w:ascii="宋体" w:eastAsia="宋体" w:cs="宋体" w:hint="eastAsia"/>
          <w:kern w:val="0"/>
          <w:sz w:val="24"/>
          <w:szCs w:val="24"/>
        </w:rPr>
        <w:t>，《</w:t>
      </w:r>
      <w:r w:rsidR="00D22E83" w:rsidRPr="00D22E83">
        <w:rPr>
          <w:rFonts w:ascii="宋体" w:eastAsia="宋体" w:cs="宋体" w:hint="eastAsia"/>
          <w:kern w:val="0"/>
          <w:sz w:val="24"/>
          <w:szCs w:val="24"/>
        </w:rPr>
        <w:t>宏利</w:t>
      </w:r>
      <w:r w:rsidR="00343F08">
        <w:rPr>
          <w:rFonts w:ascii="宋体" w:eastAsia="宋体" w:cs="宋体" w:hint="eastAsia"/>
          <w:kern w:val="0"/>
          <w:sz w:val="24"/>
          <w:szCs w:val="24"/>
        </w:rPr>
        <w:t>行业精选</w:t>
      </w:r>
      <w:r w:rsidR="00D22E83" w:rsidRPr="00D22E83">
        <w:rPr>
          <w:rFonts w:ascii="宋体" w:eastAsia="宋体" w:cs="宋体" w:hint="eastAsia"/>
          <w:kern w:val="0"/>
          <w:sz w:val="24"/>
          <w:szCs w:val="24"/>
        </w:rPr>
        <w:t>混合型证券投资基金</w:t>
      </w:r>
      <w:r w:rsidR="00E102DC" w:rsidRPr="00E102DC">
        <w:rPr>
          <w:rFonts w:ascii="宋体" w:eastAsia="宋体" w:cs="宋体" w:hint="eastAsia"/>
          <w:kern w:val="0"/>
          <w:sz w:val="24"/>
          <w:szCs w:val="24"/>
        </w:rPr>
        <w:t>基金合同》（以下简称“《基金合同》”）于</w:t>
      </w:r>
      <w:r w:rsidR="004029DE" w:rsidRPr="00E637EE">
        <w:rPr>
          <w:rFonts w:ascii="宋体" w:eastAsia="宋体" w:cs="宋体"/>
          <w:kern w:val="0"/>
          <w:sz w:val="24"/>
          <w:szCs w:val="24"/>
        </w:rPr>
        <w:t>20</w:t>
      </w:r>
      <w:r w:rsidR="00D22E83">
        <w:rPr>
          <w:rFonts w:ascii="宋体" w:eastAsia="宋体" w:cs="宋体" w:hint="eastAsia"/>
          <w:kern w:val="0"/>
          <w:sz w:val="24"/>
          <w:szCs w:val="24"/>
        </w:rPr>
        <w:t>0</w:t>
      </w:r>
      <w:r w:rsidR="00343F08">
        <w:rPr>
          <w:rFonts w:ascii="宋体" w:eastAsia="宋体" w:cs="宋体" w:hint="eastAsia"/>
          <w:kern w:val="0"/>
          <w:sz w:val="24"/>
          <w:szCs w:val="24"/>
        </w:rPr>
        <w:t>4</w:t>
      </w:r>
      <w:r w:rsidR="004029DE" w:rsidRPr="00E637EE">
        <w:rPr>
          <w:rFonts w:ascii="宋体" w:eastAsia="宋体" w:cs="宋体"/>
          <w:kern w:val="0"/>
          <w:sz w:val="24"/>
          <w:szCs w:val="24"/>
        </w:rPr>
        <w:t>年</w:t>
      </w:r>
      <w:r w:rsidR="00343F08">
        <w:rPr>
          <w:rFonts w:ascii="宋体" w:eastAsia="宋体" w:cs="宋体" w:hint="eastAsia"/>
          <w:kern w:val="0"/>
          <w:sz w:val="24"/>
          <w:szCs w:val="24"/>
        </w:rPr>
        <w:t>7</w:t>
      </w:r>
      <w:r w:rsidR="00E637EE" w:rsidRPr="00E637EE">
        <w:rPr>
          <w:rFonts w:ascii="宋体" w:eastAsia="宋体" w:cs="宋体"/>
          <w:kern w:val="0"/>
          <w:sz w:val="24"/>
          <w:szCs w:val="24"/>
        </w:rPr>
        <w:t>月</w:t>
      </w:r>
      <w:r w:rsidR="00343F08">
        <w:rPr>
          <w:rFonts w:ascii="宋体" w:eastAsia="宋体" w:cs="宋体" w:hint="eastAsia"/>
          <w:kern w:val="0"/>
          <w:sz w:val="24"/>
          <w:szCs w:val="24"/>
        </w:rPr>
        <w:t>9</w:t>
      </w:r>
      <w:r w:rsidR="00E102DC" w:rsidRPr="00E102DC">
        <w:rPr>
          <w:rFonts w:ascii="宋体" w:eastAsia="宋体" w:cs="宋体" w:hint="eastAsia"/>
          <w:kern w:val="0"/>
          <w:sz w:val="24"/>
          <w:szCs w:val="24"/>
        </w:rPr>
        <w:t>日生效。</w:t>
      </w:r>
    </w:p>
    <w:p w:rsidR="00E102DC" w:rsidRDefault="00895178" w:rsidP="00BD3652">
      <w:pPr>
        <w:autoSpaceDE w:val="0"/>
        <w:autoSpaceDN w:val="0"/>
        <w:adjustRightInd w:val="0"/>
        <w:spacing w:line="360" w:lineRule="auto"/>
        <w:ind w:firstLineChars="200" w:firstLine="480"/>
        <w:rPr>
          <w:rFonts w:ascii="宋体" w:eastAsia="宋体" w:cs="宋体"/>
          <w:kern w:val="0"/>
          <w:sz w:val="24"/>
          <w:szCs w:val="24"/>
        </w:rPr>
      </w:pPr>
      <w:r w:rsidRPr="00895178">
        <w:rPr>
          <w:rFonts w:ascii="宋体" w:eastAsia="宋体" w:cs="宋体" w:hint="eastAsia"/>
          <w:kern w:val="0"/>
          <w:sz w:val="24"/>
          <w:szCs w:val="24"/>
        </w:rPr>
        <w:t>为避免混淆、充分保护基金份额持有人利益，根据《基金合同》的有关规定，</w:t>
      </w:r>
      <w:r w:rsidRPr="00E102DC">
        <w:rPr>
          <w:rFonts w:ascii="宋体" w:eastAsia="宋体" w:cs="宋体" w:hint="eastAsia"/>
          <w:kern w:val="0"/>
          <w:sz w:val="24"/>
          <w:szCs w:val="24"/>
        </w:rPr>
        <w:t>经与本基金托管人</w:t>
      </w:r>
      <w:r w:rsidR="00343F08">
        <w:rPr>
          <w:rFonts w:ascii="宋体" w:eastAsia="宋体" w:cs="宋体" w:hint="eastAsia"/>
          <w:kern w:val="0"/>
          <w:sz w:val="24"/>
          <w:szCs w:val="24"/>
        </w:rPr>
        <w:t>中国</w:t>
      </w:r>
      <w:r w:rsidRPr="00E102DC">
        <w:rPr>
          <w:rFonts w:ascii="宋体" w:eastAsia="宋体" w:cs="宋体" w:hint="eastAsia"/>
          <w:kern w:val="0"/>
          <w:sz w:val="24"/>
          <w:szCs w:val="24"/>
        </w:rPr>
        <w:t>银行股份有限公司协商一致，</w:t>
      </w:r>
      <w:r w:rsidRPr="00895178">
        <w:rPr>
          <w:rFonts w:ascii="宋体" w:eastAsia="宋体" w:cs="宋体" w:hint="eastAsia"/>
          <w:kern w:val="0"/>
          <w:sz w:val="24"/>
          <w:szCs w:val="24"/>
        </w:rPr>
        <w:t>对</w:t>
      </w:r>
      <w:r w:rsidRPr="00E102DC">
        <w:rPr>
          <w:rFonts w:ascii="宋体" w:eastAsia="宋体" w:cs="宋体" w:hint="eastAsia"/>
          <w:kern w:val="0"/>
          <w:sz w:val="24"/>
          <w:szCs w:val="24"/>
        </w:rPr>
        <w:t>本基</w:t>
      </w:r>
      <w:r w:rsidR="005B6819">
        <w:rPr>
          <w:rFonts w:ascii="宋体" w:eastAsia="宋体" w:cs="宋体" w:hint="eastAsia"/>
          <w:kern w:val="0"/>
          <w:sz w:val="24"/>
          <w:szCs w:val="24"/>
        </w:rPr>
        <w:t>金《</w:t>
      </w:r>
      <w:r w:rsidRPr="00895178">
        <w:rPr>
          <w:rFonts w:ascii="宋体" w:eastAsia="宋体" w:cs="宋体" w:hint="eastAsia"/>
          <w:kern w:val="0"/>
          <w:sz w:val="24"/>
          <w:szCs w:val="24"/>
        </w:rPr>
        <w:t>基金合同</w:t>
      </w:r>
      <w:r w:rsidR="005B6819">
        <w:rPr>
          <w:rFonts w:ascii="宋体" w:eastAsia="宋体" w:cs="宋体" w:hint="eastAsia"/>
          <w:kern w:val="0"/>
          <w:sz w:val="24"/>
          <w:szCs w:val="24"/>
        </w:rPr>
        <w:t>》</w:t>
      </w:r>
      <w:r>
        <w:rPr>
          <w:rFonts w:ascii="宋体" w:eastAsia="宋体" w:cs="宋体" w:hint="eastAsia"/>
          <w:kern w:val="0"/>
          <w:sz w:val="24"/>
          <w:szCs w:val="24"/>
        </w:rPr>
        <w:t>的</w:t>
      </w:r>
      <w:r w:rsidR="00343F08">
        <w:rPr>
          <w:rFonts w:ascii="宋体" w:eastAsia="宋体" w:cs="宋体" w:hint="eastAsia"/>
          <w:kern w:val="0"/>
          <w:sz w:val="24"/>
          <w:szCs w:val="24"/>
        </w:rPr>
        <w:t>投资策略和</w:t>
      </w:r>
      <w:r w:rsidRPr="00895178">
        <w:rPr>
          <w:rFonts w:ascii="宋体" w:eastAsia="宋体" w:cs="宋体" w:hint="eastAsia"/>
          <w:kern w:val="0"/>
          <w:sz w:val="24"/>
          <w:szCs w:val="24"/>
        </w:rPr>
        <w:t>投资程序进行修改</w:t>
      </w:r>
      <w:r>
        <w:rPr>
          <w:rFonts w:ascii="宋体" w:eastAsia="宋体" w:cs="宋体" w:hint="eastAsia"/>
          <w:kern w:val="0"/>
          <w:sz w:val="24"/>
          <w:szCs w:val="24"/>
        </w:rPr>
        <w:t>。</w:t>
      </w:r>
      <w:r w:rsidR="00E102DC" w:rsidRPr="00E102DC">
        <w:rPr>
          <w:rFonts w:ascii="宋体" w:eastAsia="宋体" w:cs="宋体" w:hint="eastAsia"/>
          <w:kern w:val="0"/>
          <w:sz w:val="24"/>
          <w:szCs w:val="24"/>
        </w:rPr>
        <w:t>现将具体事宜公告如下：</w:t>
      </w:r>
    </w:p>
    <w:p w:rsidR="003825F8" w:rsidRDefault="003825F8" w:rsidP="005B6819">
      <w:pPr>
        <w:autoSpaceDE w:val="0"/>
        <w:autoSpaceDN w:val="0"/>
        <w:adjustRightInd w:val="0"/>
        <w:spacing w:line="360" w:lineRule="auto"/>
        <w:ind w:firstLineChars="200" w:firstLine="482"/>
        <w:rPr>
          <w:rFonts w:ascii="宋体" w:eastAsia="宋体" w:cs="宋体"/>
          <w:b/>
          <w:bCs/>
          <w:kern w:val="0"/>
          <w:sz w:val="24"/>
          <w:szCs w:val="24"/>
        </w:rPr>
      </w:pPr>
    </w:p>
    <w:p w:rsidR="00BD3652" w:rsidRDefault="005B6819" w:rsidP="005B6819">
      <w:pPr>
        <w:autoSpaceDE w:val="0"/>
        <w:autoSpaceDN w:val="0"/>
        <w:adjustRightInd w:val="0"/>
        <w:spacing w:line="360" w:lineRule="auto"/>
        <w:ind w:firstLineChars="200" w:firstLine="482"/>
        <w:rPr>
          <w:rFonts w:ascii="宋体" w:eastAsia="宋体" w:cs="宋体"/>
          <w:b/>
          <w:bCs/>
          <w:kern w:val="0"/>
          <w:sz w:val="24"/>
          <w:szCs w:val="24"/>
        </w:rPr>
      </w:pPr>
      <w:r w:rsidRPr="005B6819">
        <w:rPr>
          <w:rFonts w:ascii="宋体" w:eastAsia="宋体" w:cs="宋体" w:hint="eastAsia"/>
          <w:b/>
          <w:bCs/>
          <w:kern w:val="0"/>
          <w:sz w:val="24"/>
          <w:szCs w:val="24"/>
        </w:rPr>
        <w:t>一、</w:t>
      </w:r>
      <w:r w:rsidR="00BD3652">
        <w:rPr>
          <w:rFonts w:ascii="宋体" w:eastAsia="宋体" w:cs="宋体" w:hint="eastAsia"/>
          <w:b/>
          <w:bCs/>
          <w:kern w:val="0"/>
          <w:sz w:val="24"/>
          <w:szCs w:val="24"/>
        </w:rPr>
        <w:t>《基金合同》修改的原因说明与依据</w:t>
      </w:r>
    </w:p>
    <w:p w:rsidR="00BD3652" w:rsidRDefault="00416162" w:rsidP="00416162">
      <w:pPr>
        <w:autoSpaceDE w:val="0"/>
        <w:autoSpaceDN w:val="0"/>
        <w:adjustRightInd w:val="0"/>
        <w:spacing w:line="360" w:lineRule="auto"/>
        <w:ind w:firstLineChars="200" w:firstLine="480"/>
        <w:rPr>
          <w:rFonts w:ascii="宋体" w:eastAsia="宋体" w:cs="宋体"/>
          <w:kern w:val="0"/>
          <w:sz w:val="24"/>
          <w:szCs w:val="24"/>
        </w:rPr>
      </w:pPr>
      <w:r w:rsidRPr="00416162">
        <w:rPr>
          <w:rFonts w:ascii="宋体" w:eastAsia="宋体" w:cs="宋体" w:hint="eastAsia"/>
          <w:kern w:val="0"/>
          <w:sz w:val="24"/>
          <w:szCs w:val="24"/>
        </w:rPr>
        <w:t>截至</w:t>
      </w:r>
      <w:r w:rsidRPr="00416162">
        <w:rPr>
          <w:rFonts w:ascii="宋体" w:eastAsia="宋体" w:cs="宋体"/>
          <w:kern w:val="0"/>
          <w:sz w:val="24"/>
          <w:szCs w:val="24"/>
        </w:rPr>
        <w:t>2010年3月，荷兰银行有限公司或其关联公司荷银投资管理（亚洲）有限公司（以上合称</w:t>
      </w:r>
      <w:r>
        <w:rPr>
          <w:rFonts w:ascii="宋体" w:eastAsia="宋体" w:cs="宋体" w:hint="eastAsia"/>
          <w:kern w:val="0"/>
          <w:sz w:val="24"/>
          <w:szCs w:val="24"/>
        </w:rPr>
        <w:t>“</w:t>
      </w:r>
      <w:r w:rsidRPr="00416162">
        <w:rPr>
          <w:rFonts w:ascii="宋体" w:eastAsia="宋体" w:cs="宋体"/>
          <w:kern w:val="0"/>
          <w:sz w:val="24"/>
          <w:szCs w:val="24"/>
        </w:rPr>
        <w:t>荷兰银行</w:t>
      </w:r>
      <w:r>
        <w:rPr>
          <w:rFonts w:ascii="宋体" w:eastAsia="宋体" w:cs="宋体" w:hint="eastAsia"/>
          <w:kern w:val="0"/>
          <w:sz w:val="24"/>
          <w:szCs w:val="24"/>
        </w:rPr>
        <w:t>”</w:t>
      </w:r>
      <w:r w:rsidRPr="00416162">
        <w:rPr>
          <w:rFonts w:ascii="宋体" w:eastAsia="宋体" w:cs="宋体"/>
          <w:kern w:val="0"/>
          <w:sz w:val="24"/>
          <w:szCs w:val="24"/>
        </w:rPr>
        <w:t>）为公司当时股东。2010年3月荷兰银行将所持有的本公司全部49％的股权转让给宏利资产管理（香港）有限公司（后更名为宏利投资管理（香港）有限公司）。</w:t>
      </w:r>
      <w:r w:rsidR="00BD3652">
        <w:rPr>
          <w:rFonts w:ascii="宋体" w:eastAsia="宋体" w:cs="宋体" w:hint="eastAsia"/>
          <w:kern w:val="0"/>
          <w:sz w:val="24"/>
          <w:szCs w:val="24"/>
        </w:rPr>
        <w:t>本基金</w:t>
      </w:r>
      <w:r w:rsidR="00BD3652" w:rsidRPr="00BD3652">
        <w:rPr>
          <w:rFonts w:ascii="宋体" w:eastAsia="宋体" w:cs="宋体"/>
          <w:kern w:val="0"/>
          <w:sz w:val="24"/>
          <w:szCs w:val="24"/>
        </w:rPr>
        <w:t>成立</w:t>
      </w:r>
      <w:r w:rsidR="00BD3652">
        <w:rPr>
          <w:rFonts w:ascii="宋体" w:eastAsia="宋体" w:cs="宋体" w:hint="eastAsia"/>
          <w:kern w:val="0"/>
          <w:sz w:val="24"/>
          <w:szCs w:val="24"/>
        </w:rPr>
        <w:t>于</w:t>
      </w:r>
      <w:r w:rsidR="00BD3652" w:rsidRPr="00BD3652">
        <w:rPr>
          <w:rFonts w:ascii="宋体" w:eastAsia="宋体" w:cs="宋体"/>
          <w:kern w:val="0"/>
          <w:sz w:val="24"/>
          <w:szCs w:val="24"/>
        </w:rPr>
        <w:t>200</w:t>
      </w:r>
      <w:r w:rsidR="00343F08">
        <w:rPr>
          <w:rFonts w:ascii="宋体" w:eastAsia="宋体" w:cs="宋体" w:hint="eastAsia"/>
          <w:kern w:val="0"/>
          <w:sz w:val="24"/>
          <w:szCs w:val="24"/>
        </w:rPr>
        <w:t>4</w:t>
      </w:r>
      <w:r w:rsidR="00BD3652" w:rsidRPr="00BD3652">
        <w:rPr>
          <w:rFonts w:ascii="宋体" w:eastAsia="宋体" w:cs="宋体"/>
          <w:kern w:val="0"/>
          <w:sz w:val="24"/>
          <w:szCs w:val="24"/>
        </w:rPr>
        <w:t>年</w:t>
      </w:r>
      <w:r w:rsidR="00343F08">
        <w:rPr>
          <w:rFonts w:ascii="宋体" w:eastAsia="宋体" w:cs="宋体" w:hint="eastAsia"/>
          <w:kern w:val="0"/>
          <w:sz w:val="24"/>
          <w:szCs w:val="24"/>
        </w:rPr>
        <w:t>7</w:t>
      </w:r>
      <w:r w:rsidR="00BD3652" w:rsidRPr="00BD3652">
        <w:rPr>
          <w:rFonts w:ascii="宋体" w:eastAsia="宋体" w:cs="宋体"/>
          <w:kern w:val="0"/>
          <w:sz w:val="24"/>
          <w:szCs w:val="24"/>
        </w:rPr>
        <w:t>月</w:t>
      </w:r>
      <w:r w:rsidR="00343F08">
        <w:rPr>
          <w:rFonts w:ascii="宋体" w:eastAsia="宋体" w:cs="宋体" w:hint="eastAsia"/>
          <w:kern w:val="0"/>
          <w:sz w:val="24"/>
          <w:szCs w:val="24"/>
        </w:rPr>
        <w:t>9</w:t>
      </w:r>
      <w:r w:rsidR="00BD3652" w:rsidRPr="00BD3652">
        <w:rPr>
          <w:rFonts w:ascii="宋体" w:eastAsia="宋体" w:cs="宋体"/>
          <w:kern w:val="0"/>
          <w:sz w:val="24"/>
          <w:szCs w:val="24"/>
        </w:rPr>
        <w:t>日，即荷兰银行持股期间。</w:t>
      </w:r>
      <w:r w:rsidR="00BD3652">
        <w:rPr>
          <w:rFonts w:ascii="宋体" w:eastAsia="宋体" w:cs="宋体" w:hint="eastAsia"/>
          <w:kern w:val="0"/>
          <w:sz w:val="24"/>
          <w:szCs w:val="24"/>
        </w:rPr>
        <w:t>自</w:t>
      </w:r>
      <w:r w:rsidR="00BD3652" w:rsidRPr="00BD3652">
        <w:rPr>
          <w:rFonts w:ascii="宋体" w:eastAsia="宋体" w:cs="宋体"/>
          <w:kern w:val="0"/>
          <w:sz w:val="24"/>
          <w:szCs w:val="24"/>
        </w:rPr>
        <w:t>荷兰银行退出后，</w:t>
      </w:r>
      <w:r w:rsidR="00BD3652">
        <w:rPr>
          <w:rFonts w:ascii="宋体" w:eastAsia="宋体" w:cs="宋体" w:hint="eastAsia"/>
          <w:kern w:val="0"/>
          <w:sz w:val="24"/>
          <w:szCs w:val="24"/>
        </w:rPr>
        <w:t>本公司</w:t>
      </w:r>
      <w:r w:rsidR="00BD3652" w:rsidRPr="00BD3652">
        <w:rPr>
          <w:rFonts w:ascii="宋体" w:eastAsia="宋体" w:cs="宋体"/>
          <w:kern w:val="0"/>
          <w:sz w:val="24"/>
          <w:szCs w:val="24"/>
        </w:rPr>
        <w:t>的投资研究与荷兰银行已无相关合作，且</w:t>
      </w:r>
      <w:r w:rsidR="00BF56BB">
        <w:rPr>
          <w:rFonts w:ascii="宋体" w:eastAsia="宋体" w:cs="宋体" w:hint="eastAsia"/>
          <w:kern w:val="0"/>
          <w:sz w:val="24"/>
          <w:szCs w:val="24"/>
        </w:rPr>
        <w:t>本公司</w:t>
      </w:r>
      <w:r w:rsidR="00BD3652" w:rsidRPr="00BD3652">
        <w:rPr>
          <w:rFonts w:ascii="宋体" w:eastAsia="宋体" w:cs="宋体"/>
          <w:kern w:val="0"/>
          <w:sz w:val="24"/>
          <w:szCs w:val="24"/>
        </w:rPr>
        <w:t>已经构建完整研究方法和风控流程，</w:t>
      </w:r>
      <w:r w:rsidR="00BD3652">
        <w:rPr>
          <w:rFonts w:ascii="宋体" w:eastAsia="宋体" w:cs="宋体" w:hint="eastAsia"/>
          <w:kern w:val="0"/>
          <w:sz w:val="24"/>
          <w:szCs w:val="24"/>
        </w:rPr>
        <w:t>本基金的</w:t>
      </w:r>
      <w:r w:rsidR="00BD3652" w:rsidRPr="00BD3652">
        <w:rPr>
          <w:rFonts w:ascii="宋体" w:eastAsia="宋体" w:cs="宋体"/>
          <w:kern w:val="0"/>
          <w:sz w:val="24"/>
          <w:szCs w:val="24"/>
        </w:rPr>
        <w:t>投资</w:t>
      </w:r>
      <w:r w:rsidR="00343F08">
        <w:rPr>
          <w:rFonts w:ascii="宋体" w:eastAsia="宋体" w:cs="宋体" w:hint="eastAsia"/>
          <w:kern w:val="0"/>
          <w:sz w:val="24"/>
          <w:szCs w:val="24"/>
        </w:rPr>
        <w:t>策略和投资程序</w:t>
      </w:r>
      <w:r w:rsidR="00BD3652">
        <w:rPr>
          <w:rFonts w:ascii="宋体" w:eastAsia="宋体" w:cs="宋体" w:hint="eastAsia"/>
          <w:kern w:val="0"/>
          <w:sz w:val="24"/>
          <w:szCs w:val="24"/>
        </w:rPr>
        <w:t>在</w:t>
      </w:r>
      <w:r w:rsidR="00BD3652" w:rsidRPr="00BD3652">
        <w:rPr>
          <w:rFonts w:ascii="宋体" w:eastAsia="宋体" w:cs="宋体"/>
          <w:kern w:val="0"/>
          <w:sz w:val="24"/>
          <w:szCs w:val="24"/>
        </w:rPr>
        <w:t>实际操作中已不再与</w:t>
      </w:r>
      <w:r w:rsidR="00BD3652">
        <w:rPr>
          <w:rFonts w:ascii="宋体" w:eastAsia="宋体" w:cs="宋体" w:hint="eastAsia"/>
          <w:kern w:val="0"/>
          <w:sz w:val="24"/>
          <w:szCs w:val="24"/>
        </w:rPr>
        <w:t>“</w:t>
      </w:r>
      <w:r w:rsidR="00BD3652" w:rsidRPr="00BD3652">
        <w:rPr>
          <w:rFonts w:ascii="宋体" w:eastAsia="宋体" w:cs="宋体"/>
          <w:kern w:val="0"/>
          <w:sz w:val="24"/>
          <w:szCs w:val="24"/>
        </w:rPr>
        <w:t>荷兰银行</w:t>
      </w:r>
      <w:r w:rsidR="00BD3652">
        <w:rPr>
          <w:rFonts w:ascii="宋体" w:eastAsia="宋体" w:cs="宋体" w:hint="eastAsia"/>
          <w:kern w:val="0"/>
          <w:sz w:val="24"/>
          <w:szCs w:val="24"/>
        </w:rPr>
        <w:t>”</w:t>
      </w:r>
      <w:r w:rsidR="00BD3652" w:rsidRPr="00BD3652">
        <w:rPr>
          <w:rFonts w:ascii="宋体" w:eastAsia="宋体" w:cs="宋体"/>
          <w:kern w:val="0"/>
          <w:sz w:val="24"/>
          <w:szCs w:val="24"/>
        </w:rPr>
        <w:t>有所关联。</w:t>
      </w:r>
    </w:p>
    <w:p w:rsidR="00BD3652" w:rsidRDefault="00BD3652" w:rsidP="005B6819">
      <w:pPr>
        <w:autoSpaceDE w:val="0"/>
        <w:autoSpaceDN w:val="0"/>
        <w:adjustRightInd w:val="0"/>
        <w:spacing w:line="360" w:lineRule="auto"/>
        <w:ind w:firstLineChars="200" w:firstLine="480"/>
        <w:rPr>
          <w:rFonts w:ascii="宋体" w:eastAsia="宋体" w:cs="宋体"/>
          <w:kern w:val="0"/>
          <w:sz w:val="24"/>
          <w:szCs w:val="24"/>
        </w:rPr>
      </w:pPr>
      <w:r>
        <w:rPr>
          <w:rFonts w:ascii="宋体" w:eastAsia="宋体" w:cs="宋体" w:hint="eastAsia"/>
          <w:kern w:val="0"/>
          <w:sz w:val="24"/>
          <w:szCs w:val="24"/>
        </w:rPr>
        <w:t>《</w:t>
      </w:r>
      <w:r w:rsidRPr="00BD3652">
        <w:rPr>
          <w:rFonts w:ascii="宋体" w:eastAsia="宋体" w:cs="宋体" w:hint="eastAsia"/>
          <w:kern w:val="0"/>
          <w:sz w:val="24"/>
          <w:szCs w:val="24"/>
        </w:rPr>
        <w:t>基金合同</w:t>
      </w:r>
      <w:r>
        <w:rPr>
          <w:rFonts w:ascii="宋体" w:eastAsia="宋体" w:cs="宋体" w:hint="eastAsia"/>
          <w:kern w:val="0"/>
          <w:sz w:val="24"/>
          <w:szCs w:val="24"/>
        </w:rPr>
        <w:t>》</w:t>
      </w:r>
      <w:r w:rsidRPr="00BD3652">
        <w:rPr>
          <w:rFonts w:ascii="宋体" w:eastAsia="宋体" w:cs="宋体" w:hint="eastAsia"/>
          <w:kern w:val="0"/>
          <w:sz w:val="24"/>
          <w:szCs w:val="24"/>
        </w:rPr>
        <w:t>中关于“荷兰银行”表述的修改是基于</w:t>
      </w:r>
      <w:r w:rsidR="00384CB3">
        <w:rPr>
          <w:rFonts w:ascii="宋体" w:eastAsia="宋体" w:cs="宋体" w:hint="eastAsia"/>
          <w:kern w:val="0"/>
          <w:sz w:val="24"/>
          <w:szCs w:val="24"/>
        </w:rPr>
        <w:t>投资</w:t>
      </w:r>
      <w:r w:rsidRPr="00BD3652">
        <w:rPr>
          <w:rFonts w:ascii="宋体" w:eastAsia="宋体" w:cs="宋体" w:hint="eastAsia"/>
          <w:kern w:val="0"/>
          <w:sz w:val="24"/>
          <w:szCs w:val="24"/>
        </w:rPr>
        <w:t>实际执行情况而作出并进行一定表述完善，</w:t>
      </w:r>
      <w:r>
        <w:rPr>
          <w:rFonts w:ascii="宋体" w:eastAsia="宋体" w:cs="宋体" w:hint="eastAsia"/>
          <w:kern w:val="0"/>
          <w:sz w:val="24"/>
          <w:szCs w:val="24"/>
        </w:rPr>
        <w:t>修改后的内容</w:t>
      </w:r>
      <w:r w:rsidRPr="00BD3652">
        <w:rPr>
          <w:rFonts w:ascii="宋体" w:eastAsia="宋体" w:cs="宋体" w:hint="eastAsia"/>
          <w:kern w:val="0"/>
          <w:sz w:val="24"/>
          <w:szCs w:val="24"/>
        </w:rPr>
        <w:t>与目前实际投资程序更为相符</w:t>
      </w:r>
      <w:r>
        <w:rPr>
          <w:rFonts w:ascii="宋体" w:eastAsia="宋体" w:cs="宋体" w:hint="eastAsia"/>
          <w:kern w:val="0"/>
          <w:sz w:val="24"/>
          <w:szCs w:val="24"/>
        </w:rPr>
        <w:t>，并且未对实际已执行的投资程序产生影响。</w:t>
      </w:r>
      <w:r w:rsidRPr="00BD3652">
        <w:rPr>
          <w:rFonts w:ascii="宋体" w:eastAsia="宋体" w:cs="宋体" w:hint="eastAsia"/>
          <w:kern w:val="0"/>
          <w:sz w:val="24"/>
          <w:szCs w:val="24"/>
        </w:rPr>
        <w:t>《基金合同》的修订对本基金的投资及基金份额持有人利益无实质性不利影响。此次修订已经履行了规定的程序，符合相关法律法规及《基金合同》的规定。</w:t>
      </w:r>
    </w:p>
    <w:p w:rsidR="003825F8" w:rsidRDefault="003825F8" w:rsidP="005B6819">
      <w:pPr>
        <w:autoSpaceDE w:val="0"/>
        <w:autoSpaceDN w:val="0"/>
        <w:adjustRightInd w:val="0"/>
        <w:spacing w:line="360" w:lineRule="auto"/>
        <w:ind w:firstLineChars="200" w:firstLine="482"/>
        <w:rPr>
          <w:rFonts w:ascii="宋体" w:eastAsia="宋体" w:cs="宋体"/>
          <w:b/>
          <w:bCs/>
          <w:kern w:val="0"/>
          <w:sz w:val="24"/>
          <w:szCs w:val="24"/>
        </w:rPr>
      </w:pPr>
    </w:p>
    <w:p w:rsidR="00BD3652" w:rsidRDefault="00BD3652" w:rsidP="005B6819">
      <w:pPr>
        <w:autoSpaceDE w:val="0"/>
        <w:autoSpaceDN w:val="0"/>
        <w:adjustRightInd w:val="0"/>
        <w:spacing w:line="360" w:lineRule="auto"/>
        <w:ind w:firstLineChars="200" w:firstLine="482"/>
        <w:rPr>
          <w:rFonts w:ascii="宋体" w:eastAsia="宋体" w:cs="宋体"/>
          <w:b/>
          <w:bCs/>
          <w:kern w:val="0"/>
          <w:sz w:val="24"/>
          <w:szCs w:val="24"/>
        </w:rPr>
      </w:pPr>
      <w:r>
        <w:rPr>
          <w:rFonts w:ascii="宋体" w:eastAsia="宋体" w:cs="宋体" w:hint="eastAsia"/>
          <w:b/>
          <w:bCs/>
          <w:kern w:val="0"/>
          <w:sz w:val="24"/>
          <w:szCs w:val="24"/>
        </w:rPr>
        <w:t>二、</w:t>
      </w:r>
      <w:r w:rsidRPr="00BD3652">
        <w:rPr>
          <w:rFonts w:ascii="宋体" w:eastAsia="宋体" w:cs="宋体" w:hint="eastAsia"/>
          <w:b/>
          <w:bCs/>
          <w:kern w:val="0"/>
          <w:sz w:val="24"/>
          <w:szCs w:val="24"/>
        </w:rPr>
        <w:t>《基金合同》</w:t>
      </w:r>
      <w:r>
        <w:rPr>
          <w:rFonts w:ascii="宋体" w:eastAsia="宋体" w:cs="宋体" w:hint="eastAsia"/>
          <w:b/>
          <w:bCs/>
          <w:kern w:val="0"/>
          <w:sz w:val="24"/>
          <w:szCs w:val="24"/>
        </w:rPr>
        <w:t>的</w:t>
      </w:r>
      <w:r w:rsidRPr="00BD3652">
        <w:rPr>
          <w:rFonts w:ascii="宋体" w:eastAsia="宋体" w:cs="宋体" w:hint="eastAsia"/>
          <w:b/>
          <w:bCs/>
          <w:kern w:val="0"/>
          <w:sz w:val="24"/>
          <w:szCs w:val="24"/>
        </w:rPr>
        <w:t>修改</w:t>
      </w:r>
    </w:p>
    <w:p w:rsidR="005B6819" w:rsidRPr="005B6819" w:rsidRDefault="00BD3652" w:rsidP="005B6819">
      <w:pPr>
        <w:autoSpaceDE w:val="0"/>
        <w:autoSpaceDN w:val="0"/>
        <w:adjustRightInd w:val="0"/>
        <w:spacing w:line="360" w:lineRule="auto"/>
        <w:ind w:firstLineChars="200" w:firstLine="482"/>
        <w:rPr>
          <w:rFonts w:ascii="宋体" w:eastAsia="宋体" w:cs="宋体"/>
          <w:b/>
          <w:bCs/>
          <w:kern w:val="0"/>
          <w:sz w:val="24"/>
          <w:szCs w:val="24"/>
        </w:rPr>
      </w:pPr>
      <w:r>
        <w:rPr>
          <w:rFonts w:ascii="宋体" w:eastAsia="宋体" w:cs="宋体" w:hint="eastAsia"/>
          <w:b/>
          <w:bCs/>
          <w:kern w:val="0"/>
          <w:sz w:val="24"/>
          <w:szCs w:val="24"/>
        </w:rPr>
        <w:t xml:space="preserve">（一） </w:t>
      </w:r>
      <w:r w:rsidR="006D148E">
        <w:rPr>
          <w:rFonts w:ascii="宋体" w:eastAsia="宋体" w:cs="宋体" w:hint="eastAsia"/>
          <w:b/>
          <w:bCs/>
          <w:kern w:val="0"/>
          <w:sz w:val="24"/>
          <w:szCs w:val="24"/>
        </w:rPr>
        <w:t>“</w:t>
      </w:r>
      <w:r w:rsidR="006D148E" w:rsidRPr="006D148E">
        <w:rPr>
          <w:rFonts w:ascii="宋体" w:eastAsia="宋体" w:cs="宋体" w:hint="eastAsia"/>
          <w:b/>
          <w:bCs/>
          <w:kern w:val="0"/>
          <w:sz w:val="24"/>
          <w:szCs w:val="24"/>
        </w:rPr>
        <w:t>投资策略</w:t>
      </w:r>
      <w:r w:rsidR="006D148E">
        <w:rPr>
          <w:rFonts w:ascii="宋体" w:eastAsia="宋体" w:cs="宋体" w:hint="eastAsia"/>
          <w:b/>
          <w:bCs/>
          <w:kern w:val="0"/>
          <w:sz w:val="24"/>
          <w:szCs w:val="24"/>
        </w:rPr>
        <w:t>”</w:t>
      </w:r>
      <w:r w:rsidR="006D148E" w:rsidRPr="006D148E">
        <w:rPr>
          <w:rFonts w:ascii="宋体" w:eastAsia="宋体" w:cs="宋体" w:hint="eastAsia"/>
          <w:b/>
          <w:bCs/>
          <w:kern w:val="0"/>
          <w:sz w:val="24"/>
          <w:szCs w:val="24"/>
        </w:rPr>
        <w:t>的修改</w:t>
      </w:r>
    </w:p>
    <w:p w:rsidR="006D148E" w:rsidRPr="006D148E" w:rsidRDefault="006D148E" w:rsidP="006D148E">
      <w:pPr>
        <w:autoSpaceDE w:val="0"/>
        <w:autoSpaceDN w:val="0"/>
        <w:adjustRightInd w:val="0"/>
        <w:spacing w:line="360" w:lineRule="auto"/>
        <w:ind w:firstLineChars="200" w:firstLine="480"/>
        <w:rPr>
          <w:rFonts w:ascii="宋体" w:eastAsia="宋体" w:cs="宋体"/>
          <w:kern w:val="0"/>
          <w:sz w:val="24"/>
          <w:szCs w:val="24"/>
        </w:rPr>
      </w:pPr>
      <w:r w:rsidRPr="006D148E">
        <w:rPr>
          <w:rFonts w:ascii="宋体" w:eastAsia="宋体" w:cs="宋体" w:hint="eastAsia"/>
          <w:kern w:val="0"/>
          <w:sz w:val="24"/>
          <w:szCs w:val="24"/>
        </w:rPr>
        <w:lastRenderedPageBreak/>
        <w:t>原</w:t>
      </w:r>
      <w:r>
        <w:rPr>
          <w:rFonts w:ascii="宋体" w:eastAsia="宋体" w:cs="宋体" w:hint="eastAsia"/>
          <w:kern w:val="0"/>
          <w:sz w:val="24"/>
          <w:szCs w:val="24"/>
        </w:rPr>
        <w:t>《</w:t>
      </w:r>
      <w:r w:rsidRPr="006D148E">
        <w:rPr>
          <w:rFonts w:ascii="宋体" w:eastAsia="宋体" w:cs="宋体" w:hint="eastAsia"/>
          <w:kern w:val="0"/>
          <w:sz w:val="24"/>
          <w:szCs w:val="24"/>
        </w:rPr>
        <w:t>基金合同</w:t>
      </w:r>
      <w:r>
        <w:rPr>
          <w:rFonts w:ascii="宋体" w:eastAsia="宋体" w:cs="宋体" w:hint="eastAsia"/>
          <w:kern w:val="0"/>
          <w:sz w:val="24"/>
          <w:szCs w:val="24"/>
        </w:rPr>
        <w:t>》</w:t>
      </w:r>
      <w:r w:rsidRPr="006D148E">
        <w:rPr>
          <w:rFonts w:ascii="宋体" w:eastAsia="宋体" w:cs="宋体" w:hint="eastAsia"/>
          <w:kern w:val="0"/>
          <w:sz w:val="24"/>
          <w:szCs w:val="24"/>
        </w:rPr>
        <w:t>投资策略：</w:t>
      </w:r>
    </w:p>
    <w:p w:rsidR="006D148E" w:rsidRPr="006D148E" w:rsidRDefault="006D148E" w:rsidP="006D148E">
      <w:pPr>
        <w:autoSpaceDE w:val="0"/>
        <w:autoSpaceDN w:val="0"/>
        <w:adjustRightInd w:val="0"/>
        <w:spacing w:line="360" w:lineRule="auto"/>
        <w:ind w:firstLineChars="200" w:firstLine="480"/>
        <w:rPr>
          <w:rFonts w:ascii="宋体" w:eastAsia="宋体" w:cs="宋体"/>
          <w:kern w:val="0"/>
          <w:sz w:val="24"/>
          <w:szCs w:val="24"/>
        </w:rPr>
      </w:pPr>
      <w:r w:rsidRPr="006D148E">
        <w:rPr>
          <w:rFonts w:ascii="宋体" w:eastAsia="宋体" w:cs="宋体" w:hint="eastAsia"/>
          <w:kern w:val="0"/>
          <w:sz w:val="24"/>
          <w:szCs w:val="24"/>
        </w:rPr>
        <w:t>“</w:t>
      </w:r>
      <w:r w:rsidRPr="00727DEA">
        <w:rPr>
          <w:rFonts w:ascii="宋体" w:eastAsia="宋体" w:cs="宋体" w:hint="eastAsia"/>
          <w:b/>
          <w:i/>
          <w:kern w:val="0"/>
          <w:sz w:val="24"/>
          <w:szCs w:val="24"/>
        </w:rPr>
        <w:t>全面</w:t>
      </w:r>
      <w:r w:rsidRPr="006D148E">
        <w:rPr>
          <w:rFonts w:ascii="宋体" w:eastAsia="宋体" w:cs="宋体" w:hint="eastAsia"/>
          <w:b/>
          <w:bCs/>
          <w:i/>
          <w:iCs/>
          <w:kern w:val="0"/>
          <w:sz w:val="24"/>
          <w:szCs w:val="24"/>
        </w:rPr>
        <w:t>引进荷兰银行</w:t>
      </w:r>
      <w:bookmarkStart w:id="0" w:name="OLE_LINK10"/>
      <w:bookmarkStart w:id="1" w:name="OLE_LINK11"/>
      <w:r w:rsidRPr="006D148E">
        <w:rPr>
          <w:rFonts w:ascii="宋体" w:eastAsia="宋体" w:cs="宋体" w:hint="eastAsia"/>
          <w:kern w:val="0"/>
          <w:sz w:val="24"/>
          <w:szCs w:val="24"/>
        </w:rPr>
        <w:t>的投资管理流程，采用“自上而下”资产配置和行业类别与行业配置，“自下而上”精选股票的投资策略，主要投资于具有国际和国内竞争力比较优势和长期增值潜力的行业和企业的股票</w:t>
      </w:r>
      <w:bookmarkEnd w:id="0"/>
      <w:bookmarkEnd w:id="1"/>
      <w:r w:rsidRPr="006D148E">
        <w:rPr>
          <w:rFonts w:ascii="宋体" w:eastAsia="宋体" w:cs="宋体" w:hint="eastAsia"/>
          <w:kern w:val="0"/>
          <w:sz w:val="24"/>
          <w:szCs w:val="24"/>
        </w:rPr>
        <w:t>。”</w:t>
      </w:r>
    </w:p>
    <w:p w:rsidR="006D148E" w:rsidRPr="006D148E" w:rsidRDefault="006D148E" w:rsidP="006D148E">
      <w:pPr>
        <w:autoSpaceDE w:val="0"/>
        <w:autoSpaceDN w:val="0"/>
        <w:adjustRightInd w:val="0"/>
        <w:spacing w:line="360" w:lineRule="auto"/>
        <w:ind w:firstLineChars="200" w:firstLine="480"/>
        <w:rPr>
          <w:rFonts w:ascii="宋体" w:eastAsia="宋体" w:cs="宋体"/>
          <w:kern w:val="0"/>
          <w:sz w:val="24"/>
          <w:szCs w:val="24"/>
        </w:rPr>
      </w:pPr>
      <w:r w:rsidRPr="006D148E">
        <w:rPr>
          <w:rFonts w:ascii="宋体" w:eastAsia="宋体" w:cs="宋体" w:hint="eastAsia"/>
          <w:kern w:val="0"/>
          <w:sz w:val="24"/>
          <w:szCs w:val="24"/>
        </w:rPr>
        <w:t>修改为：</w:t>
      </w:r>
    </w:p>
    <w:p w:rsidR="006D148E" w:rsidRDefault="006D148E" w:rsidP="006D148E">
      <w:pPr>
        <w:autoSpaceDE w:val="0"/>
        <w:autoSpaceDN w:val="0"/>
        <w:adjustRightInd w:val="0"/>
        <w:spacing w:line="360" w:lineRule="auto"/>
        <w:ind w:firstLineChars="200" w:firstLine="480"/>
        <w:rPr>
          <w:rFonts w:ascii="宋体" w:eastAsia="宋体" w:cs="宋体"/>
          <w:kern w:val="0"/>
          <w:sz w:val="24"/>
          <w:szCs w:val="24"/>
        </w:rPr>
      </w:pPr>
      <w:r w:rsidRPr="006D148E">
        <w:rPr>
          <w:rFonts w:ascii="宋体" w:eastAsia="宋体" w:cs="宋体" w:hint="eastAsia"/>
          <w:kern w:val="0"/>
          <w:sz w:val="24"/>
          <w:szCs w:val="24"/>
        </w:rPr>
        <w:t>“</w:t>
      </w:r>
      <w:bookmarkStart w:id="2" w:name="_Hlk186026975"/>
      <w:r w:rsidRPr="006D148E">
        <w:rPr>
          <w:rFonts w:ascii="宋体" w:eastAsia="宋体" w:cs="宋体" w:hint="eastAsia"/>
          <w:b/>
          <w:bCs/>
          <w:i/>
          <w:iCs/>
          <w:kern w:val="0"/>
          <w:sz w:val="24"/>
          <w:szCs w:val="24"/>
        </w:rPr>
        <w:t>借鉴海外成熟市场</w:t>
      </w:r>
      <w:r w:rsidRPr="006D148E">
        <w:rPr>
          <w:rFonts w:ascii="宋体" w:eastAsia="宋体" w:cs="宋体" w:hint="eastAsia"/>
          <w:kern w:val="0"/>
          <w:sz w:val="24"/>
          <w:szCs w:val="24"/>
        </w:rPr>
        <w:t>的投资管理流程，采用“自上而下”资产配置和行业类别与行业配置，“自下而上”精选股票的投资策略，主要投资于具有国际和国内竞争力比较优势和长期增值潜力的行业和企业的股票。</w:t>
      </w:r>
      <w:bookmarkEnd w:id="2"/>
      <w:r w:rsidRPr="006D148E">
        <w:rPr>
          <w:rFonts w:ascii="宋体" w:eastAsia="宋体" w:cs="宋体" w:hint="eastAsia"/>
          <w:kern w:val="0"/>
          <w:sz w:val="24"/>
          <w:szCs w:val="24"/>
        </w:rPr>
        <w:t>”</w:t>
      </w:r>
    </w:p>
    <w:p w:rsidR="005B6819" w:rsidRPr="005B6819" w:rsidRDefault="00BD3652" w:rsidP="006D148E">
      <w:pPr>
        <w:autoSpaceDE w:val="0"/>
        <w:autoSpaceDN w:val="0"/>
        <w:adjustRightInd w:val="0"/>
        <w:spacing w:line="360" w:lineRule="auto"/>
        <w:ind w:firstLineChars="200" w:firstLine="482"/>
        <w:rPr>
          <w:rFonts w:ascii="宋体" w:eastAsia="宋体" w:cs="宋体"/>
          <w:b/>
          <w:bCs/>
          <w:kern w:val="0"/>
          <w:sz w:val="24"/>
          <w:szCs w:val="24"/>
        </w:rPr>
      </w:pPr>
      <w:r>
        <w:rPr>
          <w:rFonts w:ascii="宋体" w:eastAsia="宋体" w:cs="宋体" w:hint="eastAsia"/>
          <w:b/>
          <w:bCs/>
          <w:kern w:val="0"/>
          <w:sz w:val="24"/>
          <w:szCs w:val="24"/>
        </w:rPr>
        <w:t>（</w:t>
      </w:r>
      <w:r w:rsidR="005B6819" w:rsidRPr="005B6819">
        <w:rPr>
          <w:rFonts w:ascii="宋体" w:eastAsia="宋体" w:cs="宋体" w:hint="eastAsia"/>
          <w:b/>
          <w:bCs/>
          <w:kern w:val="0"/>
          <w:sz w:val="24"/>
          <w:szCs w:val="24"/>
        </w:rPr>
        <w:t>二</w:t>
      </w:r>
      <w:r>
        <w:rPr>
          <w:rFonts w:ascii="宋体" w:eastAsia="宋体" w:cs="宋体" w:hint="eastAsia"/>
          <w:b/>
          <w:bCs/>
          <w:kern w:val="0"/>
          <w:sz w:val="24"/>
          <w:szCs w:val="24"/>
        </w:rPr>
        <w:t>）</w:t>
      </w:r>
      <w:r w:rsidR="006D148E">
        <w:rPr>
          <w:rFonts w:ascii="宋体" w:eastAsia="宋体" w:cs="宋体" w:hint="eastAsia"/>
          <w:b/>
          <w:bCs/>
          <w:kern w:val="0"/>
          <w:sz w:val="24"/>
          <w:szCs w:val="24"/>
        </w:rPr>
        <w:t>“</w:t>
      </w:r>
      <w:r w:rsidR="006D148E" w:rsidRPr="006D148E">
        <w:rPr>
          <w:rFonts w:ascii="宋体" w:eastAsia="宋体" w:cs="宋体" w:hint="eastAsia"/>
          <w:b/>
          <w:bCs/>
          <w:kern w:val="0"/>
          <w:sz w:val="24"/>
          <w:szCs w:val="24"/>
        </w:rPr>
        <w:t>投资程序</w:t>
      </w:r>
      <w:r w:rsidR="006D148E">
        <w:rPr>
          <w:rFonts w:ascii="宋体" w:eastAsia="宋体" w:cs="宋体" w:hint="eastAsia"/>
          <w:b/>
          <w:bCs/>
          <w:kern w:val="0"/>
          <w:sz w:val="24"/>
          <w:szCs w:val="24"/>
        </w:rPr>
        <w:t>”</w:t>
      </w:r>
      <w:r w:rsidR="006D148E" w:rsidRPr="006D148E">
        <w:rPr>
          <w:rFonts w:ascii="宋体" w:eastAsia="宋体" w:cs="宋体" w:hint="eastAsia"/>
          <w:b/>
          <w:bCs/>
          <w:kern w:val="0"/>
          <w:sz w:val="24"/>
          <w:szCs w:val="24"/>
        </w:rPr>
        <w:t>的修改</w:t>
      </w:r>
    </w:p>
    <w:p w:rsidR="006D148E" w:rsidRPr="006D148E" w:rsidRDefault="006D148E" w:rsidP="006D148E">
      <w:pPr>
        <w:autoSpaceDE w:val="0"/>
        <w:autoSpaceDN w:val="0"/>
        <w:adjustRightInd w:val="0"/>
        <w:spacing w:line="360" w:lineRule="auto"/>
        <w:ind w:firstLineChars="200" w:firstLine="480"/>
        <w:rPr>
          <w:rFonts w:ascii="宋体" w:eastAsia="宋体" w:cs="宋体"/>
          <w:kern w:val="0"/>
          <w:sz w:val="24"/>
          <w:szCs w:val="24"/>
        </w:rPr>
      </w:pPr>
      <w:r w:rsidRPr="006D148E">
        <w:rPr>
          <w:rFonts w:ascii="宋体" w:eastAsia="宋体" w:cs="宋体" w:hint="eastAsia"/>
          <w:kern w:val="0"/>
          <w:sz w:val="24"/>
          <w:szCs w:val="24"/>
        </w:rPr>
        <w:t>原</w:t>
      </w:r>
      <w:r>
        <w:rPr>
          <w:rFonts w:ascii="宋体" w:eastAsia="宋体" w:cs="宋体" w:hint="eastAsia"/>
          <w:kern w:val="0"/>
          <w:sz w:val="24"/>
          <w:szCs w:val="24"/>
        </w:rPr>
        <w:t>《</w:t>
      </w:r>
      <w:r w:rsidRPr="006D148E">
        <w:rPr>
          <w:rFonts w:ascii="宋体" w:eastAsia="宋体" w:cs="宋体" w:hint="eastAsia"/>
          <w:kern w:val="0"/>
          <w:sz w:val="24"/>
          <w:szCs w:val="24"/>
        </w:rPr>
        <w:t>基金合同</w:t>
      </w:r>
      <w:r>
        <w:rPr>
          <w:rFonts w:ascii="宋体" w:eastAsia="宋体" w:cs="宋体" w:hint="eastAsia"/>
          <w:kern w:val="0"/>
          <w:sz w:val="24"/>
          <w:szCs w:val="24"/>
        </w:rPr>
        <w:t>》</w:t>
      </w:r>
      <w:r w:rsidRPr="006D148E">
        <w:rPr>
          <w:rFonts w:ascii="宋体" w:eastAsia="宋体" w:cs="宋体" w:hint="eastAsia"/>
          <w:kern w:val="0"/>
          <w:sz w:val="24"/>
          <w:szCs w:val="24"/>
        </w:rPr>
        <w:t>投资程序：</w:t>
      </w:r>
    </w:p>
    <w:p w:rsidR="006D148E" w:rsidRPr="006D148E" w:rsidRDefault="006D148E" w:rsidP="006D148E">
      <w:pPr>
        <w:autoSpaceDE w:val="0"/>
        <w:autoSpaceDN w:val="0"/>
        <w:adjustRightInd w:val="0"/>
        <w:spacing w:line="360" w:lineRule="auto"/>
        <w:ind w:firstLineChars="200" w:firstLine="480"/>
        <w:rPr>
          <w:rFonts w:ascii="宋体" w:eastAsia="宋体" w:cs="宋体"/>
          <w:kern w:val="0"/>
          <w:sz w:val="24"/>
          <w:szCs w:val="24"/>
        </w:rPr>
      </w:pPr>
      <w:r w:rsidRPr="006D148E">
        <w:rPr>
          <w:rFonts w:ascii="宋体" w:eastAsia="宋体" w:cs="宋体" w:hint="eastAsia"/>
          <w:kern w:val="0"/>
          <w:sz w:val="24"/>
          <w:szCs w:val="24"/>
        </w:rPr>
        <w:t>“</w:t>
      </w:r>
      <w:r w:rsidRPr="006D148E">
        <w:rPr>
          <w:rFonts w:ascii="宋体" w:eastAsia="宋体" w:cs="宋体"/>
          <w:kern w:val="0"/>
          <w:sz w:val="24"/>
          <w:szCs w:val="24"/>
        </w:rPr>
        <w:t>5、</w:t>
      </w:r>
      <w:r w:rsidRPr="006D148E">
        <w:rPr>
          <w:rFonts w:ascii="宋体" w:eastAsia="宋体" w:cs="宋体"/>
          <w:b/>
          <w:bCs/>
          <w:i/>
          <w:iCs/>
          <w:kern w:val="0"/>
          <w:sz w:val="24"/>
          <w:szCs w:val="24"/>
        </w:rPr>
        <w:t>运用引进荷兰银行</w:t>
      </w:r>
      <w:r w:rsidRPr="006D148E">
        <w:rPr>
          <w:rFonts w:ascii="宋体" w:eastAsia="宋体" w:cs="宋体"/>
          <w:kern w:val="0"/>
          <w:sz w:val="24"/>
          <w:szCs w:val="24"/>
        </w:rPr>
        <w:t>的风险控制模型，对基金投资组合的风险进行定期跟踪、监控、评估和风险构成的度量预测分析。监察稽核与风险管理部负责对基金投资过程进行定期监督。</w:t>
      </w:r>
      <w:r w:rsidR="00534F3D">
        <w:rPr>
          <w:rFonts w:ascii="宋体" w:eastAsia="宋体" w:cs="宋体" w:hint="eastAsia"/>
          <w:kern w:val="0"/>
          <w:sz w:val="24"/>
          <w:szCs w:val="24"/>
        </w:rPr>
        <w:t>”</w:t>
      </w:r>
    </w:p>
    <w:p w:rsidR="006D148E" w:rsidRPr="006D148E" w:rsidRDefault="006D148E" w:rsidP="006D148E">
      <w:pPr>
        <w:autoSpaceDE w:val="0"/>
        <w:autoSpaceDN w:val="0"/>
        <w:adjustRightInd w:val="0"/>
        <w:spacing w:line="360" w:lineRule="auto"/>
        <w:ind w:firstLineChars="200" w:firstLine="480"/>
        <w:rPr>
          <w:rFonts w:ascii="宋体" w:eastAsia="宋体" w:cs="宋体"/>
          <w:kern w:val="0"/>
          <w:sz w:val="24"/>
          <w:szCs w:val="24"/>
        </w:rPr>
      </w:pPr>
      <w:r w:rsidRPr="006D148E">
        <w:rPr>
          <w:rFonts w:ascii="宋体" w:eastAsia="宋体" w:cs="宋体" w:hint="eastAsia"/>
          <w:kern w:val="0"/>
          <w:sz w:val="24"/>
          <w:szCs w:val="24"/>
        </w:rPr>
        <w:t>修改为：</w:t>
      </w:r>
    </w:p>
    <w:p w:rsidR="005B6819" w:rsidRDefault="006D148E" w:rsidP="006D148E">
      <w:pPr>
        <w:autoSpaceDE w:val="0"/>
        <w:autoSpaceDN w:val="0"/>
        <w:adjustRightInd w:val="0"/>
        <w:spacing w:line="360" w:lineRule="auto"/>
        <w:ind w:firstLineChars="200" w:firstLine="480"/>
        <w:rPr>
          <w:rFonts w:ascii="宋体" w:eastAsia="宋体" w:cs="宋体"/>
          <w:kern w:val="0"/>
          <w:sz w:val="24"/>
          <w:szCs w:val="24"/>
        </w:rPr>
      </w:pPr>
      <w:r w:rsidRPr="006D148E">
        <w:rPr>
          <w:rFonts w:ascii="宋体" w:eastAsia="宋体" w:cs="宋体" w:hint="eastAsia"/>
          <w:kern w:val="0"/>
          <w:sz w:val="24"/>
          <w:szCs w:val="24"/>
        </w:rPr>
        <w:t>“</w:t>
      </w:r>
      <w:r w:rsidRPr="006D148E">
        <w:rPr>
          <w:rFonts w:ascii="宋体" w:eastAsia="宋体" w:cs="宋体"/>
          <w:kern w:val="0"/>
          <w:sz w:val="24"/>
          <w:szCs w:val="24"/>
        </w:rPr>
        <w:t>5、</w:t>
      </w:r>
      <w:r w:rsidRPr="006D148E">
        <w:rPr>
          <w:rFonts w:ascii="宋体" w:eastAsia="宋体" w:cs="宋体"/>
          <w:b/>
          <w:bCs/>
          <w:i/>
          <w:iCs/>
          <w:kern w:val="0"/>
          <w:sz w:val="24"/>
          <w:szCs w:val="24"/>
        </w:rPr>
        <w:t>借鉴海外成熟市场</w:t>
      </w:r>
      <w:r w:rsidRPr="006D148E">
        <w:rPr>
          <w:rFonts w:ascii="宋体" w:eastAsia="宋体" w:cs="宋体"/>
          <w:kern w:val="0"/>
          <w:sz w:val="24"/>
          <w:szCs w:val="24"/>
        </w:rPr>
        <w:t>的风险控制模型，对基金投资组合的风险进行定期跟踪、监控、评估和风险构成的度量预测分析。监察稽核与风险管理部负责对基金投资过程进行定期监督。</w:t>
      </w:r>
      <w:r w:rsidR="00534F3D">
        <w:rPr>
          <w:rFonts w:ascii="宋体" w:eastAsia="宋体" w:cs="宋体" w:hint="eastAsia"/>
          <w:kern w:val="0"/>
          <w:sz w:val="24"/>
          <w:szCs w:val="24"/>
        </w:rPr>
        <w:t>”</w:t>
      </w:r>
    </w:p>
    <w:p w:rsidR="003825F8" w:rsidRDefault="003825F8" w:rsidP="005B6819">
      <w:pPr>
        <w:autoSpaceDE w:val="0"/>
        <w:autoSpaceDN w:val="0"/>
        <w:adjustRightInd w:val="0"/>
        <w:spacing w:line="360" w:lineRule="auto"/>
        <w:ind w:firstLineChars="200" w:firstLine="482"/>
        <w:rPr>
          <w:rFonts w:ascii="宋体" w:eastAsia="宋体" w:cs="宋体"/>
          <w:b/>
          <w:bCs/>
          <w:kern w:val="0"/>
          <w:sz w:val="24"/>
          <w:szCs w:val="24"/>
        </w:rPr>
      </w:pPr>
    </w:p>
    <w:p w:rsidR="00946EA0" w:rsidRPr="005B6819" w:rsidRDefault="00946EA0" w:rsidP="005B6819">
      <w:pPr>
        <w:autoSpaceDE w:val="0"/>
        <w:autoSpaceDN w:val="0"/>
        <w:adjustRightInd w:val="0"/>
        <w:spacing w:line="360" w:lineRule="auto"/>
        <w:ind w:firstLineChars="200" w:firstLine="482"/>
        <w:rPr>
          <w:rFonts w:ascii="宋体" w:eastAsia="宋体" w:cs="宋体"/>
          <w:b/>
          <w:bCs/>
          <w:kern w:val="0"/>
          <w:sz w:val="24"/>
          <w:szCs w:val="24"/>
        </w:rPr>
      </w:pPr>
      <w:r w:rsidRPr="005B6819">
        <w:rPr>
          <w:rFonts w:ascii="宋体" w:eastAsia="宋体" w:cs="宋体" w:hint="eastAsia"/>
          <w:b/>
          <w:bCs/>
          <w:kern w:val="0"/>
          <w:sz w:val="24"/>
          <w:szCs w:val="24"/>
        </w:rPr>
        <w:t>三、</w:t>
      </w:r>
      <w:r w:rsidR="005B6819">
        <w:rPr>
          <w:rFonts w:ascii="宋体" w:eastAsia="宋体" w:cs="宋体" w:hint="eastAsia"/>
          <w:b/>
          <w:bCs/>
          <w:kern w:val="0"/>
          <w:sz w:val="24"/>
          <w:szCs w:val="24"/>
        </w:rPr>
        <w:t>重要提示</w:t>
      </w:r>
    </w:p>
    <w:p w:rsidR="00BD3652" w:rsidRDefault="00946EA0" w:rsidP="006D148E">
      <w:pPr>
        <w:autoSpaceDE w:val="0"/>
        <w:autoSpaceDN w:val="0"/>
        <w:adjustRightInd w:val="0"/>
        <w:spacing w:line="360" w:lineRule="auto"/>
        <w:ind w:firstLineChars="200" w:firstLine="480"/>
        <w:rPr>
          <w:rFonts w:ascii="宋体" w:eastAsia="宋体" w:cs="宋体"/>
          <w:kern w:val="0"/>
          <w:sz w:val="24"/>
          <w:szCs w:val="24"/>
        </w:rPr>
      </w:pPr>
      <w:r w:rsidRPr="00946EA0">
        <w:rPr>
          <w:rFonts w:ascii="宋体" w:eastAsia="宋体" w:cs="宋体"/>
          <w:kern w:val="0"/>
          <w:sz w:val="24"/>
          <w:szCs w:val="24"/>
        </w:rPr>
        <w:t>1、</w:t>
      </w:r>
      <w:r w:rsidR="00B15513" w:rsidRPr="00B15513">
        <w:rPr>
          <w:rFonts w:ascii="宋体" w:eastAsia="宋体" w:cs="宋体"/>
          <w:kern w:val="0"/>
          <w:sz w:val="24"/>
          <w:szCs w:val="24"/>
        </w:rPr>
        <w:t>本基金《基金合同》的</w:t>
      </w:r>
      <w:r w:rsidR="00B15513">
        <w:rPr>
          <w:rFonts w:ascii="宋体" w:eastAsia="宋体" w:cs="宋体" w:hint="eastAsia"/>
          <w:kern w:val="0"/>
          <w:sz w:val="24"/>
          <w:szCs w:val="24"/>
        </w:rPr>
        <w:t>上述</w:t>
      </w:r>
      <w:r w:rsidR="00B15513" w:rsidRPr="00B15513">
        <w:rPr>
          <w:rFonts w:ascii="宋体" w:eastAsia="宋体" w:cs="宋体"/>
          <w:kern w:val="0"/>
          <w:sz w:val="24"/>
          <w:szCs w:val="24"/>
        </w:rPr>
        <w:t>修订自2024</w:t>
      </w:r>
      <w:r w:rsidR="00B15513" w:rsidRPr="00B15513">
        <w:rPr>
          <w:rFonts w:ascii="宋体" w:eastAsia="宋体" w:cs="宋体" w:hint="eastAsia"/>
          <w:kern w:val="0"/>
          <w:sz w:val="24"/>
          <w:szCs w:val="24"/>
        </w:rPr>
        <w:t>年12月27日起</w:t>
      </w:r>
      <w:r w:rsidR="00B15513" w:rsidRPr="00B15513">
        <w:rPr>
          <w:rFonts w:ascii="宋体" w:eastAsia="宋体" w:cs="宋体"/>
          <w:kern w:val="0"/>
          <w:sz w:val="24"/>
          <w:szCs w:val="24"/>
        </w:rPr>
        <w:t>生效。本基金管理人将于</w:t>
      </w:r>
      <w:r w:rsidR="00B15513" w:rsidRPr="00B15513">
        <w:rPr>
          <w:rFonts w:ascii="宋体" w:eastAsia="宋体" w:cs="宋体" w:hint="eastAsia"/>
          <w:kern w:val="0"/>
          <w:sz w:val="24"/>
          <w:szCs w:val="24"/>
        </w:rPr>
        <w:t>生效</w:t>
      </w:r>
      <w:r w:rsidR="00B15513" w:rsidRPr="00B15513">
        <w:rPr>
          <w:rFonts w:ascii="宋体" w:eastAsia="宋体" w:cs="宋体"/>
          <w:kern w:val="0"/>
          <w:sz w:val="24"/>
          <w:szCs w:val="24"/>
        </w:rPr>
        <w:t>当日，将修</w:t>
      </w:r>
      <w:r w:rsidR="00B15513" w:rsidRPr="00B15513">
        <w:rPr>
          <w:rFonts w:ascii="宋体" w:eastAsia="宋体" w:cs="宋体" w:hint="eastAsia"/>
          <w:kern w:val="0"/>
          <w:sz w:val="24"/>
          <w:szCs w:val="24"/>
        </w:rPr>
        <w:t>订后的《基金合同》登载于公司网站</w:t>
      </w:r>
      <w:r w:rsidR="00B15513">
        <w:rPr>
          <w:rFonts w:ascii="宋体" w:eastAsia="宋体" w:cs="宋体" w:hint="eastAsia"/>
          <w:kern w:val="0"/>
          <w:sz w:val="24"/>
          <w:szCs w:val="24"/>
        </w:rPr>
        <w:t>。</w:t>
      </w:r>
      <w:r w:rsidR="006D148E" w:rsidRPr="006D148E">
        <w:rPr>
          <w:rFonts w:ascii="宋体" w:eastAsia="宋体" w:cs="宋体" w:hint="eastAsia"/>
          <w:kern w:val="0"/>
          <w:sz w:val="24"/>
          <w:szCs w:val="24"/>
        </w:rPr>
        <w:t>根据《基金合同》修订内容，本基金管理人对本基金的《招募说明书》和《基金产品资料概要》中的相关内容进行更新。</w:t>
      </w:r>
    </w:p>
    <w:p w:rsidR="00946EA0" w:rsidRPr="00946EA0" w:rsidRDefault="00BD3652" w:rsidP="00946EA0">
      <w:pPr>
        <w:autoSpaceDE w:val="0"/>
        <w:autoSpaceDN w:val="0"/>
        <w:adjustRightInd w:val="0"/>
        <w:spacing w:line="360" w:lineRule="auto"/>
        <w:ind w:firstLineChars="200" w:firstLine="480"/>
        <w:rPr>
          <w:rFonts w:ascii="宋体" w:eastAsia="宋体" w:cs="宋体"/>
          <w:kern w:val="0"/>
          <w:sz w:val="24"/>
          <w:szCs w:val="24"/>
        </w:rPr>
      </w:pPr>
      <w:r>
        <w:rPr>
          <w:rFonts w:ascii="宋体" w:eastAsia="宋体" w:cs="宋体" w:hint="eastAsia"/>
          <w:kern w:val="0"/>
          <w:sz w:val="24"/>
          <w:szCs w:val="24"/>
        </w:rPr>
        <w:t>2、</w:t>
      </w:r>
      <w:r w:rsidR="00946EA0" w:rsidRPr="00946EA0">
        <w:rPr>
          <w:rFonts w:ascii="宋体" w:eastAsia="宋体" w:cs="宋体"/>
          <w:kern w:val="0"/>
          <w:sz w:val="24"/>
          <w:szCs w:val="24"/>
        </w:rPr>
        <w:t>投资者可通过访问</w:t>
      </w:r>
      <w:r w:rsidR="000E7004">
        <w:rPr>
          <w:rFonts w:ascii="宋体" w:eastAsia="宋体" w:cs="宋体" w:hint="eastAsia"/>
          <w:kern w:val="0"/>
          <w:sz w:val="24"/>
          <w:szCs w:val="24"/>
        </w:rPr>
        <w:t>本</w:t>
      </w:r>
      <w:r w:rsidR="00946EA0" w:rsidRPr="00946EA0">
        <w:rPr>
          <w:rFonts w:ascii="宋体" w:eastAsia="宋体" w:cs="宋体"/>
          <w:kern w:val="0"/>
          <w:sz w:val="24"/>
          <w:szCs w:val="24"/>
        </w:rPr>
        <w:t>公司网站（</w:t>
      </w:r>
      <w:r w:rsidR="000E7004" w:rsidRPr="000E7004">
        <w:rPr>
          <w:rFonts w:ascii="宋体" w:eastAsia="宋体" w:cs="宋体"/>
          <w:kern w:val="0"/>
          <w:sz w:val="24"/>
          <w:szCs w:val="24"/>
        </w:rPr>
        <w:t>www.manulifefund.com.cn</w:t>
      </w:r>
      <w:r w:rsidR="00946EA0" w:rsidRPr="00946EA0">
        <w:rPr>
          <w:rFonts w:ascii="宋体" w:eastAsia="宋体" w:cs="宋体"/>
          <w:kern w:val="0"/>
          <w:sz w:val="24"/>
          <w:szCs w:val="24"/>
        </w:rPr>
        <w:t>）或拨</w:t>
      </w:r>
      <w:r w:rsidR="00946EA0" w:rsidRPr="00946EA0">
        <w:rPr>
          <w:rFonts w:ascii="宋体" w:eastAsia="宋体" w:cs="宋体" w:hint="eastAsia"/>
          <w:kern w:val="0"/>
          <w:sz w:val="24"/>
          <w:szCs w:val="24"/>
        </w:rPr>
        <w:t>打本公司客服热线</w:t>
      </w:r>
      <w:r w:rsidR="000E7004">
        <w:rPr>
          <w:rFonts w:ascii="宋体" w:eastAsia="宋体" w:cs="宋体" w:hint="eastAsia"/>
          <w:kern w:val="0"/>
          <w:sz w:val="24"/>
          <w:szCs w:val="24"/>
        </w:rPr>
        <w:t>（</w:t>
      </w:r>
      <w:r w:rsidR="00946EA0" w:rsidRPr="00946EA0">
        <w:rPr>
          <w:rFonts w:ascii="宋体" w:eastAsia="宋体" w:cs="宋体"/>
          <w:kern w:val="0"/>
          <w:sz w:val="24"/>
          <w:szCs w:val="24"/>
        </w:rPr>
        <w:t>400-</w:t>
      </w:r>
      <w:r w:rsidR="000E7004" w:rsidRPr="000E7004">
        <w:rPr>
          <w:rFonts w:ascii="宋体" w:eastAsia="宋体" w:cs="宋体"/>
          <w:kern w:val="0"/>
          <w:sz w:val="24"/>
          <w:szCs w:val="24"/>
        </w:rPr>
        <w:t>698-8888</w:t>
      </w:r>
      <w:r w:rsidR="000E7004">
        <w:rPr>
          <w:rFonts w:ascii="宋体" w:eastAsia="宋体" w:cs="宋体" w:hint="eastAsia"/>
          <w:kern w:val="0"/>
          <w:sz w:val="24"/>
          <w:szCs w:val="24"/>
        </w:rPr>
        <w:t>）</w:t>
      </w:r>
      <w:r w:rsidR="00946EA0" w:rsidRPr="00946EA0">
        <w:rPr>
          <w:rFonts w:ascii="宋体" w:eastAsia="宋体" w:cs="宋体"/>
          <w:kern w:val="0"/>
          <w:sz w:val="24"/>
          <w:szCs w:val="24"/>
        </w:rPr>
        <w:t>咨询相关情况。</w:t>
      </w:r>
    </w:p>
    <w:p w:rsidR="00946EA0" w:rsidRDefault="00BD3652" w:rsidP="00946EA0">
      <w:pPr>
        <w:autoSpaceDE w:val="0"/>
        <w:autoSpaceDN w:val="0"/>
        <w:adjustRightInd w:val="0"/>
        <w:spacing w:line="360" w:lineRule="auto"/>
        <w:ind w:firstLineChars="200" w:firstLine="480"/>
        <w:rPr>
          <w:rFonts w:ascii="宋体" w:eastAsia="宋体" w:cs="宋体"/>
          <w:kern w:val="0"/>
          <w:sz w:val="24"/>
          <w:szCs w:val="24"/>
        </w:rPr>
      </w:pPr>
      <w:r>
        <w:rPr>
          <w:rFonts w:ascii="宋体" w:eastAsia="宋体" w:cs="宋体" w:hint="eastAsia"/>
          <w:kern w:val="0"/>
          <w:sz w:val="24"/>
          <w:szCs w:val="24"/>
        </w:rPr>
        <w:t>3</w:t>
      </w:r>
      <w:r w:rsidR="00946EA0" w:rsidRPr="00946EA0">
        <w:rPr>
          <w:rFonts w:ascii="宋体" w:eastAsia="宋体" w:cs="宋体"/>
          <w:kern w:val="0"/>
          <w:sz w:val="24"/>
          <w:szCs w:val="24"/>
        </w:rPr>
        <w:t>、本公告解释权归基金管理人。</w:t>
      </w:r>
    </w:p>
    <w:p w:rsidR="00946EA0" w:rsidRDefault="00946EA0" w:rsidP="00946EA0">
      <w:pPr>
        <w:autoSpaceDE w:val="0"/>
        <w:autoSpaceDN w:val="0"/>
        <w:adjustRightInd w:val="0"/>
        <w:spacing w:line="360" w:lineRule="auto"/>
        <w:ind w:firstLineChars="200" w:firstLine="480"/>
        <w:rPr>
          <w:rFonts w:ascii="宋体" w:eastAsia="宋体" w:cs="宋体"/>
          <w:kern w:val="0"/>
          <w:sz w:val="24"/>
          <w:szCs w:val="24"/>
        </w:rPr>
      </w:pPr>
    </w:p>
    <w:p w:rsidR="002F173D" w:rsidRDefault="00946EA0" w:rsidP="002F173D">
      <w:pPr>
        <w:autoSpaceDE w:val="0"/>
        <w:autoSpaceDN w:val="0"/>
        <w:adjustRightInd w:val="0"/>
        <w:spacing w:line="360" w:lineRule="auto"/>
        <w:ind w:firstLineChars="200" w:firstLine="480"/>
        <w:rPr>
          <w:rFonts w:ascii="宋体" w:eastAsia="宋体" w:cs="宋体"/>
          <w:kern w:val="0"/>
          <w:sz w:val="24"/>
          <w:szCs w:val="24"/>
        </w:rPr>
      </w:pPr>
      <w:r>
        <w:rPr>
          <w:rFonts w:ascii="宋体" w:eastAsia="宋体" w:cs="宋体" w:hint="eastAsia"/>
          <w:kern w:val="0"/>
          <w:sz w:val="24"/>
          <w:szCs w:val="24"/>
        </w:rPr>
        <w:t>风险提示：</w:t>
      </w:r>
      <w:r w:rsidR="002F173D" w:rsidRPr="002F173D">
        <w:rPr>
          <w:rFonts w:ascii="宋体" w:eastAsia="宋体" w:cs="宋体" w:hint="eastAsia"/>
          <w:kern w:val="0"/>
          <w:sz w:val="24"/>
          <w:szCs w:val="24"/>
        </w:rPr>
        <w:t>本基金管理人承诺以诚实信用、勤勉尽责的原则管理和运用基金资产，但不保证基金一定盈利，也不保证最低收益。投资者投资于本公司管理的</w:t>
      </w:r>
      <w:r w:rsidR="002F173D" w:rsidRPr="002F173D">
        <w:rPr>
          <w:rFonts w:ascii="宋体" w:eastAsia="宋体" w:cs="宋体" w:hint="eastAsia"/>
          <w:kern w:val="0"/>
          <w:sz w:val="24"/>
          <w:szCs w:val="24"/>
        </w:rPr>
        <w:lastRenderedPageBreak/>
        <w:t>基金时应认真阅读基金合同、招募说明书、基金产品资料概要等法律文件，并注意投资风险。</w:t>
      </w:r>
    </w:p>
    <w:p w:rsidR="006D148E" w:rsidRDefault="006D148E" w:rsidP="002F173D">
      <w:pPr>
        <w:autoSpaceDE w:val="0"/>
        <w:autoSpaceDN w:val="0"/>
        <w:adjustRightInd w:val="0"/>
        <w:spacing w:line="360" w:lineRule="auto"/>
        <w:ind w:firstLineChars="200" w:firstLine="480"/>
        <w:rPr>
          <w:rFonts w:ascii="宋体" w:eastAsia="宋体" w:cs="宋体"/>
          <w:kern w:val="0"/>
          <w:sz w:val="24"/>
          <w:szCs w:val="24"/>
        </w:rPr>
      </w:pPr>
    </w:p>
    <w:p w:rsidR="002F173D" w:rsidRDefault="002F173D" w:rsidP="002F173D">
      <w:pPr>
        <w:autoSpaceDE w:val="0"/>
        <w:autoSpaceDN w:val="0"/>
        <w:adjustRightInd w:val="0"/>
        <w:spacing w:line="360" w:lineRule="auto"/>
        <w:ind w:firstLineChars="200" w:firstLine="480"/>
        <w:rPr>
          <w:rFonts w:ascii="宋体" w:eastAsia="宋体" w:cs="宋体"/>
          <w:kern w:val="0"/>
          <w:sz w:val="24"/>
          <w:szCs w:val="24"/>
        </w:rPr>
      </w:pPr>
      <w:r w:rsidRPr="002F173D">
        <w:rPr>
          <w:rFonts w:ascii="宋体" w:eastAsia="宋体" w:cs="宋体" w:hint="eastAsia"/>
          <w:kern w:val="0"/>
          <w:sz w:val="24"/>
          <w:szCs w:val="24"/>
        </w:rPr>
        <w:t>特此公告。</w:t>
      </w:r>
    </w:p>
    <w:p w:rsidR="002F173D" w:rsidRPr="002F173D" w:rsidRDefault="002F173D" w:rsidP="002F173D">
      <w:pPr>
        <w:autoSpaceDE w:val="0"/>
        <w:autoSpaceDN w:val="0"/>
        <w:adjustRightInd w:val="0"/>
        <w:spacing w:line="360" w:lineRule="auto"/>
        <w:ind w:firstLineChars="200" w:firstLine="480"/>
        <w:rPr>
          <w:rFonts w:ascii="宋体" w:eastAsia="宋体" w:cs="宋体"/>
          <w:kern w:val="0"/>
          <w:sz w:val="24"/>
          <w:szCs w:val="24"/>
        </w:rPr>
      </w:pPr>
    </w:p>
    <w:p w:rsidR="002F173D" w:rsidRPr="002F173D" w:rsidRDefault="002F173D" w:rsidP="002F173D">
      <w:pPr>
        <w:autoSpaceDE w:val="0"/>
        <w:autoSpaceDN w:val="0"/>
        <w:adjustRightInd w:val="0"/>
        <w:spacing w:line="360" w:lineRule="auto"/>
        <w:ind w:firstLineChars="200" w:firstLine="480"/>
        <w:rPr>
          <w:rFonts w:ascii="宋体" w:eastAsia="宋体" w:cs="宋体"/>
          <w:kern w:val="0"/>
          <w:sz w:val="24"/>
          <w:szCs w:val="24"/>
        </w:rPr>
      </w:pPr>
    </w:p>
    <w:p w:rsidR="00946EA0" w:rsidRDefault="002F173D" w:rsidP="002F173D">
      <w:pPr>
        <w:autoSpaceDE w:val="0"/>
        <w:autoSpaceDN w:val="0"/>
        <w:adjustRightInd w:val="0"/>
        <w:spacing w:line="360" w:lineRule="auto"/>
        <w:ind w:firstLineChars="200" w:firstLine="480"/>
        <w:jc w:val="right"/>
        <w:rPr>
          <w:rFonts w:ascii="宋体" w:eastAsia="宋体" w:cs="宋体"/>
          <w:kern w:val="0"/>
          <w:sz w:val="24"/>
          <w:szCs w:val="24"/>
        </w:rPr>
      </w:pPr>
      <w:r w:rsidRPr="002F173D">
        <w:rPr>
          <w:rFonts w:ascii="宋体" w:eastAsia="宋体" w:cs="宋体" w:hint="eastAsia"/>
          <w:kern w:val="0"/>
          <w:sz w:val="24"/>
          <w:szCs w:val="24"/>
        </w:rPr>
        <w:t>宏利基金管理有限公司</w:t>
      </w:r>
    </w:p>
    <w:p w:rsidR="002F173D" w:rsidRPr="002F173D" w:rsidRDefault="002F173D" w:rsidP="002F173D">
      <w:pPr>
        <w:autoSpaceDE w:val="0"/>
        <w:autoSpaceDN w:val="0"/>
        <w:adjustRightInd w:val="0"/>
        <w:spacing w:line="360" w:lineRule="auto"/>
        <w:ind w:firstLineChars="200" w:firstLine="480"/>
        <w:jc w:val="right"/>
        <w:rPr>
          <w:rFonts w:ascii="宋体" w:eastAsia="宋体" w:cs="宋体"/>
          <w:kern w:val="0"/>
          <w:sz w:val="24"/>
          <w:szCs w:val="24"/>
        </w:rPr>
      </w:pPr>
      <w:r w:rsidRPr="00DE654A">
        <w:rPr>
          <w:rFonts w:ascii="宋体" w:eastAsia="宋体" w:cs="宋体" w:hint="eastAsia"/>
          <w:kern w:val="0"/>
          <w:sz w:val="24"/>
          <w:szCs w:val="24"/>
        </w:rPr>
        <w:t>2</w:t>
      </w:r>
      <w:r w:rsidRPr="00DE654A">
        <w:rPr>
          <w:rFonts w:ascii="宋体" w:eastAsia="宋体" w:cs="宋体"/>
          <w:kern w:val="0"/>
          <w:sz w:val="24"/>
          <w:szCs w:val="24"/>
        </w:rPr>
        <w:t>024</w:t>
      </w:r>
      <w:r w:rsidRPr="00DE654A">
        <w:rPr>
          <w:rFonts w:ascii="宋体" w:eastAsia="宋体" w:cs="宋体" w:hint="eastAsia"/>
          <w:kern w:val="0"/>
          <w:sz w:val="24"/>
          <w:szCs w:val="24"/>
        </w:rPr>
        <w:t>年</w:t>
      </w:r>
      <w:r w:rsidR="00BD3652" w:rsidRPr="00DE654A">
        <w:rPr>
          <w:rFonts w:ascii="宋体" w:eastAsia="宋体" w:cs="宋体" w:hint="eastAsia"/>
          <w:kern w:val="0"/>
          <w:sz w:val="24"/>
          <w:szCs w:val="24"/>
        </w:rPr>
        <w:t>12</w:t>
      </w:r>
      <w:r w:rsidRPr="00DE654A">
        <w:rPr>
          <w:rFonts w:ascii="宋体" w:eastAsia="宋体" w:cs="宋体" w:hint="eastAsia"/>
          <w:kern w:val="0"/>
          <w:sz w:val="24"/>
          <w:szCs w:val="24"/>
        </w:rPr>
        <w:t>月</w:t>
      </w:r>
      <w:r w:rsidR="00DE654A" w:rsidRPr="00DE654A">
        <w:rPr>
          <w:rFonts w:ascii="宋体" w:eastAsia="宋体" w:cs="宋体" w:hint="eastAsia"/>
          <w:kern w:val="0"/>
          <w:sz w:val="24"/>
          <w:szCs w:val="24"/>
        </w:rPr>
        <w:t>27</w:t>
      </w:r>
      <w:r w:rsidRPr="00DE654A">
        <w:rPr>
          <w:rFonts w:ascii="宋体" w:eastAsia="宋体" w:cs="宋体" w:hint="eastAsia"/>
          <w:kern w:val="0"/>
          <w:sz w:val="24"/>
          <w:szCs w:val="24"/>
        </w:rPr>
        <w:t>日</w:t>
      </w:r>
    </w:p>
    <w:sectPr w:rsidR="002F173D" w:rsidRPr="002F173D" w:rsidSect="00C97B1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FB8" w:rsidRDefault="006C7FB8" w:rsidP="00C000BD">
      <w:r>
        <w:separator/>
      </w:r>
    </w:p>
  </w:endnote>
  <w:endnote w:type="continuationSeparator" w:id="0">
    <w:p w:rsidR="006C7FB8" w:rsidRDefault="006C7FB8" w:rsidP="00C000BD">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4857182"/>
      <w:docPartObj>
        <w:docPartGallery w:val="Page Numbers (Bottom of Page)"/>
        <w:docPartUnique/>
      </w:docPartObj>
    </w:sdtPr>
    <w:sdtContent>
      <w:p w:rsidR="00C000BD" w:rsidRDefault="00C97B1F">
        <w:pPr>
          <w:pStyle w:val="a5"/>
          <w:jc w:val="center"/>
        </w:pPr>
        <w:r>
          <w:fldChar w:fldCharType="begin"/>
        </w:r>
        <w:r w:rsidR="00C000BD">
          <w:instrText>PAGE   \* MERGEFORMAT</w:instrText>
        </w:r>
        <w:r>
          <w:fldChar w:fldCharType="separate"/>
        </w:r>
        <w:r w:rsidR="007B1224" w:rsidRPr="007B1224">
          <w:rPr>
            <w:noProof/>
            <w:lang w:val="zh-CN"/>
          </w:rPr>
          <w:t>1</w:t>
        </w:r>
        <w:r>
          <w:fldChar w:fldCharType="end"/>
        </w:r>
      </w:p>
    </w:sdtContent>
  </w:sdt>
  <w:p w:rsidR="00C000BD" w:rsidRDefault="00C000B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FB8" w:rsidRDefault="006C7FB8" w:rsidP="00C000BD">
      <w:r>
        <w:separator/>
      </w:r>
    </w:p>
  </w:footnote>
  <w:footnote w:type="continuationSeparator" w:id="0">
    <w:p w:rsidR="006C7FB8" w:rsidRDefault="006C7FB8" w:rsidP="00C000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02DC"/>
    <w:rsid w:val="00021F85"/>
    <w:rsid w:val="00022BFD"/>
    <w:rsid w:val="0004045E"/>
    <w:rsid w:val="00043C4A"/>
    <w:rsid w:val="00074514"/>
    <w:rsid w:val="000769FA"/>
    <w:rsid w:val="00083851"/>
    <w:rsid w:val="000934BE"/>
    <w:rsid w:val="00096EBD"/>
    <w:rsid w:val="000C36D3"/>
    <w:rsid w:val="000E7004"/>
    <w:rsid w:val="00111D29"/>
    <w:rsid w:val="00131419"/>
    <w:rsid w:val="00132349"/>
    <w:rsid w:val="00177676"/>
    <w:rsid w:val="001F7A54"/>
    <w:rsid w:val="00271B75"/>
    <w:rsid w:val="002B706A"/>
    <w:rsid w:val="002C1484"/>
    <w:rsid w:val="002F173D"/>
    <w:rsid w:val="00325152"/>
    <w:rsid w:val="00343F08"/>
    <w:rsid w:val="00347668"/>
    <w:rsid w:val="00361B02"/>
    <w:rsid w:val="00366658"/>
    <w:rsid w:val="003825F8"/>
    <w:rsid w:val="00384CB3"/>
    <w:rsid w:val="00397CAE"/>
    <w:rsid w:val="003A4D3F"/>
    <w:rsid w:val="003B5C01"/>
    <w:rsid w:val="003C7CF5"/>
    <w:rsid w:val="004029DE"/>
    <w:rsid w:val="0040308D"/>
    <w:rsid w:val="004054D4"/>
    <w:rsid w:val="00416162"/>
    <w:rsid w:val="00416464"/>
    <w:rsid w:val="004567A6"/>
    <w:rsid w:val="004A54BB"/>
    <w:rsid w:val="004B0D2C"/>
    <w:rsid w:val="004D5FA4"/>
    <w:rsid w:val="004E0181"/>
    <w:rsid w:val="004F116F"/>
    <w:rsid w:val="00534F3D"/>
    <w:rsid w:val="005401F5"/>
    <w:rsid w:val="00542567"/>
    <w:rsid w:val="00543BB3"/>
    <w:rsid w:val="00560A1F"/>
    <w:rsid w:val="00585A9F"/>
    <w:rsid w:val="00585DDF"/>
    <w:rsid w:val="005A28E4"/>
    <w:rsid w:val="005B6819"/>
    <w:rsid w:val="005C7333"/>
    <w:rsid w:val="005D4F64"/>
    <w:rsid w:val="005D72A8"/>
    <w:rsid w:val="005F4F63"/>
    <w:rsid w:val="006161CA"/>
    <w:rsid w:val="006C3907"/>
    <w:rsid w:val="006C7FB8"/>
    <w:rsid w:val="006D148E"/>
    <w:rsid w:val="006D6F75"/>
    <w:rsid w:val="006E248A"/>
    <w:rsid w:val="007052E2"/>
    <w:rsid w:val="00723438"/>
    <w:rsid w:val="00727DEA"/>
    <w:rsid w:val="00767A15"/>
    <w:rsid w:val="00791A82"/>
    <w:rsid w:val="00793999"/>
    <w:rsid w:val="00793B49"/>
    <w:rsid w:val="007B1224"/>
    <w:rsid w:val="007C0BE4"/>
    <w:rsid w:val="007C6437"/>
    <w:rsid w:val="007F7F00"/>
    <w:rsid w:val="0082262F"/>
    <w:rsid w:val="008334E1"/>
    <w:rsid w:val="0083501D"/>
    <w:rsid w:val="00872569"/>
    <w:rsid w:val="0087393D"/>
    <w:rsid w:val="008800FE"/>
    <w:rsid w:val="00886483"/>
    <w:rsid w:val="00895178"/>
    <w:rsid w:val="00895E93"/>
    <w:rsid w:val="008D5E7A"/>
    <w:rsid w:val="008E4C3C"/>
    <w:rsid w:val="008F55E8"/>
    <w:rsid w:val="008F6869"/>
    <w:rsid w:val="008F76CD"/>
    <w:rsid w:val="009138D1"/>
    <w:rsid w:val="0092330E"/>
    <w:rsid w:val="009439A9"/>
    <w:rsid w:val="00946EA0"/>
    <w:rsid w:val="009703D7"/>
    <w:rsid w:val="00976430"/>
    <w:rsid w:val="009A0490"/>
    <w:rsid w:val="009B5B36"/>
    <w:rsid w:val="009B6392"/>
    <w:rsid w:val="009D1393"/>
    <w:rsid w:val="009F048F"/>
    <w:rsid w:val="009F3DE3"/>
    <w:rsid w:val="00A701A0"/>
    <w:rsid w:val="00AA6B42"/>
    <w:rsid w:val="00AB3A2B"/>
    <w:rsid w:val="00AC2CA0"/>
    <w:rsid w:val="00B15513"/>
    <w:rsid w:val="00B702AB"/>
    <w:rsid w:val="00B81AB9"/>
    <w:rsid w:val="00BD3652"/>
    <w:rsid w:val="00BD54C3"/>
    <w:rsid w:val="00BE7D2D"/>
    <w:rsid w:val="00BF56BB"/>
    <w:rsid w:val="00C000BD"/>
    <w:rsid w:val="00C07308"/>
    <w:rsid w:val="00C10F91"/>
    <w:rsid w:val="00C17F5D"/>
    <w:rsid w:val="00C20497"/>
    <w:rsid w:val="00C36D8F"/>
    <w:rsid w:val="00C37EB7"/>
    <w:rsid w:val="00C441C0"/>
    <w:rsid w:val="00C56382"/>
    <w:rsid w:val="00C60879"/>
    <w:rsid w:val="00C66025"/>
    <w:rsid w:val="00C738D2"/>
    <w:rsid w:val="00C97B1F"/>
    <w:rsid w:val="00CA24D8"/>
    <w:rsid w:val="00CB28B5"/>
    <w:rsid w:val="00CC18CA"/>
    <w:rsid w:val="00CC3A33"/>
    <w:rsid w:val="00CC7F5D"/>
    <w:rsid w:val="00CF06AC"/>
    <w:rsid w:val="00D02D5F"/>
    <w:rsid w:val="00D15291"/>
    <w:rsid w:val="00D22E83"/>
    <w:rsid w:val="00D2449F"/>
    <w:rsid w:val="00D32E97"/>
    <w:rsid w:val="00D36FB4"/>
    <w:rsid w:val="00D56475"/>
    <w:rsid w:val="00D75952"/>
    <w:rsid w:val="00DD1933"/>
    <w:rsid w:val="00DD5374"/>
    <w:rsid w:val="00DE654A"/>
    <w:rsid w:val="00E01970"/>
    <w:rsid w:val="00E102DC"/>
    <w:rsid w:val="00E206A2"/>
    <w:rsid w:val="00E2202F"/>
    <w:rsid w:val="00E3496B"/>
    <w:rsid w:val="00E4714D"/>
    <w:rsid w:val="00E53E46"/>
    <w:rsid w:val="00E552BB"/>
    <w:rsid w:val="00E637EE"/>
    <w:rsid w:val="00E64816"/>
    <w:rsid w:val="00E64C2A"/>
    <w:rsid w:val="00EA21BF"/>
    <w:rsid w:val="00EB6BD4"/>
    <w:rsid w:val="00EC7949"/>
    <w:rsid w:val="00F4693B"/>
    <w:rsid w:val="00F66DE7"/>
    <w:rsid w:val="00F7516A"/>
    <w:rsid w:val="00F94460"/>
    <w:rsid w:val="00FC1070"/>
    <w:rsid w:val="00FC1DD6"/>
    <w:rsid w:val="00FE1343"/>
    <w:rsid w:val="00FF26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6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0A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C000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000BD"/>
    <w:rPr>
      <w:sz w:val="18"/>
      <w:szCs w:val="18"/>
    </w:rPr>
  </w:style>
  <w:style w:type="paragraph" w:styleId="a5">
    <w:name w:val="footer"/>
    <w:basedOn w:val="a"/>
    <w:link w:val="Char0"/>
    <w:uiPriority w:val="99"/>
    <w:unhideWhenUsed/>
    <w:rsid w:val="00C000BD"/>
    <w:pPr>
      <w:tabs>
        <w:tab w:val="center" w:pos="4153"/>
        <w:tab w:val="right" w:pos="8306"/>
      </w:tabs>
      <w:snapToGrid w:val="0"/>
      <w:jc w:val="left"/>
    </w:pPr>
    <w:rPr>
      <w:sz w:val="18"/>
      <w:szCs w:val="18"/>
    </w:rPr>
  </w:style>
  <w:style w:type="character" w:customStyle="1" w:styleId="Char0">
    <w:name w:val="页脚 Char"/>
    <w:basedOn w:val="a0"/>
    <w:link w:val="a5"/>
    <w:uiPriority w:val="99"/>
    <w:rsid w:val="00C000BD"/>
    <w:rPr>
      <w:sz w:val="18"/>
      <w:szCs w:val="18"/>
    </w:rPr>
  </w:style>
  <w:style w:type="character" w:styleId="a6">
    <w:name w:val="annotation reference"/>
    <w:basedOn w:val="a0"/>
    <w:uiPriority w:val="99"/>
    <w:semiHidden/>
    <w:unhideWhenUsed/>
    <w:rsid w:val="004F116F"/>
    <w:rPr>
      <w:sz w:val="21"/>
      <w:szCs w:val="21"/>
    </w:rPr>
  </w:style>
  <w:style w:type="paragraph" w:styleId="a7">
    <w:name w:val="annotation text"/>
    <w:basedOn w:val="a"/>
    <w:link w:val="Char1"/>
    <w:uiPriority w:val="99"/>
    <w:semiHidden/>
    <w:unhideWhenUsed/>
    <w:rsid w:val="004F116F"/>
    <w:pPr>
      <w:jc w:val="left"/>
    </w:pPr>
  </w:style>
  <w:style w:type="character" w:customStyle="1" w:styleId="Char1">
    <w:name w:val="批注文字 Char"/>
    <w:basedOn w:val="a0"/>
    <w:link w:val="a7"/>
    <w:uiPriority w:val="99"/>
    <w:semiHidden/>
    <w:rsid w:val="004F116F"/>
  </w:style>
  <w:style w:type="paragraph" w:styleId="a8">
    <w:name w:val="annotation subject"/>
    <w:basedOn w:val="a7"/>
    <w:next w:val="a7"/>
    <w:link w:val="Char2"/>
    <w:uiPriority w:val="99"/>
    <w:semiHidden/>
    <w:unhideWhenUsed/>
    <w:rsid w:val="004F116F"/>
    <w:rPr>
      <w:b/>
      <w:bCs/>
    </w:rPr>
  </w:style>
  <w:style w:type="character" w:customStyle="1" w:styleId="Char2">
    <w:name w:val="批注主题 Char"/>
    <w:basedOn w:val="Char1"/>
    <w:link w:val="a8"/>
    <w:uiPriority w:val="99"/>
    <w:semiHidden/>
    <w:rsid w:val="004F116F"/>
    <w:rPr>
      <w:b/>
      <w:bCs/>
    </w:rPr>
  </w:style>
  <w:style w:type="paragraph" w:styleId="a9">
    <w:name w:val="Balloon Text"/>
    <w:basedOn w:val="a"/>
    <w:link w:val="Char3"/>
    <w:uiPriority w:val="99"/>
    <w:semiHidden/>
    <w:unhideWhenUsed/>
    <w:rsid w:val="004F116F"/>
    <w:rPr>
      <w:sz w:val="18"/>
      <w:szCs w:val="18"/>
    </w:rPr>
  </w:style>
  <w:style w:type="character" w:customStyle="1" w:styleId="Char3">
    <w:name w:val="批注框文本 Char"/>
    <w:basedOn w:val="a0"/>
    <w:link w:val="a9"/>
    <w:uiPriority w:val="99"/>
    <w:semiHidden/>
    <w:rsid w:val="004F116F"/>
    <w:rPr>
      <w:sz w:val="18"/>
      <w:szCs w:val="18"/>
    </w:rPr>
  </w:style>
  <w:style w:type="paragraph" w:styleId="aa">
    <w:name w:val="Revision"/>
    <w:hidden/>
    <w:uiPriority w:val="99"/>
    <w:semiHidden/>
    <w:rsid w:val="00727DEA"/>
  </w:style>
</w:styles>
</file>

<file path=word/webSettings.xml><?xml version="1.0" encoding="utf-8"?>
<w:webSettings xmlns:r="http://schemas.openxmlformats.org/officeDocument/2006/relationships" xmlns:w="http://schemas.openxmlformats.org/wordprocessingml/2006/main">
  <w:divs>
    <w:div w:id="146438930">
      <w:bodyDiv w:val="1"/>
      <w:marLeft w:val="0"/>
      <w:marRight w:val="0"/>
      <w:marTop w:val="0"/>
      <w:marBottom w:val="0"/>
      <w:divBdr>
        <w:top w:val="none" w:sz="0" w:space="0" w:color="auto"/>
        <w:left w:val="none" w:sz="0" w:space="0" w:color="auto"/>
        <w:bottom w:val="none" w:sz="0" w:space="0" w:color="auto"/>
        <w:right w:val="none" w:sz="0" w:space="0" w:color="auto"/>
      </w:divBdr>
    </w:div>
    <w:div w:id="195817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218</Words>
  <Characters>1248</Characters>
  <Application>Microsoft Office Word</Application>
  <DocSecurity>4</DocSecurity>
  <Lines>10</Lines>
  <Paragraphs>2</Paragraphs>
  <ScaleCrop>false</ScaleCrop>
  <Company/>
  <LinksUpToDate>false</LinksUpToDate>
  <CharactersWithSpaces>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马锦鑫</dc:creator>
  <cp:keywords/>
  <dc:description/>
  <cp:lastModifiedBy>ZHONGM</cp:lastModifiedBy>
  <cp:revision>2</cp:revision>
  <cp:lastPrinted>2024-12-26T09:53:00Z</cp:lastPrinted>
  <dcterms:created xsi:type="dcterms:W3CDTF">2024-12-26T16:03:00Z</dcterms:created>
  <dcterms:modified xsi:type="dcterms:W3CDTF">2024-12-26T16:03:00Z</dcterms:modified>
</cp:coreProperties>
</file>