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D2" w:rsidRDefault="00CC28D3" w:rsidP="00BC508D">
      <w:pPr>
        <w:pStyle w:val="1"/>
        <w:keepNext/>
        <w:keepLines/>
        <w:autoSpaceDE/>
        <w:autoSpaceDN/>
        <w:spacing w:before="0" w:line="560" w:lineRule="exact"/>
        <w:ind w:left="0" w:firstLine="0"/>
        <w:jc w:val="center"/>
        <w:rPr>
          <w:rFonts w:ascii="Arial" w:eastAsia="黑体" w:hAnsi="Arial" w:cs="Arial"/>
          <w:color w:val="FF0000"/>
          <w:sz w:val="30"/>
          <w:szCs w:val="30"/>
        </w:rPr>
      </w:pPr>
      <w:r w:rsidRPr="00C3474E">
        <w:rPr>
          <w:rFonts w:ascii="Arial" w:eastAsia="黑体" w:hAnsi="Arial" w:cs="Arial" w:hint="eastAsia"/>
          <w:color w:val="FF0000"/>
          <w:kern w:val="44"/>
          <w:sz w:val="30"/>
          <w:szCs w:val="30"/>
          <w:lang w:val="en-US" w:bidi="ar-SA"/>
        </w:rPr>
        <w:t>关于</w:t>
      </w:r>
      <w:r w:rsidR="00806470" w:rsidRPr="00806470">
        <w:rPr>
          <w:rFonts w:ascii="Arial" w:eastAsia="黑体" w:hAnsi="Arial" w:cs="Arial" w:hint="eastAsia"/>
          <w:color w:val="FF0000"/>
          <w:kern w:val="44"/>
          <w:sz w:val="30"/>
          <w:szCs w:val="30"/>
          <w:lang w:val="en-US" w:bidi="ar-SA"/>
        </w:rPr>
        <w:t>嘉实恒生医疗保健</w:t>
      </w:r>
      <w:r w:rsidR="00806470" w:rsidRPr="00806470">
        <w:rPr>
          <w:rFonts w:ascii="Arial" w:eastAsia="黑体" w:hAnsi="Arial" w:cs="Arial"/>
          <w:color w:val="FF0000"/>
          <w:kern w:val="44"/>
          <w:sz w:val="30"/>
          <w:szCs w:val="30"/>
          <w:lang w:val="en-US" w:bidi="ar-SA"/>
        </w:rPr>
        <w:t>ETF</w:t>
      </w:r>
      <w:r w:rsidR="00806470" w:rsidRPr="00806470">
        <w:rPr>
          <w:rFonts w:ascii="Arial" w:eastAsia="黑体" w:hAnsi="Arial" w:cs="Arial"/>
          <w:color w:val="FF0000"/>
          <w:kern w:val="44"/>
          <w:sz w:val="30"/>
          <w:szCs w:val="30"/>
          <w:lang w:val="en-US" w:bidi="ar-SA"/>
        </w:rPr>
        <w:t>（</w:t>
      </w:r>
      <w:r w:rsidR="00806470" w:rsidRPr="00806470">
        <w:rPr>
          <w:rFonts w:ascii="Arial" w:eastAsia="黑体" w:hAnsi="Arial" w:cs="Arial"/>
          <w:color w:val="FF0000"/>
          <w:kern w:val="44"/>
          <w:sz w:val="30"/>
          <w:szCs w:val="30"/>
          <w:lang w:val="en-US" w:bidi="ar-SA"/>
        </w:rPr>
        <w:t>QDII</w:t>
      </w:r>
      <w:r w:rsidR="00806470" w:rsidRPr="00806470">
        <w:rPr>
          <w:rFonts w:ascii="Arial" w:eastAsia="黑体" w:hAnsi="Arial" w:cs="Arial"/>
          <w:color w:val="FF0000"/>
          <w:kern w:val="44"/>
          <w:sz w:val="30"/>
          <w:szCs w:val="30"/>
          <w:lang w:val="en-US" w:bidi="ar-SA"/>
        </w:rPr>
        <w:t>）</w:t>
      </w:r>
      <w:r w:rsidR="00A519D2">
        <w:rPr>
          <w:rFonts w:ascii="Arial" w:eastAsia="黑体" w:hAnsi="Arial" w:cs="Arial"/>
          <w:color w:val="FF0000"/>
          <w:sz w:val="30"/>
          <w:szCs w:val="30"/>
        </w:rPr>
        <w:t>2024</w:t>
      </w:r>
      <w:r w:rsidR="00A519D2">
        <w:rPr>
          <w:rFonts w:ascii="Arial" w:eastAsia="黑体" w:hAnsi="Arial" w:cs="Arial"/>
          <w:color w:val="FF0000"/>
          <w:sz w:val="30"/>
          <w:szCs w:val="30"/>
        </w:rPr>
        <w:t>年</w:t>
      </w:r>
      <w:r w:rsidR="00A519D2">
        <w:rPr>
          <w:rFonts w:ascii="Arial" w:eastAsia="黑体" w:hAnsi="Arial" w:cs="Arial"/>
          <w:color w:val="FF0000"/>
          <w:sz w:val="30"/>
          <w:szCs w:val="30"/>
        </w:rPr>
        <w:t>12</w:t>
      </w:r>
      <w:r w:rsidR="00A519D2">
        <w:rPr>
          <w:rFonts w:ascii="Arial" w:eastAsia="黑体" w:hAnsi="Arial" w:cs="Arial"/>
          <w:color w:val="FF0000"/>
          <w:sz w:val="30"/>
          <w:szCs w:val="30"/>
        </w:rPr>
        <w:t>月</w:t>
      </w:r>
      <w:r w:rsidR="00A519D2">
        <w:rPr>
          <w:rFonts w:ascii="Arial" w:eastAsia="黑体" w:hAnsi="Arial" w:cs="Arial"/>
          <w:color w:val="FF0000"/>
          <w:sz w:val="30"/>
          <w:szCs w:val="30"/>
        </w:rPr>
        <w:t>31</w:t>
      </w:r>
      <w:r w:rsidR="00A519D2">
        <w:rPr>
          <w:rFonts w:ascii="Arial" w:eastAsia="黑体" w:hAnsi="Arial" w:cs="Arial"/>
          <w:color w:val="FF0000"/>
          <w:sz w:val="30"/>
          <w:szCs w:val="30"/>
        </w:rPr>
        <w:t>日</w:t>
      </w:r>
    </w:p>
    <w:p w:rsidR="00CC28D3" w:rsidRPr="00C3474E" w:rsidRDefault="00CC28D3" w:rsidP="00BC508D">
      <w:pPr>
        <w:pStyle w:val="1"/>
        <w:keepNext/>
        <w:keepLines/>
        <w:autoSpaceDE/>
        <w:autoSpaceDN/>
        <w:spacing w:before="0" w:line="560" w:lineRule="exact"/>
        <w:ind w:left="0" w:firstLine="0"/>
        <w:jc w:val="center"/>
        <w:rPr>
          <w:rFonts w:ascii="Arial" w:eastAsia="黑体" w:hAnsi="Arial" w:cs="Arial"/>
          <w:color w:val="FF0000"/>
          <w:kern w:val="44"/>
          <w:sz w:val="30"/>
          <w:szCs w:val="30"/>
          <w:lang w:val="en-US" w:bidi="ar-SA"/>
        </w:rPr>
      </w:pPr>
      <w:r w:rsidRPr="00C3474E">
        <w:rPr>
          <w:rFonts w:ascii="Arial" w:eastAsia="黑体" w:hAnsi="Arial" w:cs="Arial"/>
          <w:color w:val="FF0000"/>
          <w:kern w:val="44"/>
          <w:sz w:val="30"/>
          <w:szCs w:val="30"/>
          <w:lang w:val="en-US" w:bidi="ar-SA"/>
        </w:rPr>
        <w:t>暂停申购、赎回业务的公告</w:t>
      </w:r>
    </w:p>
    <w:p w:rsidR="0022231C" w:rsidRPr="00C3474E" w:rsidRDefault="0022231C" w:rsidP="00C3474E">
      <w:pPr>
        <w:autoSpaceDE/>
        <w:autoSpaceDN/>
        <w:spacing w:line="560" w:lineRule="exact"/>
        <w:jc w:val="center"/>
        <w:rPr>
          <w:rFonts w:asciiTheme="minorEastAsia" w:eastAsiaTheme="minorEastAsia" w:hAnsiTheme="minorEastAsia" w:cs="Arial"/>
          <w:color w:val="000000"/>
          <w:kern w:val="2"/>
          <w:sz w:val="24"/>
          <w:szCs w:val="20"/>
          <w:lang w:val="en-US" w:bidi="ar-SA"/>
        </w:rPr>
      </w:pPr>
      <w:r w:rsidRPr="00C3474E">
        <w:rPr>
          <w:rFonts w:asciiTheme="minorEastAsia" w:eastAsiaTheme="minorEastAsia" w:hAnsiTheme="minorEastAsia" w:cs="Arial"/>
          <w:color w:val="000000"/>
          <w:kern w:val="2"/>
          <w:sz w:val="24"/>
          <w:szCs w:val="20"/>
          <w:lang w:val="en-US" w:bidi="ar-SA"/>
        </w:rPr>
        <w:t>公告送出日期：</w:t>
      </w:r>
      <w:r w:rsidR="0084574B" w:rsidRPr="009A03E0">
        <w:rPr>
          <w:rFonts w:asciiTheme="minorEastAsia" w:eastAsiaTheme="minorEastAsia" w:hAnsiTheme="minorEastAsia" w:cs="Arial"/>
          <w:color w:val="000000"/>
          <w:sz w:val="24"/>
          <w:lang w:val="en-US"/>
        </w:rPr>
        <w:t>2024</w:t>
      </w:r>
      <w:r w:rsidR="0084574B" w:rsidRPr="00D37BD6">
        <w:rPr>
          <w:rFonts w:asciiTheme="minorEastAsia" w:eastAsiaTheme="minorEastAsia" w:hAnsiTheme="minorEastAsia" w:cs="Arial"/>
          <w:color w:val="000000"/>
          <w:sz w:val="24"/>
        </w:rPr>
        <w:t>年</w:t>
      </w:r>
      <w:r w:rsidR="00273CAB">
        <w:rPr>
          <w:rFonts w:asciiTheme="minorEastAsia" w:eastAsiaTheme="minorEastAsia" w:hAnsiTheme="minorEastAsia" w:cs="Arial"/>
          <w:color w:val="000000"/>
          <w:sz w:val="24"/>
          <w:lang w:val="en-US"/>
        </w:rPr>
        <w:t>1</w:t>
      </w:r>
      <w:r w:rsidR="001D33AB">
        <w:rPr>
          <w:rFonts w:asciiTheme="minorEastAsia" w:eastAsiaTheme="minorEastAsia" w:hAnsiTheme="minorEastAsia" w:cs="Arial"/>
          <w:color w:val="000000"/>
          <w:sz w:val="24"/>
          <w:lang w:val="en-US"/>
        </w:rPr>
        <w:t>2</w:t>
      </w:r>
      <w:r w:rsidR="009A03E0" w:rsidRPr="00D37BD6">
        <w:rPr>
          <w:rFonts w:asciiTheme="minorEastAsia" w:eastAsiaTheme="minorEastAsia" w:hAnsiTheme="minorEastAsia" w:cs="Arial" w:hint="eastAsia"/>
          <w:color w:val="000000"/>
          <w:sz w:val="24"/>
        </w:rPr>
        <w:t>月</w:t>
      </w:r>
      <w:r w:rsidR="001D33AB" w:rsidRPr="001D33AB">
        <w:rPr>
          <w:rFonts w:asciiTheme="minorEastAsia" w:eastAsiaTheme="minorEastAsia" w:hAnsiTheme="minorEastAsia" w:cs="Arial" w:hint="eastAsia"/>
          <w:color w:val="000000"/>
          <w:sz w:val="24"/>
          <w:lang w:val="en-US"/>
        </w:rPr>
        <w:t>2</w:t>
      </w:r>
      <w:r w:rsidR="00A519D2">
        <w:rPr>
          <w:rFonts w:asciiTheme="minorEastAsia" w:eastAsiaTheme="minorEastAsia" w:hAnsiTheme="minorEastAsia" w:cs="Arial"/>
          <w:color w:val="000000"/>
          <w:sz w:val="24"/>
          <w:lang w:val="en-US"/>
        </w:rPr>
        <w:t>7</w:t>
      </w:r>
      <w:r w:rsidR="009A03E0" w:rsidRPr="00D37BD6">
        <w:rPr>
          <w:rFonts w:asciiTheme="minorEastAsia" w:eastAsiaTheme="minorEastAsia" w:hAnsiTheme="minorEastAsia" w:cs="Arial" w:hint="eastAsia"/>
          <w:color w:val="000000"/>
          <w:sz w:val="24"/>
        </w:rPr>
        <w:t>日</w:t>
      </w:r>
      <w:r w:rsidRPr="00C3474E">
        <w:rPr>
          <w:rFonts w:asciiTheme="minorEastAsia" w:eastAsiaTheme="minorEastAsia" w:hAnsiTheme="minorEastAsia" w:cs="Arial"/>
          <w:color w:val="000000"/>
          <w:kern w:val="2"/>
          <w:sz w:val="24"/>
          <w:szCs w:val="20"/>
          <w:lang w:val="en-US" w:bidi="ar-SA"/>
        </w:rPr>
        <w:t xml:space="preserve"> </w:t>
      </w:r>
    </w:p>
    <w:p w:rsidR="0022231C" w:rsidRPr="004C200E" w:rsidRDefault="0022231C">
      <w:pPr>
        <w:pStyle w:val="a4"/>
        <w:rPr>
          <w:b/>
          <w:sz w:val="26"/>
          <w:lang w:val="en-US"/>
        </w:rPr>
      </w:pPr>
    </w:p>
    <w:p w:rsidR="0022231C" w:rsidRPr="00C3474E" w:rsidRDefault="0022231C" w:rsidP="00C3474E">
      <w:pPr>
        <w:pStyle w:val="2"/>
        <w:autoSpaceDE/>
        <w:autoSpaceDN/>
        <w:spacing w:line="560" w:lineRule="exact"/>
        <w:jc w:val="both"/>
        <w:rPr>
          <w:rFonts w:asciiTheme="minorEastAsia" w:eastAsiaTheme="minorEastAsia" w:hAnsiTheme="minorEastAsia" w:cs="Times New Roman"/>
          <w:bCs w:val="0"/>
          <w:color w:val="000000"/>
          <w:kern w:val="2"/>
          <w:sz w:val="24"/>
          <w:szCs w:val="24"/>
          <w:lang w:val="en-US" w:bidi="ar-SA"/>
        </w:rPr>
      </w:pPr>
      <w:r w:rsidRPr="00C3474E">
        <w:rPr>
          <w:rFonts w:asciiTheme="minorEastAsia" w:eastAsiaTheme="minorEastAsia" w:hAnsiTheme="minorEastAsia" w:cs="Times New Roman" w:hint="eastAsia"/>
          <w:bCs w:val="0"/>
          <w:color w:val="000000"/>
          <w:kern w:val="2"/>
          <w:sz w:val="24"/>
          <w:szCs w:val="24"/>
          <w:lang w:val="en-US" w:bidi="ar-SA"/>
        </w:rPr>
        <w:t>1 公告基本信息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54"/>
        <w:gridCol w:w="2126"/>
        <w:gridCol w:w="5387"/>
      </w:tblGrid>
      <w:tr w:rsidR="0022231C" w:rsidRPr="00C3474E" w:rsidTr="003E2790">
        <w:trPr>
          <w:trHeight w:val="311"/>
        </w:trPr>
        <w:tc>
          <w:tcPr>
            <w:tcW w:w="3280" w:type="dxa"/>
            <w:gridSpan w:val="2"/>
          </w:tcPr>
          <w:p w:rsidR="0022231C" w:rsidRPr="00C3474E" w:rsidRDefault="0022231C">
            <w:pPr>
              <w:pStyle w:val="TableParagrap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cstheme="minorEastAsia" w:hint="eastAsia"/>
                <w:sz w:val="24"/>
                <w:szCs w:val="24"/>
              </w:rPr>
              <w:t>基金名称</w:t>
            </w:r>
          </w:p>
        </w:tc>
        <w:tc>
          <w:tcPr>
            <w:tcW w:w="5387" w:type="dxa"/>
          </w:tcPr>
          <w:p w:rsidR="0022231C" w:rsidRPr="00C3474E" w:rsidRDefault="00806470">
            <w:pPr>
              <w:ind w:leftChars="7" w:left="15" w:firstLine="6"/>
              <w:rPr>
                <w:rFonts w:cstheme="minorEastAsia"/>
                <w:sz w:val="24"/>
                <w:szCs w:val="24"/>
              </w:rPr>
            </w:pPr>
            <w:r w:rsidRPr="00806470">
              <w:rPr>
                <w:rFonts w:cstheme="minorEastAsia" w:hint="eastAsia"/>
                <w:sz w:val="24"/>
                <w:szCs w:val="24"/>
              </w:rPr>
              <w:t>嘉实恒生医疗保健交易型开放式指数证券投资基金（</w:t>
            </w:r>
            <w:r w:rsidRPr="00806470">
              <w:rPr>
                <w:rFonts w:cstheme="minorEastAsia"/>
                <w:sz w:val="24"/>
                <w:szCs w:val="24"/>
              </w:rPr>
              <w:t>QDII）</w:t>
            </w:r>
          </w:p>
        </w:tc>
      </w:tr>
      <w:tr w:rsidR="0022231C" w:rsidRPr="00C3474E" w:rsidTr="003E2790">
        <w:trPr>
          <w:trHeight w:val="314"/>
        </w:trPr>
        <w:tc>
          <w:tcPr>
            <w:tcW w:w="3280" w:type="dxa"/>
            <w:gridSpan w:val="2"/>
          </w:tcPr>
          <w:p w:rsidR="0022231C" w:rsidRPr="00C3474E" w:rsidRDefault="0022231C">
            <w:pPr>
              <w:pStyle w:val="TableParagraph"/>
              <w:spacing w:before="25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cstheme="minorEastAsia" w:hint="eastAsia"/>
                <w:sz w:val="24"/>
                <w:szCs w:val="24"/>
              </w:rPr>
              <w:t>基金简称</w:t>
            </w:r>
          </w:p>
        </w:tc>
        <w:tc>
          <w:tcPr>
            <w:tcW w:w="5387" w:type="dxa"/>
          </w:tcPr>
          <w:p w:rsidR="0022231C" w:rsidRPr="00C3474E" w:rsidRDefault="00806470" w:rsidP="002F4C57">
            <w:pPr>
              <w:ind w:leftChars="10" w:left="216" w:hangingChars="81" w:hanging="194"/>
              <w:rPr>
                <w:rFonts w:cstheme="minorEastAsia"/>
                <w:sz w:val="24"/>
                <w:szCs w:val="24"/>
              </w:rPr>
            </w:pPr>
            <w:r w:rsidRPr="00806470">
              <w:rPr>
                <w:rFonts w:cstheme="minorEastAsia" w:hint="eastAsia"/>
                <w:sz w:val="24"/>
                <w:szCs w:val="24"/>
              </w:rPr>
              <w:t>嘉实恒生医疗保健</w:t>
            </w:r>
            <w:r w:rsidRPr="00806470">
              <w:rPr>
                <w:rFonts w:cstheme="minorEastAsia"/>
                <w:sz w:val="24"/>
                <w:szCs w:val="24"/>
              </w:rPr>
              <w:t>ETF（QDII）</w:t>
            </w:r>
          </w:p>
        </w:tc>
      </w:tr>
      <w:tr w:rsidR="0022231C" w:rsidRPr="00C3474E" w:rsidTr="003E2790">
        <w:trPr>
          <w:trHeight w:val="311"/>
        </w:trPr>
        <w:tc>
          <w:tcPr>
            <w:tcW w:w="3280" w:type="dxa"/>
            <w:gridSpan w:val="2"/>
          </w:tcPr>
          <w:p w:rsidR="0022231C" w:rsidRPr="00C3474E" w:rsidRDefault="0022231C">
            <w:pPr>
              <w:pStyle w:val="TableParagrap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cstheme="minorEastAsia" w:hint="eastAsia"/>
                <w:sz w:val="24"/>
                <w:szCs w:val="24"/>
              </w:rPr>
              <w:t>场内简称</w:t>
            </w:r>
          </w:p>
        </w:tc>
        <w:tc>
          <w:tcPr>
            <w:tcW w:w="5387" w:type="dxa"/>
          </w:tcPr>
          <w:p w:rsidR="0022231C" w:rsidRPr="00C3474E" w:rsidRDefault="00806470">
            <w:pPr>
              <w:ind w:leftChars="10" w:left="216" w:hangingChars="81" w:hanging="194"/>
              <w:rPr>
                <w:rFonts w:cstheme="minorEastAsia"/>
                <w:sz w:val="24"/>
                <w:szCs w:val="24"/>
              </w:rPr>
            </w:pPr>
            <w:r w:rsidRPr="00806470">
              <w:rPr>
                <w:rFonts w:cstheme="minorEastAsia" w:hint="eastAsia"/>
                <w:sz w:val="24"/>
                <w:szCs w:val="24"/>
              </w:rPr>
              <w:t>恒生医疗指数</w:t>
            </w:r>
            <w:r w:rsidRPr="00806470">
              <w:rPr>
                <w:rFonts w:cstheme="minorEastAsia"/>
                <w:sz w:val="24"/>
                <w:szCs w:val="24"/>
              </w:rPr>
              <w:t>ETF</w:t>
            </w:r>
          </w:p>
        </w:tc>
      </w:tr>
      <w:tr w:rsidR="0022231C" w:rsidRPr="00C3474E" w:rsidTr="003E2790">
        <w:trPr>
          <w:trHeight w:val="312"/>
        </w:trPr>
        <w:tc>
          <w:tcPr>
            <w:tcW w:w="3280" w:type="dxa"/>
            <w:gridSpan w:val="2"/>
          </w:tcPr>
          <w:p w:rsidR="0022231C" w:rsidRPr="00C3474E" w:rsidRDefault="0022231C">
            <w:pPr>
              <w:pStyle w:val="TableParagraph"/>
              <w:spacing w:before="23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cstheme="minorEastAsia" w:hint="eastAsia"/>
                <w:sz w:val="24"/>
                <w:szCs w:val="24"/>
              </w:rPr>
              <w:t>基金主代码</w:t>
            </w:r>
          </w:p>
        </w:tc>
        <w:tc>
          <w:tcPr>
            <w:tcW w:w="5387" w:type="dxa"/>
          </w:tcPr>
          <w:p w:rsidR="0022231C" w:rsidRPr="00C3474E" w:rsidRDefault="00806470">
            <w:pPr>
              <w:ind w:leftChars="10" w:left="216" w:hangingChars="81" w:hanging="194"/>
              <w:rPr>
                <w:rFonts w:cstheme="minorEastAsia"/>
                <w:sz w:val="24"/>
                <w:szCs w:val="24"/>
              </w:rPr>
            </w:pPr>
            <w:r w:rsidRPr="00806470">
              <w:rPr>
                <w:rFonts w:cstheme="minorEastAsia"/>
                <w:sz w:val="24"/>
                <w:szCs w:val="24"/>
              </w:rPr>
              <w:t>159557</w:t>
            </w:r>
          </w:p>
        </w:tc>
      </w:tr>
      <w:tr w:rsidR="0022231C" w:rsidRPr="00C3474E" w:rsidTr="003E2790">
        <w:trPr>
          <w:trHeight w:val="311"/>
        </w:trPr>
        <w:tc>
          <w:tcPr>
            <w:tcW w:w="3280" w:type="dxa"/>
            <w:gridSpan w:val="2"/>
          </w:tcPr>
          <w:p w:rsidR="0022231C" w:rsidRPr="00C3474E" w:rsidRDefault="0022231C">
            <w:pPr>
              <w:pStyle w:val="TableParagrap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cstheme="minorEastAsia" w:hint="eastAsia"/>
                <w:sz w:val="24"/>
                <w:szCs w:val="24"/>
              </w:rPr>
              <w:t>基金管理人名称</w:t>
            </w:r>
          </w:p>
        </w:tc>
        <w:tc>
          <w:tcPr>
            <w:tcW w:w="5387" w:type="dxa"/>
          </w:tcPr>
          <w:p w:rsidR="0022231C" w:rsidRPr="00C3474E" w:rsidRDefault="0022231C">
            <w:pPr>
              <w:pStyle w:val="TableParagraph"/>
              <w:ind w:left="105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hint="eastAsia"/>
                <w:sz w:val="24"/>
                <w:szCs w:val="24"/>
              </w:rPr>
              <w:t>嘉实基金管理有限公司</w:t>
            </w:r>
          </w:p>
        </w:tc>
      </w:tr>
      <w:tr w:rsidR="0022231C" w:rsidRPr="00C3474E" w:rsidTr="003E2790">
        <w:trPr>
          <w:trHeight w:val="623"/>
        </w:trPr>
        <w:tc>
          <w:tcPr>
            <w:tcW w:w="3280" w:type="dxa"/>
            <w:gridSpan w:val="2"/>
          </w:tcPr>
          <w:p w:rsidR="0022231C" w:rsidRPr="00C3474E" w:rsidRDefault="0022231C">
            <w:pPr>
              <w:pStyle w:val="TableParagrap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cstheme="minorEastAsia" w:hint="eastAsia"/>
                <w:sz w:val="24"/>
                <w:szCs w:val="24"/>
              </w:rPr>
              <w:t>公告依据</w:t>
            </w:r>
          </w:p>
        </w:tc>
        <w:tc>
          <w:tcPr>
            <w:tcW w:w="5387" w:type="dxa"/>
          </w:tcPr>
          <w:p w:rsidR="0022231C" w:rsidRPr="00C3474E" w:rsidRDefault="0022231C" w:rsidP="002729C2">
            <w:pPr>
              <w:pStyle w:val="TableParagraph"/>
              <w:ind w:left="105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cstheme="minorEastAsia" w:hint="eastAsia"/>
                <w:spacing w:val="-10"/>
                <w:sz w:val="24"/>
                <w:szCs w:val="24"/>
              </w:rPr>
              <w:t>《</w:t>
            </w:r>
            <w:r w:rsidR="00806470" w:rsidRPr="00806470">
              <w:rPr>
                <w:rFonts w:cstheme="minorEastAsia" w:hint="eastAsia"/>
                <w:spacing w:val="-10"/>
                <w:sz w:val="24"/>
                <w:szCs w:val="24"/>
              </w:rPr>
              <w:t>嘉实恒生医疗保健交易型开放式指数证券投资基金（</w:t>
            </w:r>
            <w:r w:rsidR="00806470" w:rsidRPr="00806470">
              <w:rPr>
                <w:rFonts w:cstheme="minorEastAsia"/>
                <w:spacing w:val="-10"/>
                <w:sz w:val="24"/>
                <w:szCs w:val="24"/>
              </w:rPr>
              <w:t>QDII）</w:t>
            </w:r>
            <w:r w:rsidRPr="00C3474E">
              <w:rPr>
                <w:rFonts w:cstheme="minorEastAsia" w:hint="eastAsia"/>
                <w:spacing w:val="-10"/>
                <w:sz w:val="24"/>
                <w:szCs w:val="24"/>
              </w:rPr>
              <w:t>基金合同》、《</w:t>
            </w:r>
            <w:r w:rsidR="00806470" w:rsidRPr="00806470">
              <w:rPr>
                <w:rFonts w:cstheme="minorEastAsia" w:hint="eastAsia"/>
                <w:spacing w:val="-10"/>
                <w:sz w:val="24"/>
                <w:szCs w:val="24"/>
              </w:rPr>
              <w:t>嘉实恒生医疗保健交易型开放式指数证券投资基金（</w:t>
            </w:r>
            <w:r w:rsidR="00806470" w:rsidRPr="00806470">
              <w:rPr>
                <w:rFonts w:cstheme="minorEastAsia"/>
                <w:spacing w:val="-10"/>
                <w:sz w:val="24"/>
                <w:szCs w:val="24"/>
              </w:rPr>
              <w:t>QDII）</w:t>
            </w:r>
            <w:r w:rsidRPr="00C3474E">
              <w:rPr>
                <w:rFonts w:cstheme="minorEastAsia" w:hint="eastAsia"/>
                <w:spacing w:val="-10"/>
                <w:sz w:val="24"/>
                <w:szCs w:val="24"/>
              </w:rPr>
              <w:t>招募说明书</w:t>
            </w:r>
            <w:r w:rsidRPr="00C3474E">
              <w:rPr>
                <w:rFonts w:cstheme="minorEastAsia" w:hint="eastAsia"/>
                <w:sz w:val="24"/>
                <w:szCs w:val="24"/>
              </w:rPr>
              <w:t>》</w:t>
            </w:r>
            <w:r w:rsidR="00C3474E" w:rsidRPr="00C3474E">
              <w:rPr>
                <w:rFonts w:cstheme="minorEastAsia" w:hint="eastAsia"/>
                <w:sz w:val="24"/>
                <w:szCs w:val="24"/>
              </w:rPr>
              <w:t>的有关规定，</w:t>
            </w:r>
            <w:r w:rsidR="003A727D">
              <w:rPr>
                <w:rFonts w:cstheme="minorEastAsia" w:hint="eastAsia"/>
                <w:sz w:val="24"/>
                <w:szCs w:val="24"/>
              </w:rPr>
              <w:t>以及香港交易所的休市安排</w:t>
            </w:r>
          </w:p>
        </w:tc>
      </w:tr>
      <w:tr w:rsidR="009A03E0" w:rsidRPr="00C3474E" w:rsidTr="003E2790">
        <w:trPr>
          <w:trHeight w:val="311"/>
        </w:trPr>
        <w:tc>
          <w:tcPr>
            <w:tcW w:w="1154" w:type="dxa"/>
            <w:vMerge w:val="restart"/>
          </w:tcPr>
          <w:p w:rsidR="009A03E0" w:rsidRPr="00C3474E" w:rsidRDefault="009A03E0" w:rsidP="009A03E0">
            <w:pPr>
              <w:autoSpaceDE/>
              <w:autoSpaceDN/>
              <w:rPr>
                <w:rFonts w:asciiTheme="minorEastAsia" w:eastAsiaTheme="minorEastAsia" w:hAnsiTheme="minorEastAsia" w:cs="Times New Roman"/>
                <w:color w:val="000000"/>
                <w:kern w:val="2"/>
                <w:sz w:val="24"/>
                <w:szCs w:val="20"/>
                <w:lang w:val="en-US" w:bidi="ar-SA"/>
              </w:rPr>
            </w:pP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暂停相关业务的起始日及原因说明</w:t>
            </w:r>
          </w:p>
        </w:tc>
        <w:tc>
          <w:tcPr>
            <w:tcW w:w="2126" w:type="dxa"/>
          </w:tcPr>
          <w:p w:rsidR="009A03E0" w:rsidRPr="00C3474E" w:rsidRDefault="009A03E0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暂停申购起始日</w:t>
            </w:r>
          </w:p>
        </w:tc>
        <w:tc>
          <w:tcPr>
            <w:tcW w:w="5387" w:type="dxa"/>
          </w:tcPr>
          <w:p w:rsidR="009A03E0" w:rsidRPr="00C3474E" w:rsidRDefault="00A519D2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2024年12月31日</w:t>
            </w:r>
          </w:p>
        </w:tc>
      </w:tr>
      <w:tr w:rsidR="009A03E0" w:rsidRPr="00C3474E" w:rsidTr="003E2790">
        <w:trPr>
          <w:trHeight w:val="313"/>
        </w:trPr>
        <w:tc>
          <w:tcPr>
            <w:tcW w:w="1154" w:type="dxa"/>
            <w:vMerge/>
            <w:tcBorders>
              <w:top w:val="nil"/>
            </w:tcBorders>
          </w:tcPr>
          <w:p w:rsidR="009A03E0" w:rsidRPr="00C3474E" w:rsidRDefault="009A03E0" w:rsidP="009A03E0">
            <w:pPr>
              <w:rPr>
                <w:rFonts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03E0" w:rsidRPr="00C3474E" w:rsidRDefault="009A03E0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暂停赎回起始日</w:t>
            </w:r>
          </w:p>
        </w:tc>
        <w:tc>
          <w:tcPr>
            <w:tcW w:w="5387" w:type="dxa"/>
          </w:tcPr>
          <w:p w:rsidR="009A03E0" w:rsidRPr="00C3474E" w:rsidRDefault="00A519D2" w:rsidP="009A03E0">
            <w:pPr>
              <w:autoSpaceDE/>
              <w:autoSpaceDN/>
              <w:spacing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kern w:val="2"/>
                <w:sz w:val="24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2024年12月31日</w:t>
            </w:r>
          </w:p>
        </w:tc>
      </w:tr>
      <w:tr w:rsidR="009A03E0" w:rsidRPr="00C3474E" w:rsidTr="003E2790">
        <w:trPr>
          <w:trHeight w:val="674"/>
        </w:trPr>
        <w:tc>
          <w:tcPr>
            <w:tcW w:w="1154" w:type="dxa"/>
            <w:vMerge/>
            <w:tcBorders>
              <w:top w:val="nil"/>
            </w:tcBorders>
          </w:tcPr>
          <w:p w:rsidR="009A03E0" w:rsidRPr="00C3474E" w:rsidRDefault="009A03E0" w:rsidP="009A03E0">
            <w:pPr>
              <w:rPr>
                <w:rFonts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03E0" w:rsidRPr="00C3474E" w:rsidRDefault="009A03E0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暂停申购、赎回</w:t>
            </w: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的原因说明</w:t>
            </w:r>
          </w:p>
        </w:tc>
        <w:tc>
          <w:tcPr>
            <w:tcW w:w="5387" w:type="dxa"/>
          </w:tcPr>
          <w:p w:rsidR="009A03E0" w:rsidRPr="00D37BD6" w:rsidRDefault="00A338F4" w:rsidP="00DF0E59">
            <w:pPr>
              <w:autoSpaceDE/>
              <w:autoSpaceDN/>
              <w:spacing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sz w:val="24"/>
              </w:rPr>
            </w:pPr>
            <w:r w:rsidRPr="00A338F4">
              <w:rPr>
                <w:rFonts w:asciiTheme="minorEastAsia" w:eastAsiaTheme="minorEastAsia" w:hAnsiTheme="minorEastAsia" w:cs="Arial"/>
                <w:color w:val="000000"/>
                <w:sz w:val="24"/>
              </w:rPr>
              <w:t>2024年12月31日香港交易所休市半日</w:t>
            </w:r>
            <w:r w:rsidR="00CE58A9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；2025年1月1日为节假日休市</w:t>
            </w:r>
          </w:p>
        </w:tc>
      </w:tr>
      <w:tr w:rsidR="009A03E0" w:rsidRPr="00C3474E" w:rsidTr="003E2790">
        <w:trPr>
          <w:trHeight w:val="312"/>
        </w:trPr>
        <w:tc>
          <w:tcPr>
            <w:tcW w:w="1154" w:type="dxa"/>
            <w:vMerge w:val="restart"/>
          </w:tcPr>
          <w:p w:rsidR="009A03E0" w:rsidRPr="00C3474E" w:rsidRDefault="009A03E0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恢复相关业务的日期及原因说明</w:t>
            </w:r>
          </w:p>
        </w:tc>
        <w:tc>
          <w:tcPr>
            <w:tcW w:w="2126" w:type="dxa"/>
          </w:tcPr>
          <w:p w:rsidR="009A03E0" w:rsidRPr="00C3474E" w:rsidRDefault="009A03E0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恢复申购日</w:t>
            </w:r>
          </w:p>
        </w:tc>
        <w:tc>
          <w:tcPr>
            <w:tcW w:w="5387" w:type="dxa"/>
          </w:tcPr>
          <w:p w:rsidR="009A03E0" w:rsidRPr="003E2790" w:rsidRDefault="00A519D2" w:rsidP="009A03E0">
            <w:pPr>
              <w:autoSpaceDE/>
              <w:autoSpaceDN/>
              <w:spacing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kern w:val="2"/>
                <w:sz w:val="24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2025年1月2日</w:t>
            </w:r>
          </w:p>
        </w:tc>
      </w:tr>
      <w:tr w:rsidR="009A03E0" w:rsidRPr="00C3474E" w:rsidTr="003E2790">
        <w:trPr>
          <w:trHeight w:val="311"/>
        </w:trPr>
        <w:tc>
          <w:tcPr>
            <w:tcW w:w="1154" w:type="dxa"/>
            <w:vMerge/>
            <w:tcBorders>
              <w:top w:val="nil"/>
            </w:tcBorders>
          </w:tcPr>
          <w:p w:rsidR="009A03E0" w:rsidRPr="00C3474E" w:rsidRDefault="009A03E0" w:rsidP="009A03E0">
            <w:pPr>
              <w:rPr>
                <w:rFonts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03E0" w:rsidRPr="00C3474E" w:rsidRDefault="009A03E0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恢复赎回日</w:t>
            </w:r>
          </w:p>
        </w:tc>
        <w:tc>
          <w:tcPr>
            <w:tcW w:w="5387" w:type="dxa"/>
          </w:tcPr>
          <w:p w:rsidR="009A03E0" w:rsidRPr="003E2790" w:rsidRDefault="00A519D2" w:rsidP="009A03E0">
            <w:pPr>
              <w:autoSpaceDE/>
              <w:autoSpaceDN/>
              <w:spacing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kern w:val="2"/>
                <w:sz w:val="24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2025年1月2日</w:t>
            </w:r>
          </w:p>
        </w:tc>
      </w:tr>
      <w:tr w:rsidR="009A03E0" w:rsidRPr="00C3474E" w:rsidTr="003E2790">
        <w:trPr>
          <w:trHeight w:val="766"/>
        </w:trPr>
        <w:tc>
          <w:tcPr>
            <w:tcW w:w="1154" w:type="dxa"/>
            <w:vMerge/>
            <w:tcBorders>
              <w:top w:val="nil"/>
            </w:tcBorders>
          </w:tcPr>
          <w:p w:rsidR="009A03E0" w:rsidRPr="00C3474E" w:rsidRDefault="009A03E0" w:rsidP="009A03E0">
            <w:pPr>
              <w:rPr>
                <w:rFonts w:cs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A03E0" w:rsidRPr="00C3474E" w:rsidRDefault="009A03E0" w:rsidP="009A03E0">
            <w:pPr>
              <w:autoSpaceDE/>
              <w:autoSpaceDN/>
              <w:spacing w:line="276" w:lineRule="auto"/>
              <w:jc w:val="both"/>
              <w:rPr>
                <w:rFonts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恢复申购、赎回</w:t>
            </w:r>
            <w:r w:rsidRPr="00C3474E">
              <w:rPr>
                <w:rFonts w:asciiTheme="minorEastAsia" w:eastAsiaTheme="minorEastAsia" w:hAnsiTheme="minorEastAsia" w:cs="Times New Roman" w:hint="eastAsia"/>
                <w:color w:val="000000"/>
                <w:kern w:val="2"/>
                <w:sz w:val="24"/>
                <w:szCs w:val="20"/>
                <w:lang w:val="en-US" w:bidi="ar-SA"/>
              </w:rPr>
              <w:t>的原因说明</w:t>
            </w:r>
          </w:p>
        </w:tc>
        <w:tc>
          <w:tcPr>
            <w:tcW w:w="5387" w:type="dxa"/>
          </w:tcPr>
          <w:p w:rsidR="009A03E0" w:rsidRPr="003E2790" w:rsidRDefault="00A519D2" w:rsidP="009A03E0">
            <w:pPr>
              <w:autoSpaceDE/>
              <w:autoSpaceDN/>
              <w:spacing w:line="276" w:lineRule="auto"/>
              <w:jc w:val="both"/>
              <w:rPr>
                <w:rFonts w:asciiTheme="minorEastAsia" w:eastAsiaTheme="minorEastAsia" w:hAnsiTheme="minorEastAsia" w:cs="Arial"/>
                <w:color w:val="000000"/>
                <w:kern w:val="2"/>
                <w:sz w:val="24"/>
                <w:szCs w:val="20"/>
                <w:lang w:val="en-US" w:bidi="ar-SA"/>
              </w:rPr>
            </w:pPr>
            <w:r>
              <w:rPr>
                <w:rFonts w:asciiTheme="minorEastAsia" w:eastAsiaTheme="minorEastAsia" w:hAnsiTheme="minorEastAsia" w:cs="Arial"/>
                <w:color w:val="000000"/>
                <w:sz w:val="24"/>
              </w:rPr>
              <w:t>2025年1月2日</w:t>
            </w:r>
            <w:r w:rsidR="009A03E0"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（星期</w:t>
            </w:r>
            <w:r w:rsidR="00F21902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四</w:t>
            </w:r>
            <w:bookmarkStart w:id="0" w:name="_GoBack"/>
            <w:bookmarkEnd w:id="0"/>
            <w:r w:rsidR="009A03E0" w:rsidRPr="00D37BD6">
              <w:rPr>
                <w:rFonts w:asciiTheme="minorEastAsia" w:eastAsiaTheme="minorEastAsia" w:hAnsiTheme="minorEastAsia" w:cs="Arial"/>
                <w:color w:val="000000"/>
                <w:sz w:val="24"/>
              </w:rPr>
              <w:t>）为香港交易所交易日</w:t>
            </w:r>
          </w:p>
        </w:tc>
      </w:tr>
    </w:tbl>
    <w:p w:rsidR="0022231C" w:rsidRPr="00C3474E" w:rsidRDefault="0022231C" w:rsidP="00C3474E">
      <w:pPr>
        <w:pStyle w:val="2"/>
        <w:autoSpaceDE/>
        <w:autoSpaceDN/>
        <w:spacing w:line="560" w:lineRule="exact"/>
        <w:jc w:val="both"/>
        <w:rPr>
          <w:rFonts w:asciiTheme="minorEastAsia" w:eastAsiaTheme="minorEastAsia" w:hAnsiTheme="minorEastAsia" w:cs="Times New Roman"/>
          <w:bCs w:val="0"/>
          <w:color w:val="000000"/>
          <w:kern w:val="2"/>
          <w:sz w:val="24"/>
          <w:szCs w:val="24"/>
          <w:lang w:val="en-US" w:bidi="ar-SA"/>
        </w:rPr>
      </w:pPr>
      <w:r w:rsidRPr="00C3474E">
        <w:rPr>
          <w:rFonts w:asciiTheme="minorEastAsia" w:eastAsiaTheme="minorEastAsia" w:hAnsiTheme="minorEastAsia" w:cs="Times New Roman" w:hint="eastAsia"/>
          <w:bCs w:val="0"/>
          <w:color w:val="000000"/>
          <w:kern w:val="2"/>
          <w:sz w:val="24"/>
          <w:szCs w:val="24"/>
          <w:lang w:val="en-US" w:bidi="ar-SA"/>
        </w:rPr>
        <w:t>2 其他需要提示的事项</w:t>
      </w:r>
    </w:p>
    <w:p w:rsidR="0022231C" w:rsidRPr="000F5302" w:rsidRDefault="00B64778" w:rsidP="0008538E">
      <w:pPr>
        <w:pStyle w:val="3"/>
        <w:keepNext w:val="0"/>
        <w:keepLines w:val="0"/>
        <w:autoSpaceDE/>
        <w:autoSpaceDN/>
        <w:spacing w:before="0" w:after="0" w:line="360" w:lineRule="auto"/>
        <w:ind w:firstLineChars="200" w:firstLine="480"/>
        <w:jc w:val="both"/>
        <w:rPr>
          <w:rFonts w:cs="Times New Roman"/>
          <w:b w:val="0"/>
          <w:kern w:val="2"/>
          <w:sz w:val="24"/>
          <w:szCs w:val="24"/>
          <w:lang w:val="en-US" w:bidi="ar-SA"/>
        </w:rPr>
      </w:pPr>
      <w:r w:rsidRPr="000F5302">
        <w:rPr>
          <w:rFonts w:cs="Times New Roman"/>
          <w:b w:val="0"/>
          <w:kern w:val="2"/>
          <w:sz w:val="24"/>
          <w:szCs w:val="24"/>
          <w:lang w:val="en-US" w:bidi="ar-SA"/>
        </w:rPr>
        <w:t>1</w:t>
      </w:r>
      <w:r w:rsidRPr="000F5302">
        <w:rPr>
          <w:rFonts w:cs="Times New Roman" w:hint="eastAsia"/>
          <w:b w:val="0"/>
          <w:kern w:val="2"/>
          <w:sz w:val="24"/>
          <w:szCs w:val="24"/>
          <w:lang w:val="en-US" w:bidi="ar-SA"/>
        </w:rPr>
        <w:t>）</w:t>
      </w:r>
      <w:r w:rsidR="0022231C" w:rsidRPr="000F5302">
        <w:rPr>
          <w:rFonts w:cs="Times New Roman" w:hint="eastAsia"/>
          <w:b w:val="0"/>
          <w:kern w:val="2"/>
          <w:sz w:val="24"/>
          <w:szCs w:val="24"/>
          <w:lang w:val="en-US" w:bidi="ar-SA"/>
        </w:rPr>
        <w:t>投资者在</w:t>
      </w:r>
      <w:r w:rsidR="00A519D2">
        <w:rPr>
          <w:rFonts w:cs="Times New Roman"/>
          <w:b w:val="0"/>
          <w:kern w:val="2"/>
          <w:sz w:val="24"/>
          <w:szCs w:val="24"/>
          <w:lang w:val="en-US" w:bidi="ar-SA"/>
        </w:rPr>
        <w:t>2024年12月31日</w:t>
      </w:r>
      <w:r w:rsidR="0022231C" w:rsidRPr="000F5302">
        <w:rPr>
          <w:rFonts w:cs="Times New Roman" w:hint="eastAsia"/>
          <w:b w:val="0"/>
          <w:kern w:val="2"/>
          <w:sz w:val="24"/>
          <w:szCs w:val="24"/>
          <w:lang w:val="en-US" w:bidi="ar-SA"/>
        </w:rPr>
        <w:t>仍可进行本基金的二级市场交易。</w:t>
      </w:r>
    </w:p>
    <w:p w:rsidR="0022231C" w:rsidRPr="000F5302" w:rsidRDefault="00B64778" w:rsidP="0008538E">
      <w:pPr>
        <w:pStyle w:val="3"/>
        <w:keepNext w:val="0"/>
        <w:keepLines w:val="0"/>
        <w:autoSpaceDE/>
        <w:autoSpaceDN/>
        <w:spacing w:before="0" w:after="0" w:line="360" w:lineRule="auto"/>
        <w:ind w:firstLineChars="200" w:firstLine="480"/>
        <w:jc w:val="both"/>
        <w:rPr>
          <w:rFonts w:cs="Times New Roman"/>
          <w:b w:val="0"/>
          <w:kern w:val="2"/>
          <w:sz w:val="24"/>
          <w:szCs w:val="24"/>
          <w:lang w:val="en-US" w:bidi="ar-SA"/>
        </w:rPr>
      </w:pPr>
      <w:r w:rsidRPr="000F5302">
        <w:rPr>
          <w:rFonts w:cs="Times New Roman"/>
          <w:b w:val="0"/>
          <w:kern w:val="2"/>
          <w:sz w:val="24"/>
          <w:szCs w:val="24"/>
          <w:lang w:val="en-US" w:bidi="ar-SA"/>
        </w:rPr>
        <w:t>2</w:t>
      </w:r>
      <w:r w:rsidRPr="000F5302">
        <w:rPr>
          <w:rFonts w:cs="Times New Roman" w:hint="eastAsia"/>
          <w:b w:val="0"/>
          <w:kern w:val="2"/>
          <w:sz w:val="24"/>
          <w:szCs w:val="24"/>
          <w:lang w:val="en-US" w:bidi="ar-SA"/>
        </w:rPr>
        <w:t>）</w:t>
      </w:r>
      <w:r w:rsidR="00A519D2">
        <w:rPr>
          <w:rFonts w:cs="Times New Roman"/>
          <w:b w:val="0"/>
          <w:kern w:val="2"/>
          <w:sz w:val="24"/>
          <w:szCs w:val="24"/>
          <w:lang w:val="en-US" w:bidi="ar-SA"/>
        </w:rPr>
        <w:t>2025年1月2日</w:t>
      </w:r>
      <w:r w:rsidR="009A03E0" w:rsidRPr="009A03E0">
        <w:rPr>
          <w:rFonts w:cs="Times New Roman"/>
          <w:b w:val="0"/>
          <w:kern w:val="2"/>
          <w:sz w:val="24"/>
          <w:szCs w:val="24"/>
          <w:lang w:val="en-US" w:bidi="ar-SA"/>
        </w:rPr>
        <w:t>起（含</w:t>
      </w:r>
      <w:r w:rsidR="00A519D2">
        <w:rPr>
          <w:rFonts w:cs="Times New Roman"/>
          <w:b w:val="0"/>
          <w:kern w:val="2"/>
          <w:sz w:val="24"/>
          <w:szCs w:val="24"/>
          <w:lang w:val="en-US" w:bidi="ar-SA"/>
        </w:rPr>
        <w:t>2025年1月2日</w:t>
      </w:r>
      <w:r w:rsidR="009A03E0" w:rsidRPr="009A03E0">
        <w:rPr>
          <w:rFonts w:cs="Times New Roman"/>
          <w:b w:val="0"/>
          <w:kern w:val="2"/>
          <w:sz w:val="24"/>
          <w:szCs w:val="24"/>
          <w:lang w:val="en-US" w:bidi="ar-SA"/>
        </w:rPr>
        <w:t>）</w:t>
      </w:r>
      <w:r w:rsidR="0022231C" w:rsidRPr="000F5302">
        <w:rPr>
          <w:rFonts w:cs="Times New Roman"/>
          <w:b w:val="0"/>
          <w:kern w:val="2"/>
          <w:sz w:val="24"/>
          <w:szCs w:val="24"/>
          <w:lang w:val="en-US" w:bidi="ar-SA"/>
        </w:rPr>
        <w:t>恢复本基金的日常申购、赎回业务，届时将不再另行公告。</w:t>
      </w:r>
    </w:p>
    <w:p w:rsidR="0022231C" w:rsidRPr="00C3474E" w:rsidRDefault="00B64778" w:rsidP="0008538E">
      <w:pPr>
        <w:pStyle w:val="3"/>
        <w:keepNext w:val="0"/>
        <w:keepLines w:val="0"/>
        <w:autoSpaceDE/>
        <w:autoSpaceDN/>
        <w:spacing w:before="0" w:after="0" w:line="360" w:lineRule="auto"/>
        <w:ind w:firstLineChars="200" w:firstLine="480"/>
        <w:jc w:val="both"/>
        <w:rPr>
          <w:rFonts w:cs="Times New Roman"/>
          <w:b w:val="0"/>
          <w:kern w:val="2"/>
          <w:sz w:val="24"/>
          <w:szCs w:val="24"/>
          <w:lang w:bidi="ar-SA"/>
        </w:rPr>
      </w:pPr>
      <w:r>
        <w:rPr>
          <w:rFonts w:cs="Times New Roman"/>
          <w:b w:val="0"/>
          <w:kern w:val="2"/>
          <w:sz w:val="24"/>
          <w:szCs w:val="24"/>
          <w:lang w:val="en-US" w:bidi="ar-SA"/>
        </w:rPr>
        <w:t>3</w:t>
      </w:r>
      <w:r>
        <w:rPr>
          <w:rFonts w:cs="Times New Roman" w:hint="eastAsia"/>
          <w:b w:val="0"/>
          <w:kern w:val="2"/>
          <w:sz w:val="24"/>
          <w:szCs w:val="24"/>
          <w:lang w:val="en-US" w:bidi="ar-SA"/>
        </w:rPr>
        <w:t>）</w:t>
      </w:r>
      <w:r w:rsidR="0022231C" w:rsidRPr="00C3474E">
        <w:rPr>
          <w:rFonts w:cs="Times New Roman" w:hint="eastAsia"/>
          <w:b w:val="0"/>
          <w:kern w:val="2"/>
          <w:sz w:val="24"/>
          <w:szCs w:val="24"/>
          <w:lang w:val="en-US" w:bidi="ar-SA"/>
        </w:rPr>
        <w:t>若节假日安排、中国香港证券市场状况等发生变化，或根据法律法规、</w:t>
      </w:r>
      <w:r w:rsidR="0022231C" w:rsidRPr="00C3474E">
        <w:rPr>
          <w:rFonts w:cs="Times New Roman" w:hint="eastAsia"/>
          <w:b w:val="0"/>
          <w:kern w:val="2"/>
          <w:sz w:val="24"/>
          <w:szCs w:val="24"/>
          <w:lang w:bidi="ar-SA"/>
        </w:rPr>
        <w:t>基金合同等规定需要调整上述事项的，本公司将相应调整并及时公告。为避免因香港假期等原因带来的不便，敬请投资者提前进行相关业务安排。</w:t>
      </w:r>
    </w:p>
    <w:p w:rsidR="00532189" w:rsidRPr="00925271" w:rsidRDefault="00DF0E59" w:rsidP="00532189">
      <w:pPr>
        <w:spacing w:line="360" w:lineRule="auto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</w:rPr>
        <w:t>4）</w:t>
      </w:r>
      <w:r w:rsidRPr="00DF0E59">
        <w:rPr>
          <w:rFonts w:asciiTheme="minorEastAsia" w:eastAsiaTheme="minorEastAsia" w:hAnsiTheme="minorEastAsia" w:cs="Arial" w:hint="eastAsia"/>
          <w:color w:val="000000"/>
          <w:sz w:val="24"/>
        </w:rPr>
        <w:t>投资者可拨打嘉实基金管理有限公司客户服务电话</w:t>
      </w:r>
      <w:r w:rsidRPr="00DF0E59">
        <w:rPr>
          <w:rFonts w:asciiTheme="minorEastAsia" w:eastAsiaTheme="minorEastAsia" w:hAnsiTheme="minorEastAsia" w:cs="Arial"/>
          <w:color w:val="000000"/>
          <w:sz w:val="24"/>
        </w:rPr>
        <w:t>400-600-8800或登录</w:t>
      </w:r>
      <w:r w:rsidRPr="00DF0E59">
        <w:rPr>
          <w:rFonts w:asciiTheme="minorEastAsia" w:eastAsiaTheme="minorEastAsia" w:hAnsiTheme="minorEastAsia" w:cs="Arial"/>
          <w:color w:val="000000"/>
          <w:sz w:val="24"/>
        </w:rPr>
        <w:lastRenderedPageBreak/>
        <w:t>网站www.jsfund.cn咨询、了解相关情况。</w:t>
      </w:r>
    </w:p>
    <w:p w:rsidR="0022231C" w:rsidRPr="00EE2943" w:rsidRDefault="0022231C" w:rsidP="00401C75">
      <w:pPr>
        <w:wordWrap w:val="0"/>
        <w:autoSpaceDE/>
        <w:autoSpaceDN/>
        <w:spacing w:line="360" w:lineRule="auto"/>
        <w:ind w:firstLineChars="202" w:firstLine="364"/>
        <w:jc w:val="right"/>
        <w:rPr>
          <w:rFonts w:ascii="Times New Roman"/>
          <w:sz w:val="18"/>
        </w:rPr>
      </w:pPr>
    </w:p>
    <w:sectPr w:rsidR="0022231C" w:rsidRPr="00EE2943" w:rsidSect="007D6514">
      <w:type w:val="continuous"/>
      <w:pgSz w:w="11910" w:h="16840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4D" w:rsidRDefault="0013474D" w:rsidP="004B6483">
      <w:r>
        <w:separator/>
      </w:r>
    </w:p>
  </w:endnote>
  <w:endnote w:type="continuationSeparator" w:id="0">
    <w:p w:rsidR="0013474D" w:rsidRDefault="0013474D" w:rsidP="004B6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4D" w:rsidRDefault="0013474D" w:rsidP="004B6483">
      <w:r>
        <w:separator/>
      </w:r>
    </w:p>
  </w:footnote>
  <w:footnote w:type="continuationSeparator" w:id="0">
    <w:p w:rsidR="0013474D" w:rsidRDefault="0013474D" w:rsidP="004B64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</w:compat>
  <w:rsids>
    <w:rsidRoot w:val="005F45BF"/>
    <w:rsid w:val="000005B0"/>
    <w:rsid w:val="000748F5"/>
    <w:rsid w:val="0008538E"/>
    <w:rsid w:val="000C7B19"/>
    <w:rsid w:val="000F5302"/>
    <w:rsid w:val="0010003D"/>
    <w:rsid w:val="00122B36"/>
    <w:rsid w:val="0013474D"/>
    <w:rsid w:val="001A1AA5"/>
    <w:rsid w:val="001D33AB"/>
    <w:rsid w:val="001D6697"/>
    <w:rsid w:val="0022231C"/>
    <w:rsid w:val="002729C2"/>
    <w:rsid w:val="00273CAB"/>
    <w:rsid w:val="00273CD7"/>
    <w:rsid w:val="002F047A"/>
    <w:rsid w:val="002F4C57"/>
    <w:rsid w:val="00317D81"/>
    <w:rsid w:val="00360E73"/>
    <w:rsid w:val="003756ED"/>
    <w:rsid w:val="003A727D"/>
    <w:rsid w:val="003E2790"/>
    <w:rsid w:val="003E4A92"/>
    <w:rsid w:val="00401C75"/>
    <w:rsid w:val="00457814"/>
    <w:rsid w:val="004B6483"/>
    <w:rsid w:val="004C200E"/>
    <w:rsid w:val="004E52AA"/>
    <w:rsid w:val="00515F70"/>
    <w:rsid w:val="00532189"/>
    <w:rsid w:val="005535E4"/>
    <w:rsid w:val="005F45BF"/>
    <w:rsid w:val="0061085D"/>
    <w:rsid w:val="007B5E22"/>
    <w:rsid w:val="007D6514"/>
    <w:rsid w:val="007E6063"/>
    <w:rsid w:val="007F390E"/>
    <w:rsid w:val="00806470"/>
    <w:rsid w:val="0082520A"/>
    <w:rsid w:val="00825DEF"/>
    <w:rsid w:val="00840B84"/>
    <w:rsid w:val="00843287"/>
    <w:rsid w:val="0084574B"/>
    <w:rsid w:val="0086675A"/>
    <w:rsid w:val="008C2F49"/>
    <w:rsid w:val="009A03E0"/>
    <w:rsid w:val="009A1264"/>
    <w:rsid w:val="009F1679"/>
    <w:rsid w:val="00A338F4"/>
    <w:rsid w:val="00A474B7"/>
    <w:rsid w:val="00A519D2"/>
    <w:rsid w:val="00A7035D"/>
    <w:rsid w:val="00A7549D"/>
    <w:rsid w:val="00AC3EE9"/>
    <w:rsid w:val="00B0609D"/>
    <w:rsid w:val="00B50676"/>
    <w:rsid w:val="00B64778"/>
    <w:rsid w:val="00B765E9"/>
    <w:rsid w:val="00BA0CCE"/>
    <w:rsid w:val="00BC508D"/>
    <w:rsid w:val="00C1041C"/>
    <w:rsid w:val="00C3474E"/>
    <w:rsid w:val="00CB36D1"/>
    <w:rsid w:val="00CC28D3"/>
    <w:rsid w:val="00CD7A47"/>
    <w:rsid w:val="00CE58A9"/>
    <w:rsid w:val="00D85745"/>
    <w:rsid w:val="00D96446"/>
    <w:rsid w:val="00DA7EC9"/>
    <w:rsid w:val="00DB32B0"/>
    <w:rsid w:val="00DD3DFB"/>
    <w:rsid w:val="00DF0E59"/>
    <w:rsid w:val="00DF129E"/>
    <w:rsid w:val="00E10711"/>
    <w:rsid w:val="00E8733D"/>
    <w:rsid w:val="00E90262"/>
    <w:rsid w:val="00EE2943"/>
    <w:rsid w:val="00F21902"/>
    <w:rsid w:val="00FA1B21"/>
    <w:rsid w:val="00FA2D20"/>
    <w:rsid w:val="73F8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iPriority="99" w:unhideWhenUsed="1"/>
    <w:lsdException w:name="caption" w:semiHidden="1" w:unhideWhenUsed="1" w:qFormat="1"/>
    <w:lsdException w:name="annotation reference" w:semiHidden="1" w:uiPriority="99" w:unhideWhenUsed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15F70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rsid w:val="00515F70"/>
    <w:pPr>
      <w:spacing w:before="41"/>
      <w:ind w:left="400" w:hanging="18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Char"/>
    <w:qFormat/>
    <w:rsid w:val="00515F7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rsid w:val="00515F7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515F70"/>
    <w:rPr>
      <w:rFonts w:eastAsia="方正仿宋简体"/>
      <w:sz w:val="32"/>
      <w:szCs w:val="20"/>
    </w:rPr>
  </w:style>
  <w:style w:type="paragraph" w:styleId="a4">
    <w:name w:val="Body Text"/>
    <w:basedOn w:val="a"/>
    <w:uiPriority w:val="1"/>
    <w:qFormat/>
    <w:rsid w:val="00515F70"/>
    <w:rPr>
      <w:sz w:val="24"/>
      <w:szCs w:val="24"/>
    </w:rPr>
  </w:style>
  <w:style w:type="character" w:styleId="a5">
    <w:name w:val="annotation reference"/>
    <w:uiPriority w:val="99"/>
    <w:semiHidden/>
    <w:unhideWhenUsed/>
    <w:rsid w:val="00515F70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515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515F70"/>
    <w:pPr>
      <w:spacing w:before="160"/>
      <w:ind w:left="400" w:hanging="181"/>
    </w:pPr>
  </w:style>
  <w:style w:type="paragraph" w:customStyle="1" w:styleId="TableParagraph">
    <w:name w:val="Table Paragraph"/>
    <w:basedOn w:val="a"/>
    <w:uiPriority w:val="1"/>
    <w:qFormat/>
    <w:rsid w:val="00515F70"/>
    <w:pPr>
      <w:spacing w:before="22"/>
      <w:ind w:left="107"/>
    </w:pPr>
  </w:style>
  <w:style w:type="paragraph" w:styleId="a7">
    <w:name w:val="Balloon Text"/>
    <w:basedOn w:val="a"/>
    <w:link w:val="Char"/>
    <w:rsid w:val="00DA7EC9"/>
    <w:rPr>
      <w:sz w:val="18"/>
      <w:szCs w:val="18"/>
    </w:rPr>
  </w:style>
  <w:style w:type="character" w:customStyle="1" w:styleId="Char">
    <w:name w:val="批注框文本 Char"/>
    <w:basedOn w:val="a0"/>
    <w:link w:val="a7"/>
    <w:rsid w:val="00DA7EC9"/>
    <w:rPr>
      <w:rFonts w:ascii="宋体" w:hAnsi="宋体" w:cs="宋体"/>
      <w:sz w:val="18"/>
      <w:szCs w:val="18"/>
      <w:lang w:val="zh-CN" w:bidi="zh-CN"/>
    </w:rPr>
  </w:style>
  <w:style w:type="paragraph" w:styleId="a8">
    <w:name w:val="header"/>
    <w:basedOn w:val="a"/>
    <w:link w:val="Char0"/>
    <w:rsid w:val="004B6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B6483"/>
    <w:rPr>
      <w:rFonts w:ascii="宋体" w:hAnsi="宋体" w:cs="宋体"/>
      <w:sz w:val="18"/>
      <w:szCs w:val="18"/>
      <w:lang w:val="zh-CN" w:bidi="zh-CN"/>
    </w:rPr>
  </w:style>
  <w:style w:type="paragraph" w:styleId="a9">
    <w:name w:val="footer"/>
    <w:basedOn w:val="a"/>
    <w:link w:val="Char1"/>
    <w:rsid w:val="004B648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4B6483"/>
    <w:rPr>
      <w:rFonts w:ascii="宋体" w:hAnsi="宋体" w:cs="宋体"/>
      <w:sz w:val="18"/>
      <w:szCs w:val="18"/>
      <w:lang w:val="zh-CN" w:bidi="zh-CN"/>
    </w:rPr>
  </w:style>
  <w:style w:type="paragraph" w:styleId="aa">
    <w:name w:val="Date"/>
    <w:basedOn w:val="a"/>
    <w:next w:val="a"/>
    <w:link w:val="Char2"/>
    <w:rsid w:val="00C3474E"/>
    <w:pPr>
      <w:ind w:leftChars="2500" w:left="100"/>
    </w:pPr>
  </w:style>
  <w:style w:type="character" w:customStyle="1" w:styleId="Char2">
    <w:name w:val="日期 Char"/>
    <w:basedOn w:val="a0"/>
    <w:link w:val="aa"/>
    <w:rsid w:val="00C3474E"/>
    <w:rPr>
      <w:rFonts w:ascii="宋体" w:hAnsi="宋体" w:cs="宋体"/>
      <w:sz w:val="22"/>
      <w:szCs w:val="22"/>
      <w:lang w:val="zh-CN" w:bidi="zh-CN"/>
    </w:rPr>
  </w:style>
  <w:style w:type="character" w:customStyle="1" w:styleId="1Char">
    <w:name w:val="标题 1 Char"/>
    <w:basedOn w:val="a0"/>
    <w:link w:val="1"/>
    <w:rsid w:val="00C3474E"/>
    <w:rPr>
      <w:rFonts w:ascii="宋体" w:hAnsi="宋体" w:cs="宋体"/>
      <w:b/>
      <w:bCs/>
      <w:sz w:val="24"/>
      <w:szCs w:val="24"/>
      <w:lang w:val="zh-CN" w:bidi="zh-CN"/>
    </w:rPr>
  </w:style>
  <w:style w:type="character" w:customStyle="1" w:styleId="2Char">
    <w:name w:val="标题 2 Char"/>
    <w:basedOn w:val="a0"/>
    <w:link w:val="2"/>
    <w:rsid w:val="00C3474E"/>
    <w:rPr>
      <w:rFonts w:ascii="Arial" w:eastAsia="黑体" w:hAnsi="Arial" w:cs="宋体"/>
      <w:b/>
      <w:bCs/>
      <w:sz w:val="32"/>
      <w:szCs w:val="32"/>
      <w:lang w:val="zh-CN" w:bidi="zh-CN"/>
    </w:rPr>
  </w:style>
  <w:style w:type="character" w:styleId="ab">
    <w:name w:val="Hyperlink"/>
    <w:basedOn w:val="a0"/>
    <w:rsid w:val="0053218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D5A569-B190-4F2F-8FF6-A1430226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4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ZHONGM</cp:lastModifiedBy>
  <cp:revision>2</cp:revision>
  <dcterms:created xsi:type="dcterms:W3CDTF">2024-12-26T16:03:00Z</dcterms:created>
  <dcterms:modified xsi:type="dcterms:W3CDTF">2024-12-26T16:03:00Z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  <property fmtid="{D5CDD505-2E9C-101B-9397-08002B2CF9AE}" pid="5" name="KSOProductBuildVer">
    <vt:lpwstr>2052-11.1.0.9999</vt:lpwstr>
  </property>
</Properties>
</file>