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961" w:rsidRPr="003834D2" w:rsidRDefault="00002961" w:rsidP="0046050D">
      <w:pPr>
        <w:widowControl/>
        <w:spacing w:line="60" w:lineRule="auto"/>
        <w:jc w:val="center"/>
        <w:outlineLvl w:val="1"/>
        <w:rPr>
          <w:rFonts w:ascii="宋体" w:eastAsia="宋体" w:hAnsi="宋体" w:cs="宋体"/>
          <w:b/>
          <w:bCs/>
          <w:color w:val="333333"/>
          <w:kern w:val="0"/>
          <w:sz w:val="28"/>
          <w:szCs w:val="28"/>
        </w:rPr>
      </w:pPr>
      <w:r w:rsidRPr="0046050D">
        <w:rPr>
          <w:rFonts w:ascii="宋体" w:eastAsia="宋体" w:hAnsi="宋体" w:cs="宋体" w:hint="eastAsia"/>
          <w:b/>
          <w:bCs/>
          <w:color w:val="333333"/>
          <w:kern w:val="0"/>
          <w:sz w:val="28"/>
          <w:szCs w:val="28"/>
        </w:rPr>
        <w:t>银</w:t>
      </w:r>
      <w:r w:rsidRPr="003834D2">
        <w:rPr>
          <w:rFonts w:ascii="宋体" w:eastAsia="宋体" w:hAnsi="宋体" w:cs="宋体" w:hint="eastAsia"/>
          <w:b/>
          <w:bCs/>
          <w:color w:val="333333"/>
          <w:kern w:val="0"/>
          <w:sz w:val="28"/>
          <w:szCs w:val="28"/>
        </w:rPr>
        <w:t>河基金管理有限公司关于旗下</w:t>
      </w:r>
      <w:r w:rsidR="006A0A04">
        <w:rPr>
          <w:rFonts w:ascii="宋体" w:eastAsia="宋体" w:hAnsi="宋体" w:cs="宋体" w:hint="eastAsia"/>
          <w:b/>
          <w:bCs/>
          <w:color w:val="333333"/>
          <w:kern w:val="0"/>
          <w:sz w:val="28"/>
          <w:szCs w:val="28"/>
        </w:rPr>
        <w:t>部分</w:t>
      </w:r>
      <w:r w:rsidR="00224FFC" w:rsidRPr="00224FFC">
        <w:rPr>
          <w:rFonts w:ascii="宋体" w:eastAsia="宋体" w:hAnsi="宋体" w:cs="宋体"/>
          <w:b/>
          <w:bCs/>
          <w:color w:val="333333"/>
          <w:kern w:val="0"/>
          <w:sz w:val="28"/>
          <w:szCs w:val="28"/>
        </w:rPr>
        <w:t>基金</w:t>
      </w:r>
      <w:r w:rsidRPr="003834D2">
        <w:rPr>
          <w:rFonts w:ascii="宋体" w:eastAsia="宋体" w:hAnsi="宋体" w:cs="宋体" w:hint="eastAsia"/>
          <w:b/>
          <w:bCs/>
          <w:color w:val="333333"/>
          <w:kern w:val="0"/>
          <w:sz w:val="28"/>
          <w:szCs w:val="28"/>
        </w:rPr>
        <w:t>增加</w:t>
      </w:r>
      <w:r w:rsidR="00793373">
        <w:rPr>
          <w:rFonts w:ascii="宋体" w:eastAsia="宋体" w:hAnsi="宋体" w:cs="宋体" w:hint="eastAsia"/>
          <w:b/>
          <w:bCs/>
          <w:color w:val="000000" w:themeColor="text1"/>
          <w:kern w:val="0"/>
          <w:sz w:val="28"/>
          <w:szCs w:val="28"/>
        </w:rPr>
        <w:t>平安</w:t>
      </w:r>
      <w:r w:rsidR="00B1759A">
        <w:rPr>
          <w:rFonts w:ascii="宋体" w:eastAsia="宋体" w:hAnsi="宋体" w:cs="宋体" w:hint="eastAsia"/>
          <w:b/>
          <w:bCs/>
          <w:color w:val="000000" w:themeColor="text1"/>
          <w:kern w:val="0"/>
          <w:sz w:val="28"/>
          <w:szCs w:val="28"/>
        </w:rPr>
        <w:t>证券股份有限公司</w:t>
      </w:r>
      <w:r w:rsidRPr="003834D2">
        <w:rPr>
          <w:rFonts w:ascii="宋体" w:eastAsia="宋体" w:hAnsi="宋体" w:cs="宋体" w:hint="eastAsia"/>
          <w:b/>
          <w:bCs/>
          <w:color w:val="333333"/>
          <w:kern w:val="0"/>
          <w:sz w:val="28"/>
          <w:szCs w:val="28"/>
        </w:rPr>
        <w:t>为代销</w:t>
      </w:r>
      <w:r w:rsidR="0021406F" w:rsidRPr="003834D2">
        <w:rPr>
          <w:rFonts w:ascii="宋体" w:eastAsia="宋体" w:hAnsi="宋体" w:cs="宋体" w:hint="eastAsia"/>
          <w:b/>
          <w:bCs/>
          <w:color w:val="333333"/>
          <w:kern w:val="0"/>
          <w:sz w:val="28"/>
          <w:szCs w:val="28"/>
        </w:rPr>
        <w:t>机构</w:t>
      </w:r>
      <w:r w:rsidR="00E73123" w:rsidRPr="003834D2">
        <w:rPr>
          <w:rFonts w:ascii="宋体" w:eastAsia="宋体" w:hAnsi="宋体" w:cs="宋体" w:hint="eastAsia"/>
          <w:b/>
          <w:bCs/>
          <w:color w:val="333333"/>
          <w:kern w:val="0"/>
          <w:sz w:val="28"/>
          <w:szCs w:val="28"/>
        </w:rPr>
        <w:t>并开通定投</w:t>
      </w:r>
      <w:r w:rsidR="006E7FF5" w:rsidRPr="003834D2">
        <w:rPr>
          <w:rFonts w:ascii="宋体" w:eastAsia="宋体" w:hAnsi="宋体" w:cs="宋体" w:hint="eastAsia"/>
          <w:b/>
          <w:bCs/>
          <w:color w:val="333333"/>
          <w:kern w:val="0"/>
          <w:sz w:val="28"/>
          <w:szCs w:val="28"/>
        </w:rPr>
        <w:t>、</w:t>
      </w:r>
      <w:r w:rsidR="002C2994" w:rsidRPr="003834D2">
        <w:rPr>
          <w:rFonts w:ascii="宋体" w:eastAsia="宋体" w:hAnsi="宋体" w:cs="宋体" w:hint="eastAsia"/>
          <w:b/>
          <w:bCs/>
          <w:color w:val="333333"/>
          <w:kern w:val="0"/>
          <w:sz w:val="28"/>
          <w:szCs w:val="28"/>
        </w:rPr>
        <w:t>转换业务及参加</w:t>
      </w:r>
      <w:r w:rsidR="00E73123" w:rsidRPr="003834D2">
        <w:rPr>
          <w:rFonts w:ascii="宋体" w:eastAsia="宋体" w:hAnsi="宋体" w:cs="宋体" w:hint="eastAsia"/>
          <w:b/>
          <w:bCs/>
          <w:color w:val="333333"/>
          <w:kern w:val="0"/>
          <w:sz w:val="28"/>
          <w:szCs w:val="28"/>
        </w:rPr>
        <w:t>费率优惠活动</w:t>
      </w:r>
      <w:r w:rsidR="004509A2" w:rsidRPr="003834D2">
        <w:rPr>
          <w:rFonts w:ascii="宋体" w:eastAsia="宋体" w:hAnsi="宋体" w:cs="宋体" w:hint="eastAsia"/>
          <w:b/>
          <w:bCs/>
          <w:color w:val="333333"/>
          <w:kern w:val="0"/>
          <w:sz w:val="28"/>
          <w:szCs w:val="28"/>
        </w:rPr>
        <w:t>的</w:t>
      </w:r>
      <w:r w:rsidR="004509A2" w:rsidRPr="003834D2">
        <w:rPr>
          <w:rFonts w:ascii="宋体" w:eastAsia="宋体" w:hAnsi="宋体" w:cs="宋体"/>
          <w:b/>
          <w:bCs/>
          <w:color w:val="333333"/>
          <w:kern w:val="0"/>
          <w:sz w:val="28"/>
          <w:szCs w:val="28"/>
        </w:rPr>
        <w:t>公告</w:t>
      </w:r>
    </w:p>
    <w:p w:rsidR="00960F3A" w:rsidRDefault="00B53318" w:rsidP="00CB4ACD">
      <w:pPr>
        <w:widowControl/>
        <w:spacing w:line="288" w:lineRule="auto"/>
        <w:ind w:firstLine="374"/>
        <w:rPr>
          <w:rFonts w:ascii="宋体" w:eastAsia="宋体" w:hAnsi="宋体" w:cs="Tahoma"/>
          <w:color w:val="000000"/>
          <w:kern w:val="0"/>
          <w:szCs w:val="21"/>
        </w:rPr>
      </w:pPr>
      <w:r w:rsidRPr="002B36C4">
        <w:rPr>
          <w:rFonts w:ascii="宋体" w:eastAsia="宋体" w:hAnsi="宋体" w:cs="Tahoma" w:hint="eastAsia"/>
          <w:color w:val="000000"/>
          <w:kern w:val="0"/>
          <w:szCs w:val="21"/>
        </w:rPr>
        <w:t>为了更好地满足广大投资者的需求，银河基金管理有限公司（以下简称“本公司”</w:t>
      </w:r>
      <w:r>
        <w:rPr>
          <w:rFonts w:ascii="宋体" w:eastAsia="宋体" w:hAnsi="宋体" w:cs="Tahoma" w:hint="eastAsia"/>
          <w:color w:val="000000"/>
          <w:kern w:val="0"/>
          <w:szCs w:val="21"/>
        </w:rPr>
        <w:t>、“基金管理人”</w:t>
      </w:r>
      <w:r w:rsidRPr="002B36C4">
        <w:rPr>
          <w:rFonts w:ascii="宋体" w:eastAsia="宋体" w:hAnsi="宋体" w:cs="Tahoma" w:hint="eastAsia"/>
          <w:color w:val="000000"/>
          <w:kern w:val="0"/>
          <w:szCs w:val="21"/>
        </w:rPr>
        <w:t>）与</w:t>
      </w:r>
      <w:r w:rsidR="00793373">
        <w:rPr>
          <w:rFonts w:ascii="宋体" w:eastAsia="宋体" w:hAnsi="宋体" w:cs="Tahoma" w:hint="eastAsia"/>
          <w:color w:val="000000"/>
          <w:kern w:val="0"/>
          <w:szCs w:val="21"/>
        </w:rPr>
        <w:t>平安</w:t>
      </w:r>
      <w:r w:rsidR="00B1759A">
        <w:rPr>
          <w:rFonts w:ascii="宋体" w:eastAsia="宋体" w:hAnsi="宋体" w:cs="Tahoma" w:hint="eastAsia"/>
          <w:color w:val="000000"/>
          <w:kern w:val="0"/>
          <w:szCs w:val="21"/>
        </w:rPr>
        <w:t>证券股份有限公司</w:t>
      </w:r>
      <w:r w:rsidRPr="00163F70">
        <w:rPr>
          <w:rFonts w:ascii="宋体" w:eastAsia="宋体" w:hAnsi="宋体" w:cs="Tahoma" w:hint="eastAsia"/>
          <w:color w:val="000000"/>
          <w:kern w:val="0"/>
          <w:szCs w:val="21"/>
        </w:rPr>
        <w:t>（以下简称“</w:t>
      </w:r>
      <w:r w:rsidR="00793373">
        <w:rPr>
          <w:rFonts w:ascii="宋体" w:eastAsia="宋体" w:hAnsi="宋体" w:cs="Tahoma" w:hint="eastAsia"/>
          <w:color w:val="000000"/>
          <w:kern w:val="0"/>
          <w:szCs w:val="21"/>
        </w:rPr>
        <w:t>平安</w:t>
      </w:r>
      <w:r w:rsidRPr="00163F70">
        <w:rPr>
          <w:rFonts w:ascii="宋体" w:eastAsia="宋体" w:hAnsi="宋体" w:cs="Tahoma" w:hint="eastAsia"/>
          <w:color w:val="000000"/>
          <w:kern w:val="0"/>
          <w:szCs w:val="21"/>
        </w:rPr>
        <w:t>证券”）</w:t>
      </w:r>
      <w:r w:rsidRPr="002B36C4">
        <w:rPr>
          <w:rFonts w:ascii="宋体" w:eastAsia="宋体" w:hAnsi="宋体" w:cs="Tahoma" w:hint="eastAsia"/>
          <w:color w:val="000000"/>
          <w:kern w:val="0"/>
          <w:szCs w:val="21"/>
        </w:rPr>
        <w:t>协商，</w:t>
      </w:r>
      <w:r w:rsidR="00C30181" w:rsidRPr="003834D2">
        <w:rPr>
          <w:rFonts w:ascii="宋体" w:hAnsi="宋体" w:cs="宋体" w:hint="eastAsia"/>
          <w:kern w:val="0"/>
          <w:szCs w:val="21"/>
        </w:rPr>
        <w:t>自</w:t>
      </w:r>
      <w:r w:rsidR="00956943" w:rsidRPr="003834D2">
        <w:rPr>
          <w:rFonts w:ascii="宋体" w:hAnsi="宋体" w:cs="宋体" w:hint="eastAsia"/>
          <w:kern w:val="0"/>
          <w:szCs w:val="21"/>
        </w:rPr>
        <w:t>202</w:t>
      </w:r>
      <w:r w:rsidR="00956943">
        <w:rPr>
          <w:rFonts w:ascii="宋体" w:hAnsi="宋体" w:cs="宋体"/>
          <w:kern w:val="0"/>
          <w:szCs w:val="21"/>
        </w:rPr>
        <w:t>4</w:t>
      </w:r>
      <w:r w:rsidR="00956943" w:rsidRPr="003834D2">
        <w:rPr>
          <w:rFonts w:ascii="宋体" w:hAnsi="宋体" w:cs="宋体" w:hint="eastAsia"/>
          <w:kern w:val="0"/>
          <w:szCs w:val="21"/>
        </w:rPr>
        <w:t>年</w:t>
      </w:r>
      <w:r w:rsidR="00956943">
        <w:rPr>
          <w:rFonts w:ascii="宋体" w:hAnsi="宋体" w:cs="宋体"/>
          <w:kern w:val="0"/>
          <w:szCs w:val="21"/>
        </w:rPr>
        <w:t>12</w:t>
      </w:r>
      <w:r w:rsidR="00793373" w:rsidRPr="003834D2">
        <w:rPr>
          <w:rFonts w:ascii="宋体" w:hAnsi="宋体" w:cs="宋体" w:hint="eastAsia"/>
          <w:kern w:val="0"/>
          <w:szCs w:val="21"/>
        </w:rPr>
        <w:t>月</w:t>
      </w:r>
      <w:r w:rsidR="00956943">
        <w:rPr>
          <w:rFonts w:ascii="宋体" w:hAnsi="宋体" w:cs="宋体"/>
          <w:kern w:val="0"/>
          <w:szCs w:val="21"/>
        </w:rPr>
        <w:t>2</w:t>
      </w:r>
      <w:r w:rsidR="006A0A04">
        <w:rPr>
          <w:rFonts w:ascii="宋体" w:hAnsi="宋体" w:cs="宋体"/>
          <w:kern w:val="0"/>
          <w:szCs w:val="21"/>
        </w:rPr>
        <w:t>6</w:t>
      </w:r>
      <w:r w:rsidR="00C30181" w:rsidRPr="003834D2">
        <w:rPr>
          <w:rFonts w:ascii="宋体" w:hAnsi="宋体" w:cs="宋体" w:hint="eastAsia"/>
          <w:kern w:val="0"/>
          <w:szCs w:val="21"/>
        </w:rPr>
        <w:t>日起，</w:t>
      </w:r>
      <w:r>
        <w:rPr>
          <w:rFonts w:ascii="宋体" w:hAnsi="宋体" w:cs="宋体" w:hint="eastAsia"/>
          <w:kern w:val="0"/>
          <w:szCs w:val="21"/>
        </w:rPr>
        <w:t>本公司</w:t>
      </w:r>
      <w:r w:rsidR="00C30181" w:rsidRPr="003834D2">
        <w:rPr>
          <w:rFonts w:ascii="宋体" w:hAnsi="宋体" w:cs="宋体" w:hint="eastAsia"/>
          <w:kern w:val="0"/>
          <w:szCs w:val="21"/>
        </w:rPr>
        <w:t>旗下</w:t>
      </w:r>
      <w:r w:rsidR="006A0A04">
        <w:rPr>
          <w:rFonts w:ascii="宋体" w:hAnsi="宋体" w:cs="宋体" w:hint="eastAsia"/>
          <w:kern w:val="0"/>
          <w:szCs w:val="21"/>
        </w:rPr>
        <w:t>部分基金</w:t>
      </w:r>
      <w:r w:rsidR="0007554C" w:rsidRPr="003834D2">
        <w:rPr>
          <w:rFonts w:ascii="宋体" w:hAnsi="宋体" w:cs="宋体" w:hint="eastAsia"/>
          <w:kern w:val="0"/>
          <w:szCs w:val="21"/>
        </w:rPr>
        <w:t>新增</w:t>
      </w:r>
      <w:r w:rsidR="00793373">
        <w:rPr>
          <w:rFonts w:ascii="宋体" w:hAnsi="宋体" w:cs="宋体" w:hint="eastAsia"/>
          <w:kern w:val="0"/>
          <w:szCs w:val="21"/>
        </w:rPr>
        <w:t>平安</w:t>
      </w:r>
      <w:r w:rsidRPr="002914F9">
        <w:rPr>
          <w:rFonts w:ascii="宋体" w:hAnsi="宋体" w:cs="宋体" w:hint="eastAsia"/>
          <w:kern w:val="0"/>
          <w:szCs w:val="21"/>
        </w:rPr>
        <w:t>证券</w:t>
      </w:r>
      <w:r w:rsidR="0007554C" w:rsidRPr="003834D2">
        <w:rPr>
          <w:rFonts w:ascii="宋体" w:hAnsi="宋体" w:cs="宋体" w:hint="eastAsia"/>
          <w:kern w:val="0"/>
          <w:szCs w:val="21"/>
        </w:rPr>
        <w:t>为代销机构，</w:t>
      </w:r>
      <w:r w:rsidRPr="00A827C7">
        <w:rPr>
          <w:rFonts w:ascii="宋体" w:hAnsi="宋体" w:cs="宋体" w:hint="eastAsia"/>
          <w:kern w:val="0"/>
          <w:szCs w:val="21"/>
        </w:rPr>
        <w:t>并开通定投、转换业务及参</w:t>
      </w:r>
      <w:r>
        <w:rPr>
          <w:rFonts w:ascii="宋体" w:hAnsi="宋体" w:cs="宋体" w:hint="eastAsia"/>
          <w:kern w:val="0"/>
          <w:szCs w:val="21"/>
        </w:rPr>
        <w:t>加费率优惠活动</w:t>
      </w:r>
      <w:r w:rsidR="00960F3A" w:rsidRPr="003834D2">
        <w:rPr>
          <w:rFonts w:ascii="宋体" w:hAnsi="宋体" w:cs="宋体" w:hint="eastAsia"/>
          <w:kern w:val="0"/>
          <w:szCs w:val="21"/>
        </w:rPr>
        <w:t>。</w:t>
      </w:r>
      <w:r w:rsidR="00960F3A" w:rsidRPr="003834D2">
        <w:rPr>
          <w:rFonts w:ascii="宋体" w:eastAsia="宋体" w:hAnsi="宋体" w:cs="Tahoma" w:hint="eastAsia"/>
          <w:color w:val="000000"/>
          <w:kern w:val="0"/>
          <w:szCs w:val="21"/>
        </w:rPr>
        <w:t>定投起始金额为10元</w:t>
      </w:r>
      <w:r w:rsidR="004F1B70">
        <w:rPr>
          <w:rFonts w:ascii="宋体" w:eastAsia="宋体" w:hAnsi="宋体" w:cs="Tahoma" w:hint="eastAsia"/>
          <w:color w:val="000000"/>
          <w:kern w:val="0"/>
          <w:szCs w:val="21"/>
        </w:rPr>
        <w:t>起</w:t>
      </w:r>
      <w:r w:rsidR="00960F3A" w:rsidRPr="003834D2">
        <w:rPr>
          <w:rFonts w:ascii="宋体" w:eastAsia="宋体" w:hAnsi="宋体" w:cs="Tahoma" w:hint="eastAsia"/>
          <w:color w:val="000000"/>
          <w:kern w:val="0"/>
          <w:szCs w:val="21"/>
        </w:rPr>
        <w:t>，申购、定投费率优惠活动的优惠规则及结束时间</w:t>
      </w:r>
      <w:r w:rsidRPr="00A827C7">
        <w:rPr>
          <w:rFonts w:ascii="宋体" w:hAnsi="宋体" w:cs="宋体" w:hint="eastAsia"/>
          <w:kern w:val="0"/>
          <w:szCs w:val="21"/>
        </w:rPr>
        <w:t>以</w:t>
      </w:r>
      <w:r w:rsidR="00793373">
        <w:rPr>
          <w:rFonts w:ascii="宋体" w:eastAsia="宋体" w:hAnsi="宋体" w:cs="Tahoma" w:hint="eastAsia"/>
          <w:color w:val="000000"/>
          <w:kern w:val="0"/>
          <w:szCs w:val="21"/>
        </w:rPr>
        <w:t>平安</w:t>
      </w:r>
      <w:r w:rsidRPr="00F20913">
        <w:rPr>
          <w:rFonts w:ascii="宋体" w:eastAsia="宋体" w:hAnsi="宋体" w:cs="Tahoma" w:hint="eastAsia"/>
          <w:color w:val="000000"/>
          <w:kern w:val="0"/>
          <w:szCs w:val="21"/>
        </w:rPr>
        <w:t>证券</w:t>
      </w:r>
      <w:r w:rsidR="00960F3A" w:rsidRPr="003834D2">
        <w:rPr>
          <w:rFonts w:ascii="宋体" w:hAnsi="宋体" w:cs="宋体" w:hint="eastAsia"/>
          <w:kern w:val="0"/>
          <w:szCs w:val="21"/>
        </w:rPr>
        <w:t>相关公告</w:t>
      </w:r>
      <w:r w:rsidR="00960F3A" w:rsidRPr="003834D2">
        <w:rPr>
          <w:rFonts w:ascii="宋体" w:eastAsia="宋体" w:hAnsi="宋体" w:cs="Tahoma" w:hint="eastAsia"/>
          <w:color w:val="000000"/>
          <w:kern w:val="0"/>
          <w:szCs w:val="21"/>
        </w:rPr>
        <w:t>为准。</w:t>
      </w:r>
      <w:r w:rsidR="002C2994" w:rsidRPr="003834D2">
        <w:rPr>
          <w:rFonts w:ascii="宋体" w:eastAsia="宋体" w:hAnsi="宋体" w:cs="Tahoma" w:hint="eastAsia"/>
          <w:color w:val="000000"/>
          <w:kern w:val="0"/>
          <w:szCs w:val="21"/>
        </w:rPr>
        <w:t>此外，基金能否互转请以本公司具体业务公告为准。</w:t>
      </w:r>
    </w:p>
    <w:p w:rsidR="006A0A04" w:rsidRDefault="006A0A04" w:rsidP="006A0A04">
      <w:pPr>
        <w:widowControl/>
        <w:spacing w:line="288" w:lineRule="auto"/>
        <w:ind w:firstLine="374"/>
        <w:rPr>
          <w:rFonts w:ascii="宋体" w:eastAsia="宋体" w:hAnsi="宋体" w:cs="Tahoma"/>
          <w:b/>
          <w:color w:val="000000"/>
          <w:kern w:val="0"/>
          <w:szCs w:val="21"/>
        </w:rPr>
      </w:pPr>
      <w:r>
        <w:rPr>
          <w:rFonts w:ascii="宋体" w:eastAsia="宋体" w:hAnsi="宋体" w:cs="Tahoma" w:hint="eastAsia"/>
          <w:b/>
          <w:color w:val="000000"/>
          <w:kern w:val="0"/>
          <w:szCs w:val="21"/>
        </w:rPr>
        <w:t>一、</w:t>
      </w:r>
      <w:r w:rsidRPr="0056706C">
        <w:rPr>
          <w:rFonts w:ascii="宋体" w:eastAsia="宋体" w:hAnsi="宋体" w:cs="Tahoma" w:hint="eastAsia"/>
          <w:b/>
          <w:color w:val="000000"/>
          <w:kern w:val="0"/>
          <w:szCs w:val="21"/>
        </w:rPr>
        <w:t>适用基金</w:t>
      </w:r>
    </w:p>
    <w:tbl>
      <w:tblPr>
        <w:tblW w:w="4952" w:type="pct"/>
        <w:jc w:val="center"/>
        <w:tblLook w:val="04A0"/>
      </w:tblPr>
      <w:tblGrid>
        <w:gridCol w:w="699"/>
        <w:gridCol w:w="1534"/>
        <w:gridCol w:w="3906"/>
        <w:gridCol w:w="2301"/>
      </w:tblGrid>
      <w:tr w:rsidR="00520176" w:rsidRPr="008A6E9C" w:rsidTr="00956943">
        <w:trPr>
          <w:trHeight w:val="510"/>
          <w:jc w:val="center"/>
        </w:trPr>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0176" w:rsidRPr="008A6E9C" w:rsidRDefault="00520176" w:rsidP="00B36175">
            <w:pPr>
              <w:widowControl/>
              <w:jc w:val="center"/>
              <w:rPr>
                <w:rFonts w:ascii="宋体" w:eastAsia="宋体" w:hAnsi="宋体" w:cs="宋体"/>
                <w:b/>
                <w:bCs/>
                <w:color w:val="000000"/>
                <w:kern w:val="0"/>
                <w:szCs w:val="21"/>
              </w:rPr>
            </w:pPr>
            <w:r w:rsidRPr="008A6E9C">
              <w:rPr>
                <w:rFonts w:ascii="宋体" w:eastAsia="宋体" w:hAnsi="宋体" w:cs="宋体" w:hint="eastAsia"/>
                <w:b/>
                <w:bCs/>
                <w:color w:val="000000"/>
                <w:kern w:val="0"/>
                <w:szCs w:val="21"/>
              </w:rPr>
              <w:t>序号</w:t>
            </w:r>
          </w:p>
        </w:tc>
        <w:tc>
          <w:tcPr>
            <w:tcW w:w="909" w:type="pct"/>
            <w:tcBorders>
              <w:top w:val="single" w:sz="4" w:space="0" w:color="auto"/>
              <w:left w:val="nil"/>
              <w:bottom w:val="single" w:sz="4" w:space="0" w:color="auto"/>
              <w:right w:val="single" w:sz="4" w:space="0" w:color="auto"/>
            </w:tcBorders>
            <w:shd w:val="clear" w:color="auto" w:fill="auto"/>
            <w:vAlign w:val="center"/>
            <w:hideMark/>
          </w:tcPr>
          <w:p w:rsidR="00520176" w:rsidRPr="008A6E9C" w:rsidRDefault="00520176" w:rsidP="00B36175">
            <w:pPr>
              <w:widowControl/>
              <w:jc w:val="center"/>
              <w:rPr>
                <w:rFonts w:ascii="宋体" w:eastAsia="宋体" w:hAnsi="宋体" w:cs="宋体"/>
                <w:b/>
                <w:bCs/>
                <w:color w:val="000000"/>
                <w:kern w:val="0"/>
                <w:szCs w:val="21"/>
              </w:rPr>
            </w:pPr>
            <w:r w:rsidRPr="008A6E9C">
              <w:rPr>
                <w:rFonts w:ascii="宋体" w:eastAsia="宋体" w:hAnsi="宋体" w:cs="宋体" w:hint="eastAsia"/>
                <w:b/>
                <w:bCs/>
                <w:color w:val="000000"/>
                <w:kern w:val="0"/>
                <w:szCs w:val="21"/>
              </w:rPr>
              <w:t>基金代码</w:t>
            </w:r>
          </w:p>
        </w:tc>
        <w:tc>
          <w:tcPr>
            <w:tcW w:w="2313" w:type="pct"/>
            <w:tcBorders>
              <w:top w:val="single" w:sz="4" w:space="0" w:color="auto"/>
              <w:left w:val="nil"/>
              <w:bottom w:val="single" w:sz="4" w:space="0" w:color="auto"/>
              <w:right w:val="single" w:sz="4" w:space="0" w:color="auto"/>
            </w:tcBorders>
            <w:shd w:val="clear" w:color="auto" w:fill="auto"/>
            <w:vAlign w:val="center"/>
            <w:hideMark/>
          </w:tcPr>
          <w:p w:rsidR="00520176" w:rsidRPr="008A6E9C" w:rsidRDefault="00520176" w:rsidP="00B36175">
            <w:pPr>
              <w:widowControl/>
              <w:jc w:val="center"/>
              <w:rPr>
                <w:rFonts w:ascii="宋体" w:eastAsia="宋体" w:hAnsi="宋体" w:cs="宋体"/>
                <w:b/>
                <w:bCs/>
                <w:color w:val="000000"/>
                <w:kern w:val="0"/>
                <w:szCs w:val="21"/>
              </w:rPr>
            </w:pPr>
            <w:r w:rsidRPr="008A6E9C">
              <w:rPr>
                <w:rFonts w:ascii="宋体" w:eastAsia="宋体" w:hAnsi="宋体" w:cs="宋体" w:hint="eastAsia"/>
                <w:b/>
                <w:bCs/>
                <w:color w:val="000000"/>
                <w:kern w:val="0"/>
                <w:szCs w:val="21"/>
              </w:rPr>
              <w:t>基金名称</w:t>
            </w:r>
          </w:p>
        </w:tc>
        <w:tc>
          <w:tcPr>
            <w:tcW w:w="1366" w:type="pct"/>
            <w:tcBorders>
              <w:top w:val="single" w:sz="4" w:space="0" w:color="auto"/>
              <w:left w:val="nil"/>
              <w:bottom w:val="single" w:sz="4" w:space="0" w:color="auto"/>
              <w:right w:val="single" w:sz="4" w:space="0" w:color="auto"/>
            </w:tcBorders>
            <w:shd w:val="clear" w:color="auto" w:fill="auto"/>
            <w:vAlign w:val="center"/>
            <w:hideMark/>
          </w:tcPr>
          <w:p w:rsidR="00520176" w:rsidRPr="008A6E9C" w:rsidRDefault="00520176" w:rsidP="00B36175">
            <w:pPr>
              <w:widowControl/>
              <w:jc w:val="center"/>
              <w:rPr>
                <w:rFonts w:ascii="宋体" w:eastAsia="宋体" w:hAnsi="宋体" w:cs="宋体"/>
                <w:b/>
                <w:bCs/>
                <w:color w:val="000000"/>
                <w:kern w:val="0"/>
                <w:szCs w:val="21"/>
              </w:rPr>
            </w:pPr>
            <w:r w:rsidRPr="008A6E9C">
              <w:rPr>
                <w:rFonts w:ascii="宋体" w:eastAsia="宋体" w:hAnsi="宋体" w:cs="宋体" w:hint="eastAsia"/>
                <w:b/>
                <w:bCs/>
                <w:color w:val="000000"/>
                <w:kern w:val="0"/>
                <w:szCs w:val="21"/>
              </w:rPr>
              <w:t>基金简称</w:t>
            </w:r>
          </w:p>
        </w:tc>
      </w:tr>
      <w:tr w:rsidR="00520176" w:rsidRPr="008A6E9C" w:rsidTr="00956943">
        <w:trPr>
          <w:trHeight w:val="1020"/>
          <w:jc w:val="center"/>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520176" w:rsidRPr="008A6E9C" w:rsidRDefault="00520176" w:rsidP="006A0A04">
            <w:pPr>
              <w:widowControl/>
              <w:jc w:val="center"/>
              <w:rPr>
                <w:rFonts w:ascii="宋体" w:eastAsia="宋体" w:hAnsi="宋体" w:cs="宋体"/>
                <w:color w:val="000000"/>
                <w:kern w:val="0"/>
                <w:szCs w:val="21"/>
              </w:rPr>
            </w:pPr>
            <w:r w:rsidRPr="008A6E9C">
              <w:rPr>
                <w:rFonts w:ascii="宋体" w:eastAsia="宋体" w:hAnsi="宋体" w:cs="宋体" w:hint="eastAsia"/>
                <w:color w:val="000000"/>
                <w:kern w:val="0"/>
                <w:szCs w:val="21"/>
              </w:rPr>
              <w:t>1</w:t>
            </w:r>
          </w:p>
        </w:tc>
        <w:tc>
          <w:tcPr>
            <w:tcW w:w="909" w:type="pct"/>
            <w:tcBorders>
              <w:top w:val="nil"/>
              <w:left w:val="nil"/>
              <w:bottom w:val="single" w:sz="4" w:space="0" w:color="auto"/>
              <w:right w:val="single" w:sz="4" w:space="0" w:color="auto"/>
            </w:tcBorders>
            <w:shd w:val="clear" w:color="auto" w:fill="auto"/>
            <w:vAlign w:val="center"/>
            <w:hideMark/>
          </w:tcPr>
          <w:p w:rsidR="00520176" w:rsidRPr="008A6E9C" w:rsidRDefault="00956943" w:rsidP="006A0A04">
            <w:pPr>
              <w:widowControl/>
              <w:jc w:val="center"/>
              <w:rPr>
                <w:rFonts w:ascii="宋体" w:eastAsia="宋体" w:hAnsi="宋体" w:cs="宋体"/>
                <w:color w:val="000000"/>
                <w:kern w:val="0"/>
                <w:szCs w:val="21"/>
              </w:rPr>
            </w:pPr>
            <w:r w:rsidRPr="00956943">
              <w:rPr>
                <w:rFonts w:ascii="宋体" w:eastAsia="宋体" w:hAnsi="宋体" w:cs="宋体"/>
                <w:color w:val="000000"/>
                <w:kern w:val="0"/>
                <w:szCs w:val="21"/>
              </w:rPr>
              <w:t>006128</w:t>
            </w:r>
          </w:p>
        </w:tc>
        <w:tc>
          <w:tcPr>
            <w:tcW w:w="2313" w:type="pct"/>
            <w:tcBorders>
              <w:top w:val="nil"/>
              <w:left w:val="nil"/>
              <w:bottom w:val="single" w:sz="4" w:space="0" w:color="auto"/>
              <w:right w:val="single" w:sz="4" w:space="0" w:color="auto"/>
            </w:tcBorders>
            <w:shd w:val="clear" w:color="auto" w:fill="auto"/>
            <w:vAlign w:val="center"/>
            <w:hideMark/>
          </w:tcPr>
          <w:p w:rsidR="00956943" w:rsidRPr="00956943" w:rsidRDefault="00956943" w:rsidP="00956943">
            <w:pPr>
              <w:rPr>
                <w:rFonts w:ascii="宋体" w:eastAsia="宋体" w:hAnsi="宋体" w:cs="宋体"/>
                <w:color w:val="000000"/>
                <w:kern w:val="0"/>
                <w:szCs w:val="21"/>
              </w:rPr>
            </w:pPr>
            <w:r w:rsidRPr="00956943">
              <w:rPr>
                <w:rFonts w:ascii="宋体" w:eastAsia="宋体" w:hAnsi="宋体" w:cs="宋体" w:hint="eastAsia"/>
                <w:color w:val="000000"/>
                <w:kern w:val="0"/>
                <w:szCs w:val="21"/>
              </w:rPr>
              <w:t>银河和美生活主题混合型证券投资基金</w:t>
            </w:r>
          </w:p>
          <w:p w:rsidR="00520176" w:rsidRPr="008A6E9C" w:rsidRDefault="00520176" w:rsidP="006A0A04">
            <w:pPr>
              <w:widowControl/>
              <w:jc w:val="center"/>
              <w:rPr>
                <w:rFonts w:ascii="宋体" w:eastAsia="宋体" w:hAnsi="宋体" w:cs="宋体"/>
                <w:color w:val="000000"/>
                <w:kern w:val="0"/>
                <w:szCs w:val="21"/>
              </w:rPr>
            </w:pPr>
            <w:r w:rsidRPr="00520176">
              <w:rPr>
                <w:rFonts w:ascii="宋体" w:eastAsia="宋体" w:hAnsi="宋体" w:cs="宋体" w:hint="eastAsia"/>
                <w:color w:val="000000"/>
                <w:kern w:val="0"/>
                <w:szCs w:val="21"/>
              </w:rPr>
              <w:t>A类份额</w:t>
            </w:r>
          </w:p>
        </w:tc>
        <w:tc>
          <w:tcPr>
            <w:tcW w:w="1366" w:type="pct"/>
            <w:tcBorders>
              <w:top w:val="nil"/>
              <w:left w:val="nil"/>
              <w:bottom w:val="single" w:sz="4" w:space="0" w:color="auto"/>
              <w:right w:val="single" w:sz="4" w:space="0" w:color="auto"/>
            </w:tcBorders>
            <w:shd w:val="clear" w:color="auto" w:fill="auto"/>
            <w:vAlign w:val="center"/>
            <w:hideMark/>
          </w:tcPr>
          <w:p w:rsidR="00520176" w:rsidRPr="008A6E9C" w:rsidRDefault="00956943" w:rsidP="006A0A04">
            <w:pPr>
              <w:widowControl/>
              <w:jc w:val="center"/>
              <w:rPr>
                <w:rFonts w:ascii="宋体" w:eastAsia="宋体" w:hAnsi="宋体" w:cs="宋体"/>
                <w:color w:val="000000"/>
                <w:kern w:val="0"/>
                <w:szCs w:val="21"/>
              </w:rPr>
            </w:pPr>
            <w:r w:rsidRPr="00956943">
              <w:rPr>
                <w:rFonts w:ascii="宋体" w:eastAsia="宋体" w:hAnsi="宋体" w:cs="宋体" w:hint="eastAsia"/>
                <w:color w:val="000000"/>
                <w:kern w:val="0"/>
                <w:szCs w:val="21"/>
              </w:rPr>
              <w:t>银河和美生活混合</w:t>
            </w:r>
            <w:r w:rsidR="00520176" w:rsidRPr="00520176">
              <w:rPr>
                <w:rFonts w:ascii="宋体" w:eastAsia="宋体" w:hAnsi="宋体" w:cs="宋体" w:hint="eastAsia"/>
                <w:color w:val="000000"/>
                <w:kern w:val="0"/>
                <w:szCs w:val="21"/>
              </w:rPr>
              <w:t>A</w:t>
            </w:r>
          </w:p>
        </w:tc>
      </w:tr>
      <w:tr w:rsidR="00520176" w:rsidRPr="008A6E9C" w:rsidTr="00956943">
        <w:trPr>
          <w:trHeight w:val="1275"/>
          <w:jc w:val="center"/>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520176" w:rsidRPr="008A6E9C" w:rsidRDefault="00956943" w:rsidP="006A0A04">
            <w:pPr>
              <w:widowControl/>
              <w:jc w:val="center"/>
              <w:rPr>
                <w:rFonts w:ascii="宋体" w:eastAsia="宋体" w:hAnsi="宋体" w:cs="宋体"/>
                <w:color w:val="000000"/>
                <w:kern w:val="0"/>
                <w:szCs w:val="21"/>
              </w:rPr>
            </w:pPr>
            <w:r>
              <w:rPr>
                <w:rFonts w:ascii="宋体" w:eastAsia="宋体" w:hAnsi="宋体" w:cs="宋体"/>
                <w:color w:val="000000"/>
                <w:kern w:val="0"/>
                <w:szCs w:val="21"/>
              </w:rPr>
              <w:t>2</w:t>
            </w:r>
          </w:p>
        </w:tc>
        <w:tc>
          <w:tcPr>
            <w:tcW w:w="909" w:type="pct"/>
            <w:tcBorders>
              <w:top w:val="nil"/>
              <w:left w:val="nil"/>
              <w:bottom w:val="single" w:sz="4" w:space="0" w:color="auto"/>
              <w:right w:val="single" w:sz="4" w:space="0" w:color="auto"/>
            </w:tcBorders>
            <w:shd w:val="clear" w:color="auto" w:fill="auto"/>
            <w:vAlign w:val="center"/>
            <w:hideMark/>
          </w:tcPr>
          <w:p w:rsidR="00520176" w:rsidRPr="008A6E9C" w:rsidRDefault="00956943" w:rsidP="006A0A04">
            <w:pPr>
              <w:widowControl/>
              <w:jc w:val="center"/>
              <w:rPr>
                <w:rFonts w:ascii="宋体" w:eastAsia="宋体" w:hAnsi="宋体" w:cs="宋体"/>
                <w:color w:val="000000"/>
                <w:kern w:val="0"/>
                <w:szCs w:val="21"/>
              </w:rPr>
            </w:pPr>
            <w:r>
              <w:rPr>
                <w:rFonts w:ascii="宋体" w:eastAsia="宋体" w:hAnsi="宋体" w:cs="宋体"/>
                <w:color w:val="000000"/>
                <w:kern w:val="0"/>
                <w:szCs w:val="21"/>
              </w:rPr>
              <w:t>015665</w:t>
            </w:r>
          </w:p>
        </w:tc>
        <w:tc>
          <w:tcPr>
            <w:tcW w:w="2313" w:type="pct"/>
            <w:tcBorders>
              <w:top w:val="nil"/>
              <w:left w:val="nil"/>
              <w:bottom w:val="single" w:sz="4" w:space="0" w:color="auto"/>
              <w:right w:val="single" w:sz="4" w:space="0" w:color="auto"/>
            </w:tcBorders>
            <w:shd w:val="clear" w:color="auto" w:fill="auto"/>
            <w:vAlign w:val="center"/>
            <w:hideMark/>
          </w:tcPr>
          <w:p w:rsidR="00956943" w:rsidRPr="00956943" w:rsidRDefault="00956943" w:rsidP="00956943">
            <w:pPr>
              <w:rPr>
                <w:rFonts w:ascii="宋体" w:eastAsia="宋体" w:hAnsi="宋体" w:cs="宋体"/>
                <w:color w:val="000000"/>
                <w:kern w:val="0"/>
                <w:szCs w:val="21"/>
              </w:rPr>
            </w:pPr>
            <w:r w:rsidRPr="00956943">
              <w:rPr>
                <w:rFonts w:ascii="宋体" w:eastAsia="宋体" w:hAnsi="宋体" w:cs="宋体" w:hint="eastAsia"/>
                <w:color w:val="000000"/>
                <w:kern w:val="0"/>
                <w:szCs w:val="21"/>
              </w:rPr>
              <w:t>银河和美生活主题混合型证券投资基金</w:t>
            </w:r>
          </w:p>
          <w:p w:rsidR="00520176" w:rsidRPr="008A6E9C" w:rsidRDefault="00520176" w:rsidP="006A0A04">
            <w:pPr>
              <w:widowControl/>
              <w:jc w:val="center"/>
              <w:rPr>
                <w:rFonts w:ascii="宋体" w:eastAsia="宋体" w:hAnsi="宋体" w:cs="宋体"/>
                <w:color w:val="000000"/>
                <w:kern w:val="0"/>
                <w:szCs w:val="21"/>
              </w:rPr>
            </w:pPr>
            <w:r w:rsidRPr="00520176">
              <w:rPr>
                <w:rFonts w:ascii="宋体" w:eastAsia="宋体" w:hAnsi="宋体" w:cs="宋体" w:hint="eastAsia"/>
                <w:color w:val="000000"/>
                <w:kern w:val="0"/>
                <w:szCs w:val="21"/>
              </w:rPr>
              <w:t>C类份额</w:t>
            </w:r>
          </w:p>
        </w:tc>
        <w:tc>
          <w:tcPr>
            <w:tcW w:w="1366" w:type="pct"/>
            <w:tcBorders>
              <w:top w:val="nil"/>
              <w:left w:val="nil"/>
              <w:bottom w:val="single" w:sz="4" w:space="0" w:color="auto"/>
              <w:right w:val="single" w:sz="4" w:space="0" w:color="auto"/>
            </w:tcBorders>
            <w:shd w:val="clear" w:color="auto" w:fill="auto"/>
            <w:vAlign w:val="center"/>
            <w:hideMark/>
          </w:tcPr>
          <w:p w:rsidR="00520176" w:rsidRPr="008A6E9C" w:rsidRDefault="00956943" w:rsidP="006A0A04">
            <w:pPr>
              <w:widowControl/>
              <w:jc w:val="center"/>
              <w:rPr>
                <w:rFonts w:ascii="宋体" w:eastAsia="宋体" w:hAnsi="宋体" w:cs="宋体"/>
                <w:color w:val="000000"/>
                <w:kern w:val="0"/>
                <w:szCs w:val="21"/>
              </w:rPr>
            </w:pPr>
            <w:r w:rsidRPr="00956943">
              <w:rPr>
                <w:rFonts w:ascii="宋体" w:eastAsia="宋体" w:hAnsi="宋体" w:cs="宋体" w:hint="eastAsia"/>
                <w:color w:val="000000"/>
                <w:kern w:val="0"/>
                <w:szCs w:val="21"/>
              </w:rPr>
              <w:t>银河和美生活混合</w:t>
            </w:r>
            <w:r w:rsidR="00520176" w:rsidRPr="00520176">
              <w:rPr>
                <w:rFonts w:ascii="宋体" w:eastAsia="宋体" w:hAnsi="宋体" w:cs="宋体" w:hint="eastAsia"/>
                <w:color w:val="000000"/>
                <w:kern w:val="0"/>
                <w:szCs w:val="21"/>
              </w:rPr>
              <w:t>C</w:t>
            </w:r>
          </w:p>
        </w:tc>
      </w:tr>
      <w:tr w:rsidR="00956943" w:rsidRPr="008A6E9C" w:rsidTr="00956943">
        <w:trPr>
          <w:trHeight w:val="1020"/>
          <w:jc w:val="center"/>
        </w:trPr>
        <w:tc>
          <w:tcPr>
            <w:tcW w:w="414" w:type="pct"/>
            <w:tcBorders>
              <w:top w:val="nil"/>
              <w:left w:val="single" w:sz="4" w:space="0" w:color="auto"/>
              <w:bottom w:val="single" w:sz="4" w:space="0" w:color="auto"/>
              <w:right w:val="single" w:sz="4" w:space="0" w:color="auto"/>
            </w:tcBorders>
            <w:shd w:val="clear" w:color="auto" w:fill="auto"/>
            <w:vAlign w:val="center"/>
            <w:hideMark/>
          </w:tcPr>
          <w:p w:rsidR="00956943" w:rsidRPr="008A6E9C" w:rsidRDefault="00956943" w:rsidP="00956943">
            <w:pPr>
              <w:widowControl/>
              <w:jc w:val="center"/>
              <w:rPr>
                <w:rFonts w:ascii="宋体" w:eastAsia="宋体" w:hAnsi="宋体" w:cs="宋体"/>
                <w:color w:val="000000"/>
                <w:kern w:val="0"/>
                <w:szCs w:val="21"/>
              </w:rPr>
            </w:pPr>
            <w:r>
              <w:rPr>
                <w:rFonts w:ascii="宋体" w:eastAsia="宋体" w:hAnsi="宋体" w:cs="宋体"/>
                <w:color w:val="000000"/>
                <w:kern w:val="0"/>
                <w:szCs w:val="21"/>
              </w:rPr>
              <w:t>3</w:t>
            </w:r>
          </w:p>
        </w:tc>
        <w:tc>
          <w:tcPr>
            <w:tcW w:w="904" w:type="pct"/>
            <w:tcBorders>
              <w:top w:val="nil"/>
              <w:left w:val="nil"/>
              <w:bottom w:val="single" w:sz="4" w:space="0" w:color="auto"/>
              <w:right w:val="single" w:sz="4" w:space="0" w:color="auto"/>
            </w:tcBorders>
            <w:shd w:val="clear" w:color="auto" w:fill="auto"/>
            <w:vAlign w:val="center"/>
            <w:hideMark/>
          </w:tcPr>
          <w:p w:rsidR="00956943" w:rsidRPr="008A6E9C" w:rsidRDefault="00956943" w:rsidP="00956943">
            <w:pPr>
              <w:widowControl/>
              <w:jc w:val="center"/>
              <w:rPr>
                <w:rFonts w:ascii="宋体" w:eastAsia="宋体" w:hAnsi="宋体" w:cs="宋体"/>
                <w:color w:val="000000"/>
                <w:kern w:val="0"/>
                <w:szCs w:val="21"/>
              </w:rPr>
            </w:pPr>
            <w:r w:rsidRPr="00956943">
              <w:rPr>
                <w:rFonts w:ascii="宋体" w:eastAsia="宋体" w:hAnsi="宋体" w:cs="宋体" w:hint="eastAsia"/>
                <w:color w:val="000000"/>
                <w:kern w:val="0"/>
                <w:szCs w:val="21"/>
              </w:rPr>
              <w:t>151002</w:t>
            </w:r>
          </w:p>
        </w:tc>
        <w:tc>
          <w:tcPr>
            <w:tcW w:w="2314" w:type="pct"/>
            <w:tcBorders>
              <w:top w:val="nil"/>
              <w:left w:val="nil"/>
              <w:bottom w:val="single" w:sz="4" w:space="0" w:color="auto"/>
              <w:right w:val="single" w:sz="4" w:space="0" w:color="auto"/>
            </w:tcBorders>
            <w:shd w:val="clear" w:color="auto" w:fill="auto"/>
            <w:vAlign w:val="center"/>
            <w:hideMark/>
          </w:tcPr>
          <w:p w:rsidR="00956943" w:rsidRPr="008A6E9C" w:rsidRDefault="00956943" w:rsidP="00956943">
            <w:pPr>
              <w:widowControl/>
              <w:jc w:val="center"/>
              <w:rPr>
                <w:rFonts w:ascii="宋体" w:eastAsia="宋体" w:hAnsi="宋体" w:cs="宋体"/>
                <w:color w:val="000000"/>
                <w:kern w:val="0"/>
                <w:szCs w:val="21"/>
              </w:rPr>
            </w:pPr>
            <w:r w:rsidRPr="00956943">
              <w:rPr>
                <w:rFonts w:ascii="宋体" w:eastAsia="宋体" w:hAnsi="宋体" w:cs="宋体" w:hint="eastAsia"/>
                <w:color w:val="000000"/>
                <w:kern w:val="0"/>
                <w:szCs w:val="21"/>
              </w:rPr>
              <w:t>银河收益证券投资基金</w:t>
            </w:r>
          </w:p>
        </w:tc>
        <w:tc>
          <w:tcPr>
            <w:tcW w:w="1367" w:type="pct"/>
            <w:tcBorders>
              <w:top w:val="nil"/>
              <w:left w:val="nil"/>
              <w:bottom w:val="single" w:sz="4" w:space="0" w:color="auto"/>
              <w:right w:val="single" w:sz="4" w:space="0" w:color="auto"/>
            </w:tcBorders>
            <w:shd w:val="clear" w:color="auto" w:fill="auto"/>
            <w:vAlign w:val="center"/>
            <w:hideMark/>
          </w:tcPr>
          <w:p w:rsidR="00956943" w:rsidRPr="008A6E9C" w:rsidRDefault="00956943" w:rsidP="00956943">
            <w:pPr>
              <w:widowControl/>
              <w:jc w:val="center"/>
              <w:rPr>
                <w:rFonts w:ascii="宋体" w:eastAsia="宋体" w:hAnsi="宋体" w:cs="宋体"/>
                <w:color w:val="000000"/>
                <w:kern w:val="0"/>
                <w:szCs w:val="21"/>
              </w:rPr>
            </w:pPr>
            <w:r w:rsidRPr="00956943">
              <w:rPr>
                <w:rFonts w:ascii="宋体" w:eastAsia="宋体" w:hAnsi="宋体" w:cs="宋体" w:hint="eastAsia"/>
                <w:color w:val="000000"/>
                <w:kern w:val="0"/>
                <w:szCs w:val="21"/>
              </w:rPr>
              <w:t>银河收益混合</w:t>
            </w:r>
          </w:p>
        </w:tc>
      </w:tr>
    </w:tbl>
    <w:p w:rsidR="006A0A04" w:rsidRPr="003834D2" w:rsidRDefault="006A0A04" w:rsidP="00CB4ACD">
      <w:pPr>
        <w:widowControl/>
        <w:spacing w:line="288" w:lineRule="auto"/>
        <w:ind w:firstLine="374"/>
        <w:rPr>
          <w:rFonts w:ascii="宋体" w:eastAsia="宋体" w:hAnsi="宋体" w:cs="Tahoma"/>
          <w:color w:val="000000"/>
          <w:kern w:val="0"/>
          <w:szCs w:val="21"/>
        </w:rPr>
      </w:pPr>
    </w:p>
    <w:p w:rsidR="00135BE8" w:rsidRPr="00520176" w:rsidRDefault="00520176" w:rsidP="00520176">
      <w:pPr>
        <w:widowControl/>
        <w:spacing w:line="288" w:lineRule="auto"/>
        <w:ind w:firstLine="374"/>
        <w:rPr>
          <w:rFonts w:ascii="宋体" w:eastAsia="宋体" w:hAnsi="宋体" w:cs="Tahoma"/>
          <w:b/>
          <w:color w:val="000000"/>
          <w:kern w:val="0"/>
          <w:szCs w:val="21"/>
        </w:rPr>
      </w:pPr>
      <w:r w:rsidRPr="00520176">
        <w:rPr>
          <w:rFonts w:ascii="宋体" w:eastAsia="宋体" w:hAnsi="宋体" w:cs="Tahoma" w:hint="eastAsia"/>
          <w:b/>
          <w:color w:val="000000"/>
          <w:kern w:val="0"/>
          <w:szCs w:val="21"/>
        </w:rPr>
        <w:t>二、</w:t>
      </w:r>
      <w:r w:rsidR="008B3C5E" w:rsidRPr="00520176">
        <w:rPr>
          <w:rFonts w:ascii="宋体" w:eastAsia="宋体" w:hAnsi="宋体" w:cs="Tahoma" w:hint="eastAsia"/>
          <w:b/>
          <w:color w:val="000000"/>
          <w:kern w:val="0"/>
          <w:szCs w:val="21"/>
        </w:rPr>
        <w:t>投资者可通过以下途径了解或咨询相关情况</w:t>
      </w:r>
    </w:p>
    <w:p w:rsidR="00B53318" w:rsidRPr="002B36C4" w:rsidRDefault="00B53318" w:rsidP="00B53318">
      <w:pPr>
        <w:widowControl/>
        <w:spacing w:line="312" w:lineRule="auto"/>
        <w:ind w:firstLine="374"/>
        <w:jc w:val="left"/>
        <w:rPr>
          <w:rFonts w:ascii="宋体" w:eastAsia="宋体" w:hAnsi="宋体" w:cs="Tahoma"/>
          <w:color w:val="000000"/>
          <w:kern w:val="0"/>
          <w:szCs w:val="21"/>
        </w:rPr>
      </w:pPr>
      <w:r w:rsidRPr="002B36C4">
        <w:rPr>
          <w:rFonts w:ascii="宋体" w:eastAsia="宋体" w:hAnsi="宋体" w:cs="Tahoma" w:hint="eastAsia"/>
          <w:color w:val="000000"/>
          <w:kern w:val="0"/>
          <w:szCs w:val="21"/>
        </w:rPr>
        <w:t>1、银河基金管理有限公司</w:t>
      </w:r>
    </w:p>
    <w:p w:rsidR="00B53318" w:rsidRPr="002B36C4" w:rsidRDefault="00B53318" w:rsidP="00B53318">
      <w:pPr>
        <w:widowControl/>
        <w:spacing w:line="312" w:lineRule="auto"/>
        <w:ind w:firstLine="374"/>
        <w:jc w:val="left"/>
        <w:rPr>
          <w:rFonts w:ascii="宋体" w:eastAsia="宋体" w:hAnsi="宋体" w:cs="Tahoma"/>
          <w:color w:val="000000"/>
          <w:kern w:val="0"/>
          <w:szCs w:val="21"/>
        </w:rPr>
      </w:pPr>
      <w:r w:rsidRPr="002B36C4">
        <w:rPr>
          <w:rFonts w:ascii="宋体" w:eastAsia="宋体" w:hAnsi="宋体" w:cs="Tahoma" w:hint="eastAsia"/>
          <w:color w:val="000000"/>
          <w:kern w:val="0"/>
          <w:szCs w:val="21"/>
        </w:rPr>
        <w:t>客户服务</w:t>
      </w:r>
      <w:r>
        <w:rPr>
          <w:rFonts w:ascii="宋体" w:eastAsia="宋体" w:hAnsi="宋体" w:cs="Tahoma" w:hint="eastAsia"/>
          <w:color w:val="000000"/>
          <w:kern w:val="0"/>
          <w:szCs w:val="21"/>
        </w:rPr>
        <w:t>电话</w:t>
      </w:r>
      <w:r w:rsidRPr="002B36C4">
        <w:rPr>
          <w:rFonts w:ascii="宋体" w:eastAsia="宋体" w:hAnsi="宋体" w:cs="Tahoma" w:hint="eastAsia"/>
          <w:color w:val="000000"/>
          <w:kern w:val="0"/>
          <w:szCs w:val="21"/>
        </w:rPr>
        <w:t xml:space="preserve">: 400-820-0860 </w:t>
      </w:r>
    </w:p>
    <w:p w:rsidR="00B53318" w:rsidRPr="002B36C4" w:rsidRDefault="00B53318" w:rsidP="00B53318">
      <w:pPr>
        <w:widowControl/>
        <w:spacing w:line="312" w:lineRule="auto"/>
        <w:ind w:firstLine="374"/>
        <w:jc w:val="left"/>
        <w:rPr>
          <w:rFonts w:ascii="宋体" w:eastAsia="宋体" w:hAnsi="宋体" w:cs="Tahoma"/>
          <w:color w:val="000000"/>
          <w:kern w:val="0"/>
          <w:szCs w:val="21"/>
        </w:rPr>
      </w:pPr>
      <w:r w:rsidRPr="002B36C4">
        <w:rPr>
          <w:rFonts w:ascii="宋体" w:eastAsia="宋体" w:hAnsi="宋体" w:cs="Tahoma" w:hint="eastAsia"/>
          <w:color w:val="000000"/>
          <w:kern w:val="0"/>
          <w:szCs w:val="21"/>
        </w:rPr>
        <w:t>网站：</w:t>
      </w:r>
      <w:r w:rsidRPr="001B3F3D">
        <w:rPr>
          <w:rFonts w:ascii="宋体" w:eastAsia="宋体" w:hAnsi="宋体" w:cs="Tahoma"/>
          <w:color w:val="000000"/>
          <w:kern w:val="0"/>
          <w:szCs w:val="21"/>
        </w:rPr>
        <w:t>www.cgf.cn</w:t>
      </w:r>
    </w:p>
    <w:p w:rsidR="00B53318" w:rsidRPr="001B3F3D" w:rsidRDefault="00B53318" w:rsidP="00B53318">
      <w:pPr>
        <w:widowControl/>
        <w:spacing w:line="312" w:lineRule="auto"/>
        <w:ind w:firstLine="374"/>
        <w:jc w:val="left"/>
        <w:rPr>
          <w:rFonts w:ascii="宋体" w:eastAsia="宋体" w:hAnsi="宋体" w:cs="Tahoma"/>
          <w:color w:val="000000"/>
          <w:kern w:val="0"/>
          <w:szCs w:val="21"/>
        </w:rPr>
      </w:pPr>
      <w:r w:rsidRPr="002B36C4">
        <w:rPr>
          <w:rFonts w:ascii="宋体" w:eastAsia="宋体" w:hAnsi="宋体" w:cs="Tahoma" w:hint="eastAsia"/>
          <w:color w:val="000000"/>
          <w:kern w:val="0"/>
          <w:szCs w:val="21"/>
        </w:rPr>
        <w:t>2</w:t>
      </w:r>
      <w:r w:rsidRPr="00855C3D">
        <w:rPr>
          <w:rFonts w:ascii="宋体" w:eastAsia="宋体" w:hAnsi="宋体" w:cs="Tahoma" w:hint="eastAsia"/>
          <w:color w:val="000000"/>
          <w:kern w:val="0"/>
          <w:szCs w:val="21"/>
        </w:rPr>
        <w:t>、</w:t>
      </w:r>
      <w:r w:rsidR="00793373">
        <w:rPr>
          <w:rFonts w:ascii="宋体" w:eastAsia="宋体" w:hAnsi="宋体" w:cs="Tahoma" w:hint="eastAsia"/>
          <w:color w:val="000000"/>
          <w:kern w:val="0"/>
          <w:szCs w:val="21"/>
        </w:rPr>
        <w:t>平安</w:t>
      </w:r>
      <w:r w:rsidR="00B1759A">
        <w:rPr>
          <w:rFonts w:ascii="宋体" w:eastAsia="宋体" w:hAnsi="宋体" w:cs="Tahoma" w:hint="eastAsia"/>
          <w:color w:val="000000"/>
          <w:kern w:val="0"/>
          <w:szCs w:val="21"/>
        </w:rPr>
        <w:t>证券股份有限公司</w:t>
      </w:r>
    </w:p>
    <w:p w:rsidR="00447E43" w:rsidRPr="00447E43" w:rsidRDefault="00447E43" w:rsidP="00447E43">
      <w:pPr>
        <w:widowControl/>
        <w:spacing w:line="312" w:lineRule="auto"/>
        <w:ind w:firstLine="374"/>
        <w:jc w:val="left"/>
        <w:rPr>
          <w:rFonts w:ascii="宋体" w:eastAsia="宋体" w:hAnsi="宋体" w:cs="Tahoma"/>
          <w:color w:val="000000"/>
          <w:kern w:val="0"/>
          <w:szCs w:val="21"/>
        </w:rPr>
      </w:pPr>
      <w:r w:rsidRPr="00447E43">
        <w:rPr>
          <w:rFonts w:ascii="宋体" w:eastAsia="宋体" w:hAnsi="宋体" w:cs="Tahoma" w:hint="eastAsia"/>
          <w:color w:val="000000"/>
          <w:kern w:val="0"/>
          <w:szCs w:val="21"/>
        </w:rPr>
        <w:t>客户服务电话：95511-8</w:t>
      </w:r>
    </w:p>
    <w:p w:rsidR="00447E43" w:rsidRPr="00447E43" w:rsidRDefault="00447E43" w:rsidP="00447E43">
      <w:pPr>
        <w:widowControl/>
        <w:spacing w:line="312" w:lineRule="auto"/>
        <w:ind w:firstLine="374"/>
        <w:jc w:val="left"/>
        <w:rPr>
          <w:rFonts w:ascii="宋体" w:eastAsia="宋体" w:hAnsi="宋体" w:cs="Tahoma"/>
          <w:color w:val="000000"/>
          <w:kern w:val="0"/>
          <w:szCs w:val="21"/>
        </w:rPr>
      </w:pPr>
      <w:r w:rsidRPr="00447E43">
        <w:rPr>
          <w:rFonts w:ascii="宋体" w:eastAsia="宋体" w:hAnsi="宋体" w:cs="Tahoma" w:hint="eastAsia"/>
          <w:color w:val="000000"/>
          <w:kern w:val="0"/>
          <w:szCs w:val="21"/>
        </w:rPr>
        <w:t>网址：</w:t>
      </w:r>
      <w:r w:rsidRPr="00447E43">
        <w:rPr>
          <w:rFonts w:ascii="宋体" w:eastAsia="宋体" w:hAnsi="宋体" w:cs="Tahoma"/>
          <w:color w:val="000000"/>
          <w:kern w:val="0"/>
          <w:szCs w:val="21"/>
        </w:rPr>
        <w:t>stock.pingan.com</w:t>
      </w:r>
    </w:p>
    <w:p w:rsidR="00B53318" w:rsidRDefault="00793373" w:rsidP="00B53318">
      <w:pPr>
        <w:widowControl/>
        <w:spacing w:line="288" w:lineRule="auto"/>
        <w:ind w:firstLine="372"/>
        <w:jc w:val="left"/>
        <w:rPr>
          <w:rFonts w:asciiTheme="minorEastAsia" w:hAnsiTheme="minorEastAsia" w:cs="Tahoma"/>
          <w:color w:val="000000"/>
          <w:kern w:val="0"/>
          <w:szCs w:val="21"/>
        </w:rPr>
      </w:pPr>
      <w:r>
        <w:rPr>
          <w:rFonts w:ascii="宋体" w:eastAsia="宋体" w:hAnsi="宋体" w:cs="Tahoma" w:hint="eastAsia"/>
          <w:color w:val="000000"/>
          <w:kern w:val="0"/>
          <w:szCs w:val="21"/>
        </w:rPr>
        <w:t>平安</w:t>
      </w:r>
      <w:r w:rsidR="00B53318" w:rsidRPr="00D5222F">
        <w:rPr>
          <w:rFonts w:ascii="宋体" w:eastAsia="宋体" w:hAnsi="宋体" w:cs="Tahoma" w:hint="eastAsia"/>
          <w:color w:val="000000"/>
          <w:kern w:val="0"/>
          <w:szCs w:val="21"/>
        </w:rPr>
        <w:t>证券</w:t>
      </w:r>
      <w:r w:rsidR="00B53318" w:rsidRPr="007D2F2E">
        <w:rPr>
          <w:rFonts w:asciiTheme="minorEastAsia" w:hAnsiTheme="minorEastAsia" w:cs="Tahoma" w:hint="eastAsia"/>
          <w:color w:val="000000"/>
          <w:kern w:val="0"/>
          <w:szCs w:val="21"/>
        </w:rPr>
        <w:t>保留对上述业务及</w:t>
      </w:r>
      <w:r w:rsidR="00B53318">
        <w:rPr>
          <w:rFonts w:asciiTheme="minorEastAsia" w:hAnsiTheme="minorEastAsia" w:cs="Tahoma" w:hint="eastAsia"/>
          <w:color w:val="000000"/>
          <w:kern w:val="0"/>
          <w:szCs w:val="21"/>
        </w:rPr>
        <w:t>费率</w:t>
      </w:r>
      <w:r w:rsidR="00B53318" w:rsidRPr="007D2F2E">
        <w:rPr>
          <w:rFonts w:asciiTheme="minorEastAsia" w:hAnsiTheme="minorEastAsia" w:cs="Tahoma" w:hint="eastAsia"/>
          <w:color w:val="000000"/>
          <w:kern w:val="0"/>
          <w:szCs w:val="21"/>
        </w:rPr>
        <w:t>优惠活动的最终解释权</w:t>
      </w:r>
      <w:r w:rsidR="00B53318">
        <w:rPr>
          <w:rFonts w:asciiTheme="minorEastAsia" w:hAnsiTheme="minorEastAsia" w:cs="Tahoma" w:hint="eastAsia"/>
          <w:color w:val="000000"/>
          <w:kern w:val="0"/>
          <w:szCs w:val="21"/>
        </w:rPr>
        <w:t>。</w:t>
      </w:r>
    </w:p>
    <w:p w:rsidR="00B53318" w:rsidRPr="00DA584A" w:rsidRDefault="00B53318" w:rsidP="00B53318">
      <w:pPr>
        <w:widowControl/>
        <w:spacing w:line="288" w:lineRule="auto"/>
        <w:ind w:firstLine="372"/>
        <w:jc w:val="left"/>
        <w:rPr>
          <w:rFonts w:asciiTheme="minorEastAsia" w:hAnsiTheme="minorEastAsia" w:cs="Tahoma"/>
          <w:color w:val="000000"/>
          <w:kern w:val="0"/>
          <w:szCs w:val="21"/>
        </w:rPr>
      </w:pPr>
      <w:bookmarkStart w:id="0" w:name="_GoBack"/>
      <w:bookmarkEnd w:id="0"/>
    </w:p>
    <w:p w:rsidR="00CE4907" w:rsidRDefault="00CE4907" w:rsidP="00B53318">
      <w:pPr>
        <w:widowControl/>
        <w:spacing w:line="288" w:lineRule="auto"/>
        <w:ind w:firstLine="372"/>
        <w:jc w:val="left"/>
        <w:rPr>
          <w:rFonts w:ascii="宋体" w:hAnsi="宋体" w:cs="宋体"/>
          <w:b/>
          <w:color w:val="000000"/>
          <w:kern w:val="0"/>
          <w:szCs w:val="21"/>
        </w:rPr>
      </w:pPr>
      <w:r>
        <w:rPr>
          <w:rFonts w:ascii="宋体" w:hAnsi="宋体" w:cs="宋体" w:hint="eastAsia"/>
          <w:b/>
          <w:color w:val="000000"/>
          <w:kern w:val="0"/>
          <w:szCs w:val="21"/>
        </w:rPr>
        <w:t>三、</w:t>
      </w:r>
      <w:r w:rsidR="0015254D" w:rsidRPr="00960F3A">
        <w:rPr>
          <w:rFonts w:ascii="宋体" w:hAnsi="宋体" w:cs="宋体" w:hint="eastAsia"/>
          <w:b/>
          <w:color w:val="000000"/>
          <w:kern w:val="0"/>
          <w:szCs w:val="21"/>
        </w:rPr>
        <w:t>风险提示</w:t>
      </w:r>
    </w:p>
    <w:p w:rsidR="00CB4ACD" w:rsidRPr="00C76DBE" w:rsidRDefault="00CB4ACD" w:rsidP="00B53318">
      <w:pPr>
        <w:widowControl/>
        <w:spacing w:line="288" w:lineRule="auto"/>
        <w:ind w:firstLine="372"/>
        <w:jc w:val="left"/>
        <w:rPr>
          <w:rFonts w:ascii="宋体" w:hAnsi="宋体" w:cs="宋体"/>
          <w:color w:val="000000"/>
          <w:kern w:val="0"/>
          <w:szCs w:val="21"/>
        </w:rPr>
      </w:pPr>
      <w:r w:rsidRPr="00C76DBE">
        <w:rPr>
          <w:rFonts w:ascii="宋体" w:hAnsi="宋体" w:cs="宋体" w:hint="eastAsia"/>
          <w:color w:val="000000"/>
          <w:kern w:val="0"/>
          <w:szCs w:val="21"/>
        </w:rPr>
        <w:t>基金管理人承诺以诚实信用、勤勉尽责的原则管理和运用基金财产，但不保证基金一定盈利，也不保证最低收益。投资者做出投资决策之前，请仔细阅读基金合同、基金招募说明书和基金产品资料概要等产品法律文件，充分认识基金的风险收益特征和产品特性，认真考虑基金存在的各项风险因素，并根据自身的投资目的、投资期限、投资经验、资产状况等因素充分考虑自身的风险承受能力，在了解产品情况及销售适当性意见的基础上，理性判断并谨慎做出投资决策。基金管理人提醒投资者基金投资的“买者自负”原则，在做出投资决策</w:t>
      </w:r>
      <w:r w:rsidRPr="00C76DBE">
        <w:rPr>
          <w:rFonts w:ascii="宋体" w:hAnsi="宋体" w:cs="宋体" w:hint="eastAsia"/>
          <w:color w:val="000000"/>
          <w:kern w:val="0"/>
          <w:szCs w:val="21"/>
        </w:rPr>
        <w:lastRenderedPageBreak/>
        <w:t>后，基金运营状况与基金净值变化引致的投资风险，由投资者自行负担。基金管理人、基金托管人、基金销售机构及相关机构不对基金投资收益做出任何承诺或保证。</w:t>
      </w:r>
    </w:p>
    <w:p w:rsidR="00C566EC" w:rsidRDefault="00CB4ACD" w:rsidP="00CB4ACD">
      <w:pPr>
        <w:widowControl/>
        <w:spacing w:line="288" w:lineRule="auto"/>
        <w:ind w:firstLine="420"/>
        <w:jc w:val="left"/>
        <w:rPr>
          <w:rFonts w:ascii="宋体" w:hAnsi="宋体" w:cs="宋体"/>
          <w:color w:val="000000"/>
          <w:kern w:val="0"/>
          <w:szCs w:val="21"/>
        </w:rPr>
      </w:pPr>
      <w:r w:rsidRPr="00C76DBE">
        <w:rPr>
          <w:rFonts w:ascii="宋体" w:hAnsi="宋体" w:cs="宋体" w:hint="eastAsia"/>
          <w:color w:val="000000"/>
          <w:kern w:val="0"/>
          <w:szCs w:val="21"/>
        </w:rPr>
        <w:t>投资者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rsidR="00CE4907" w:rsidRDefault="00CE4907" w:rsidP="00C5146C">
      <w:pPr>
        <w:spacing w:line="336" w:lineRule="auto"/>
        <w:ind w:firstLineChars="200" w:firstLine="420"/>
        <w:jc w:val="right"/>
        <w:rPr>
          <w:rFonts w:ascii="宋体" w:hAnsi="宋体" w:cs="宋体"/>
          <w:color w:val="000000"/>
          <w:kern w:val="0"/>
          <w:szCs w:val="21"/>
        </w:rPr>
      </w:pPr>
    </w:p>
    <w:p w:rsidR="009F178D" w:rsidRPr="0046050D" w:rsidRDefault="009F178D" w:rsidP="00C5146C">
      <w:pPr>
        <w:spacing w:line="336" w:lineRule="auto"/>
        <w:ind w:firstLineChars="200" w:firstLine="420"/>
        <w:jc w:val="right"/>
        <w:rPr>
          <w:rFonts w:ascii="宋体" w:hAnsi="宋体" w:cs="宋体"/>
          <w:color w:val="000000"/>
          <w:kern w:val="0"/>
          <w:szCs w:val="21"/>
        </w:rPr>
      </w:pPr>
      <w:r w:rsidRPr="0046050D">
        <w:rPr>
          <w:rFonts w:ascii="宋体" w:hAnsi="宋体" w:cs="宋体" w:hint="eastAsia"/>
          <w:color w:val="000000"/>
          <w:kern w:val="0"/>
          <w:szCs w:val="21"/>
        </w:rPr>
        <w:t>银河基金管理有限公司</w:t>
      </w:r>
    </w:p>
    <w:p w:rsidR="002322F7" w:rsidRPr="005735BE" w:rsidRDefault="00956943" w:rsidP="00C5146C">
      <w:pPr>
        <w:spacing w:line="336" w:lineRule="auto"/>
        <w:ind w:firstLineChars="200" w:firstLine="420"/>
        <w:jc w:val="right"/>
        <w:rPr>
          <w:sz w:val="24"/>
          <w:szCs w:val="24"/>
        </w:rPr>
      </w:pPr>
      <w:r w:rsidRPr="0046050D">
        <w:rPr>
          <w:rFonts w:ascii="宋体" w:hAnsi="宋体" w:cs="宋体" w:hint="eastAsia"/>
          <w:color w:val="000000"/>
          <w:kern w:val="0"/>
          <w:szCs w:val="21"/>
        </w:rPr>
        <w:t>202</w:t>
      </w:r>
      <w:r>
        <w:rPr>
          <w:rFonts w:ascii="宋体" w:hAnsi="宋体" w:cs="宋体"/>
          <w:color w:val="000000"/>
          <w:kern w:val="0"/>
          <w:szCs w:val="21"/>
        </w:rPr>
        <w:t>4</w:t>
      </w:r>
      <w:r w:rsidRPr="0046050D">
        <w:rPr>
          <w:rFonts w:ascii="宋体" w:hAnsi="宋体" w:cs="宋体" w:hint="eastAsia"/>
          <w:color w:val="000000"/>
          <w:kern w:val="0"/>
          <w:szCs w:val="21"/>
        </w:rPr>
        <w:t>年</w:t>
      </w:r>
      <w:r>
        <w:rPr>
          <w:rFonts w:ascii="宋体" w:hAnsi="宋体" w:cs="宋体"/>
          <w:color w:val="000000"/>
          <w:kern w:val="0"/>
          <w:szCs w:val="21"/>
        </w:rPr>
        <w:t>12</w:t>
      </w:r>
      <w:r w:rsidR="00793373" w:rsidRPr="0046050D">
        <w:rPr>
          <w:rFonts w:ascii="宋体" w:hAnsi="宋体" w:cs="宋体" w:hint="eastAsia"/>
          <w:color w:val="000000"/>
          <w:kern w:val="0"/>
          <w:szCs w:val="21"/>
        </w:rPr>
        <w:t>月</w:t>
      </w:r>
      <w:r>
        <w:rPr>
          <w:rFonts w:ascii="宋体" w:hAnsi="宋体" w:cs="宋体"/>
          <w:color w:val="000000"/>
          <w:kern w:val="0"/>
          <w:szCs w:val="21"/>
        </w:rPr>
        <w:t>26</w:t>
      </w:r>
      <w:r w:rsidR="009F178D" w:rsidRPr="0046050D">
        <w:rPr>
          <w:rFonts w:ascii="宋体" w:hAnsi="宋体" w:cs="宋体" w:hint="eastAsia"/>
          <w:color w:val="000000"/>
          <w:kern w:val="0"/>
          <w:szCs w:val="21"/>
        </w:rPr>
        <w:t>日</w:t>
      </w:r>
    </w:p>
    <w:sectPr w:rsidR="002322F7" w:rsidRPr="005735BE" w:rsidSect="009C4E36">
      <w:pgSz w:w="11906" w:h="16838"/>
      <w:pgMar w:top="1418" w:right="1800" w:bottom="127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933" w:rsidRDefault="00B71933" w:rsidP="00D262DE">
      <w:r>
        <w:separator/>
      </w:r>
    </w:p>
  </w:endnote>
  <w:endnote w:type="continuationSeparator" w:id="0">
    <w:p w:rsidR="00B71933" w:rsidRDefault="00B71933" w:rsidP="00D262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933" w:rsidRDefault="00B71933" w:rsidP="00D262DE">
      <w:r>
        <w:separator/>
      </w:r>
    </w:p>
  </w:footnote>
  <w:footnote w:type="continuationSeparator" w:id="0">
    <w:p w:rsidR="00B71933" w:rsidRDefault="00B71933" w:rsidP="00D262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5BE8"/>
    <w:rsid w:val="00002961"/>
    <w:rsid w:val="00027E15"/>
    <w:rsid w:val="00046990"/>
    <w:rsid w:val="0007554C"/>
    <w:rsid w:val="00077FFC"/>
    <w:rsid w:val="00081C8E"/>
    <w:rsid w:val="0008279C"/>
    <w:rsid w:val="00085C9F"/>
    <w:rsid w:val="000B21A2"/>
    <w:rsid w:val="000C0FFC"/>
    <w:rsid w:val="000D5CF9"/>
    <w:rsid w:val="000F1CD2"/>
    <w:rsid w:val="000F5AD6"/>
    <w:rsid w:val="0010360A"/>
    <w:rsid w:val="00130BE1"/>
    <w:rsid w:val="00130C83"/>
    <w:rsid w:val="00135BE8"/>
    <w:rsid w:val="0015254D"/>
    <w:rsid w:val="0016380C"/>
    <w:rsid w:val="001B37B1"/>
    <w:rsid w:val="001B5C3F"/>
    <w:rsid w:val="001C0E78"/>
    <w:rsid w:val="001E264A"/>
    <w:rsid w:val="001F6817"/>
    <w:rsid w:val="00205CD5"/>
    <w:rsid w:val="0021406F"/>
    <w:rsid w:val="00224FFC"/>
    <w:rsid w:val="00230295"/>
    <w:rsid w:val="002322F7"/>
    <w:rsid w:val="00263AF2"/>
    <w:rsid w:val="00284B60"/>
    <w:rsid w:val="002A0CD4"/>
    <w:rsid w:val="002C2994"/>
    <w:rsid w:val="002D273D"/>
    <w:rsid w:val="002D57DE"/>
    <w:rsid w:val="0033771E"/>
    <w:rsid w:val="00363B6B"/>
    <w:rsid w:val="003834D2"/>
    <w:rsid w:val="003943C4"/>
    <w:rsid w:val="003A3613"/>
    <w:rsid w:val="003B2685"/>
    <w:rsid w:val="003E2527"/>
    <w:rsid w:val="003E2F7A"/>
    <w:rsid w:val="003E3076"/>
    <w:rsid w:val="003E34CA"/>
    <w:rsid w:val="003E606C"/>
    <w:rsid w:val="00402A8C"/>
    <w:rsid w:val="00422ACC"/>
    <w:rsid w:val="00424A90"/>
    <w:rsid w:val="00447E43"/>
    <w:rsid w:val="004509A2"/>
    <w:rsid w:val="0046050D"/>
    <w:rsid w:val="00471590"/>
    <w:rsid w:val="00491C3A"/>
    <w:rsid w:val="004C28F4"/>
    <w:rsid w:val="004D45CD"/>
    <w:rsid w:val="004F1B70"/>
    <w:rsid w:val="00513AC2"/>
    <w:rsid w:val="00520176"/>
    <w:rsid w:val="005405FE"/>
    <w:rsid w:val="005407EE"/>
    <w:rsid w:val="0054680D"/>
    <w:rsid w:val="00550C52"/>
    <w:rsid w:val="00552401"/>
    <w:rsid w:val="0056039E"/>
    <w:rsid w:val="00564BB1"/>
    <w:rsid w:val="005735BE"/>
    <w:rsid w:val="0057361B"/>
    <w:rsid w:val="005A493A"/>
    <w:rsid w:val="005C7AE1"/>
    <w:rsid w:val="005E1C03"/>
    <w:rsid w:val="00613267"/>
    <w:rsid w:val="0062094D"/>
    <w:rsid w:val="00626F50"/>
    <w:rsid w:val="00637C40"/>
    <w:rsid w:val="0066343E"/>
    <w:rsid w:val="006652F7"/>
    <w:rsid w:val="006A0A04"/>
    <w:rsid w:val="006B4D61"/>
    <w:rsid w:val="006C50C3"/>
    <w:rsid w:val="006D2995"/>
    <w:rsid w:val="006D57D8"/>
    <w:rsid w:val="006E7FF5"/>
    <w:rsid w:val="006F4F05"/>
    <w:rsid w:val="00731D81"/>
    <w:rsid w:val="00761759"/>
    <w:rsid w:val="00780396"/>
    <w:rsid w:val="0078094D"/>
    <w:rsid w:val="00792172"/>
    <w:rsid w:val="00792279"/>
    <w:rsid w:val="00793373"/>
    <w:rsid w:val="007A1D3B"/>
    <w:rsid w:val="007A4039"/>
    <w:rsid w:val="007D07CC"/>
    <w:rsid w:val="007D2CDE"/>
    <w:rsid w:val="007D6912"/>
    <w:rsid w:val="007E50C1"/>
    <w:rsid w:val="00801CE8"/>
    <w:rsid w:val="0080311C"/>
    <w:rsid w:val="00805C69"/>
    <w:rsid w:val="00810C4F"/>
    <w:rsid w:val="0081157A"/>
    <w:rsid w:val="00820B05"/>
    <w:rsid w:val="00822143"/>
    <w:rsid w:val="00825828"/>
    <w:rsid w:val="00877C51"/>
    <w:rsid w:val="00885674"/>
    <w:rsid w:val="00892BB4"/>
    <w:rsid w:val="008B3C5E"/>
    <w:rsid w:val="008F4697"/>
    <w:rsid w:val="008F78CA"/>
    <w:rsid w:val="00902C0E"/>
    <w:rsid w:val="00904D41"/>
    <w:rsid w:val="00931429"/>
    <w:rsid w:val="00944FD0"/>
    <w:rsid w:val="0095549E"/>
    <w:rsid w:val="00956943"/>
    <w:rsid w:val="00960F3A"/>
    <w:rsid w:val="009704C5"/>
    <w:rsid w:val="009809B3"/>
    <w:rsid w:val="00981073"/>
    <w:rsid w:val="00993379"/>
    <w:rsid w:val="009B5E1D"/>
    <w:rsid w:val="009C1573"/>
    <w:rsid w:val="009C4E36"/>
    <w:rsid w:val="009D4DA7"/>
    <w:rsid w:val="009F178D"/>
    <w:rsid w:val="009F6AD3"/>
    <w:rsid w:val="00A22A8A"/>
    <w:rsid w:val="00A37596"/>
    <w:rsid w:val="00A52255"/>
    <w:rsid w:val="00A65E95"/>
    <w:rsid w:val="00A76CB1"/>
    <w:rsid w:val="00A810E4"/>
    <w:rsid w:val="00AA6A20"/>
    <w:rsid w:val="00AB7480"/>
    <w:rsid w:val="00AC09DA"/>
    <w:rsid w:val="00AC5773"/>
    <w:rsid w:val="00AC5952"/>
    <w:rsid w:val="00AF517C"/>
    <w:rsid w:val="00AF5519"/>
    <w:rsid w:val="00B14EDE"/>
    <w:rsid w:val="00B1759A"/>
    <w:rsid w:val="00B2297B"/>
    <w:rsid w:val="00B41B33"/>
    <w:rsid w:val="00B53318"/>
    <w:rsid w:val="00B64561"/>
    <w:rsid w:val="00B71933"/>
    <w:rsid w:val="00B72398"/>
    <w:rsid w:val="00BA4C3E"/>
    <w:rsid w:val="00BB193B"/>
    <w:rsid w:val="00BC0FA8"/>
    <w:rsid w:val="00BC1988"/>
    <w:rsid w:val="00BD2123"/>
    <w:rsid w:val="00BD5CFB"/>
    <w:rsid w:val="00BE7A4F"/>
    <w:rsid w:val="00C1033D"/>
    <w:rsid w:val="00C134ED"/>
    <w:rsid w:val="00C30181"/>
    <w:rsid w:val="00C45C9F"/>
    <w:rsid w:val="00C5146C"/>
    <w:rsid w:val="00C566EC"/>
    <w:rsid w:val="00C979E2"/>
    <w:rsid w:val="00CB4ACD"/>
    <w:rsid w:val="00CD6E8C"/>
    <w:rsid w:val="00CE4907"/>
    <w:rsid w:val="00CF7814"/>
    <w:rsid w:val="00D262DE"/>
    <w:rsid w:val="00D57EC4"/>
    <w:rsid w:val="00DA22A7"/>
    <w:rsid w:val="00DA5483"/>
    <w:rsid w:val="00DA584A"/>
    <w:rsid w:val="00DA61F9"/>
    <w:rsid w:val="00DC03F7"/>
    <w:rsid w:val="00DD0BC9"/>
    <w:rsid w:val="00DE6CF9"/>
    <w:rsid w:val="00DE6EDC"/>
    <w:rsid w:val="00E17144"/>
    <w:rsid w:val="00E21FAB"/>
    <w:rsid w:val="00E2240C"/>
    <w:rsid w:val="00E73123"/>
    <w:rsid w:val="00E81F65"/>
    <w:rsid w:val="00EB7DEF"/>
    <w:rsid w:val="00EC5934"/>
    <w:rsid w:val="00F01F34"/>
    <w:rsid w:val="00F2294E"/>
    <w:rsid w:val="00F52A67"/>
    <w:rsid w:val="00F607EF"/>
    <w:rsid w:val="00F92D06"/>
    <w:rsid w:val="00FA57C6"/>
    <w:rsid w:val="00FE7239"/>
    <w:rsid w:val="00FF1C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934"/>
    <w:pPr>
      <w:widowControl w:val="0"/>
      <w:jc w:val="both"/>
    </w:pPr>
  </w:style>
  <w:style w:type="paragraph" w:styleId="2">
    <w:name w:val="heading 2"/>
    <w:basedOn w:val="a"/>
    <w:link w:val="2Char"/>
    <w:uiPriority w:val="9"/>
    <w:qFormat/>
    <w:rsid w:val="00135BE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35BE8"/>
    <w:rPr>
      <w:rFonts w:ascii="宋体" w:eastAsia="宋体" w:hAnsi="宋体" w:cs="宋体"/>
      <w:b/>
      <w:bCs/>
      <w:kern w:val="0"/>
      <w:sz w:val="36"/>
      <w:szCs w:val="36"/>
    </w:rPr>
  </w:style>
  <w:style w:type="character" w:styleId="a3">
    <w:name w:val="Hyperlink"/>
    <w:basedOn w:val="a0"/>
    <w:uiPriority w:val="99"/>
    <w:unhideWhenUsed/>
    <w:rsid w:val="00135BE8"/>
    <w:rPr>
      <w:color w:val="0000FF"/>
      <w:u w:val="single"/>
    </w:rPr>
  </w:style>
  <w:style w:type="paragraph" w:styleId="a4">
    <w:name w:val="Normal (Web)"/>
    <w:basedOn w:val="a"/>
    <w:uiPriority w:val="99"/>
    <w:semiHidden/>
    <w:unhideWhenUsed/>
    <w:rsid w:val="00135BE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135BE8"/>
  </w:style>
  <w:style w:type="paragraph" w:styleId="a5">
    <w:name w:val="header"/>
    <w:basedOn w:val="a"/>
    <w:link w:val="Char"/>
    <w:uiPriority w:val="99"/>
    <w:unhideWhenUsed/>
    <w:rsid w:val="00D262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262DE"/>
    <w:rPr>
      <w:sz w:val="18"/>
      <w:szCs w:val="18"/>
    </w:rPr>
  </w:style>
  <w:style w:type="paragraph" w:styleId="a6">
    <w:name w:val="footer"/>
    <w:basedOn w:val="a"/>
    <w:link w:val="Char0"/>
    <w:uiPriority w:val="99"/>
    <w:unhideWhenUsed/>
    <w:rsid w:val="00D262DE"/>
    <w:pPr>
      <w:tabs>
        <w:tab w:val="center" w:pos="4153"/>
        <w:tab w:val="right" w:pos="8306"/>
      </w:tabs>
      <w:snapToGrid w:val="0"/>
      <w:jc w:val="left"/>
    </w:pPr>
    <w:rPr>
      <w:sz w:val="18"/>
      <w:szCs w:val="18"/>
    </w:rPr>
  </w:style>
  <w:style w:type="character" w:customStyle="1" w:styleId="Char0">
    <w:name w:val="页脚 Char"/>
    <w:basedOn w:val="a0"/>
    <w:link w:val="a6"/>
    <w:uiPriority w:val="99"/>
    <w:rsid w:val="00D262DE"/>
    <w:rPr>
      <w:sz w:val="18"/>
      <w:szCs w:val="18"/>
    </w:rPr>
  </w:style>
  <w:style w:type="paragraph" w:styleId="a7">
    <w:name w:val="Balloon Text"/>
    <w:basedOn w:val="a"/>
    <w:link w:val="Char1"/>
    <w:uiPriority w:val="99"/>
    <w:semiHidden/>
    <w:unhideWhenUsed/>
    <w:rsid w:val="00D262DE"/>
    <w:rPr>
      <w:sz w:val="18"/>
      <w:szCs w:val="18"/>
    </w:rPr>
  </w:style>
  <w:style w:type="character" w:customStyle="1" w:styleId="Char1">
    <w:name w:val="批注框文本 Char"/>
    <w:basedOn w:val="a0"/>
    <w:link w:val="a7"/>
    <w:uiPriority w:val="99"/>
    <w:semiHidden/>
    <w:rsid w:val="00D262DE"/>
    <w:rPr>
      <w:sz w:val="18"/>
      <w:szCs w:val="18"/>
    </w:rPr>
  </w:style>
  <w:style w:type="character" w:customStyle="1" w:styleId="1">
    <w:name w:val="未处理的提及1"/>
    <w:basedOn w:val="a0"/>
    <w:uiPriority w:val="99"/>
    <w:semiHidden/>
    <w:unhideWhenUsed/>
    <w:rsid w:val="00491C3A"/>
    <w:rPr>
      <w:color w:val="605E5C"/>
      <w:shd w:val="clear" w:color="auto" w:fill="E1DFDD"/>
    </w:rPr>
  </w:style>
  <w:style w:type="character" w:styleId="a8">
    <w:name w:val="annotation reference"/>
    <w:basedOn w:val="a0"/>
    <w:uiPriority w:val="99"/>
    <w:semiHidden/>
    <w:unhideWhenUsed/>
    <w:rsid w:val="00A76CB1"/>
    <w:rPr>
      <w:sz w:val="21"/>
      <w:szCs w:val="21"/>
    </w:rPr>
  </w:style>
  <w:style w:type="paragraph" w:styleId="a9">
    <w:name w:val="annotation text"/>
    <w:basedOn w:val="a"/>
    <w:link w:val="Char2"/>
    <w:uiPriority w:val="99"/>
    <w:semiHidden/>
    <w:unhideWhenUsed/>
    <w:rsid w:val="00A76CB1"/>
    <w:pPr>
      <w:jc w:val="left"/>
    </w:pPr>
  </w:style>
  <w:style w:type="character" w:customStyle="1" w:styleId="Char2">
    <w:name w:val="批注文字 Char"/>
    <w:basedOn w:val="a0"/>
    <w:link w:val="a9"/>
    <w:uiPriority w:val="99"/>
    <w:semiHidden/>
    <w:rsid w:val="00A76CB1"/>
  </w:style>
  <w:style w:type="paragraph" w:styleId="aa">
    <w:name w:val="annotation subject"/>
    <w:basedOn w:val="a9"/>
    <w:next w:val="a9"/>
    <w:link w:val="Char3"/>
    <w:uiPriority w:val="99"/>
    <w:semiHidden/>
    <w:unhideWhenUsed/>
    <w:rsid w:val="00A76CB1"/>
    <w:rPr>
      <w:b/>
      <w:bCs/>
    </w:rPr>
  </w:style>
  <w:style w:type="character" w:customStyle="1" w:styleId="Char3">
    <w:name w:val="批注主题 Char"/>
    <w:basedOn w:val="Char2"/>
    <w:link w:val="aa"/>
    <w:uiPriority w:val="99"/>
    <w:semiHidden/>
    <w:rsid w:val="00A76CB1"/>
    <w:rPr>
      <w:b/>
      <w:bCs/>
    </w:rPr>
  </w:style>
  <w:style w:type="character" w:customStyle="1" w:styleId="val9">
    <w:name w:val="val9"/>
    <w:basedOn w:val="a0"/>
    <w:rsid w:val="005A493A"/>
  </w:style>
</w:styles>
</file>

<file path=word/webSettings.xml><?xml version="1.0" encoding="utf-8"?>
<w:webSettings xmlns:r="http://schemas.openxmlformats.org/officeDocument/2006/relationships" xmlns:w="http://schemas.openxmlformats.org/wordprocessingml/2006/main">
  <w:divs>
    <w:div w:id="124007994">
      <w:bodyDiv w:val="1"/>
      <w:marLeft w:val="0"/>
      <w:marRight w:val="0"/>
      <w:marTop w:val="0"/>
      <w:marBottom w:val="0"/>
      <w:divBdr>
        <w:top w:val="none" w:sz="0" w:space="0" w:color="auto"/>
        <w:left w:val="none" w:sz="0" w:space="0" w:color="auto"/>
        <w:bottom w:val="none" w:sz="0" w:space="0" w:color="auto"/>
        <w:right w:val="none" w:sz="0" w:space="0" w:color="auto"/>
      </w:divBdr>
    </w:div>
    <w:div w:id="1090925977">
      <w:bodyDiv w:val="1"/>
      <w:marLeft w:val="0"/>
      <w:marRight w:val="0"/>
      <w:marTop w:val="0"/>
      <w:marBottom w:val="0"/>
      <w:divBdr>
        <w:top w:val="none" w:sz="0" w:space="0" w:color="auto"/>
        <w:left w:val="none" w:sz="0" w:space="0" w:color="auto"/>
        <w:bottom w:val="none" w:sz="0" w:space="0" w:color="auto"/>
        <w:right w:val="none" w:sz="0" w:space="0" w:color="auto"/>
      </w:divBdr>
    </w:div>
    <w:div w:id="1128234064">
      <w:bodyDiv w:val="1"/>
      <w:marLeft w:val="0"/>
      <w:marRight w:val="0"/>
      <w:marTop w:val="0"/>
      <w:marBottom w:val="0"/>
      <w:divBdr>
        <w:top w:val="none" w:sz="0" w:space="0" w:color="auto"/>
        <w:left w:val="none" w:sz="0" w:space="0" w:color="auto"/>
        <w:bottom w:val="none" w:sz="0" w:space="0" w:color="auto"/>
        <w:right w:val="none" w:sz="0" w:space="0" w:color="auto"/>
      </w:divBdr>
    </w:div>
    <w:div w:id="1216160628">
      <w:bodyDiv w:val="1"/>
      <w:marLeft w:val="0"/>
      <w:marRight w:val="0"/>
      <w:marTop w:val="0"/>
      <w:marBottom w:val="0"/>
      <w:divBdr>
        <w:top w:val="none" w:sz="0" w:space="0" w:color="auto"/>
        <w:left w:val="none" w:sz="0" w:space="0" w:color="auto"/>
        <w:bottom w:val="none" w:sz="0" w:space="0" w:color="auto"/>
        <w:right w:val="none" w:sz="0" w:space="0" w:color="auto"/>
      </w:divBdr>
    </w:div>
    <w:div w:id="1454445326">
      <w:bodyDiv w:val="1"/>
      <w:marLeft w:val="0"/>
      <w:marRight w:val="0"/>
      <w:marTop w:val="0"/>
      <w:marBottom w:val="0"/>
      <w:divBdr>
        <w:top w:val="none" w:sz="0" w:space="0" w:color="auto"/>
        <w:left w:val="none" w:sz="0" w:space="0" w:color="auto"/>
        <w:bottom w:val="none" w:sz="0" w:space="0" w:color="auto"/>
        <w:right w:val="none" w:sz="0" w:space="0" w:color="auto"/>
      </w:divBdr>
      <w:divsChild>
        <w:div w:id="966275670">
          <w:marLeft w:val="0"/>
          <w:marRight w:val="0"/>
          <w:marTop w:val="0"/>
          <w:marBottom w:val="0"/>
          <w:divBdr>
            <w:top w:val="none" w:sz="0" w:space="0" w:color="auto"/>
            <w:left w:val="none" w:sz="0" w:space="0" w:color="auto"/>
            <w:bottom w:val="none" w:sz="0" w:space="0" w:color="auto"/>
            <w:right w:val="none" w:sz="0" w:space="0" w:color="auto"/>
          </w:divBdr>
        </w:div>
        <w:div w:id="302006191">
          <w:marLeft w:val="0"/>
          <w:marRight w:val="0"/>
          <w:marTop w:val="0"/>
          <w:marBottom w:val="0"/>
          <w:divBdr>
            <w:top w:val="none" w:sz="0" w:space="0" w:color="auto"/>
            <w:left w:val="none" w:sz="0" w:space="0" w:color="auto"/>
            <w:bottom w:val="none" w:sz="0" w:space="0" w:color="auto"/>
            <w:right w:val="none" w:sz="0" w:space="0" w:color="auto"/>
          </w:divBdr>
        </w:div>
        <w:div w:id="801263394">
          <w:marLeft w:val="0"/>
          <w:marRight w:val="0"/>
          <w:marTop w:val="0"/>
          <w:marBottom w:val="0"/>
          <w:divBdr>
            <w:top w:val="none" w:sz="0" w:space="0" w:color="auto"/>
            <w:left w:val="none" w:sz="0" w:space="0" w:color="auto"/>
            <w:bottom w:val="none" w:sz="0" w:space="0" w:color="auto"/>
            <w:right w:val="none" w:sz="0" w:space="0" w:color="auto"/>
          </w:divBdr>
        </w:div>
        <w:div w:id="1708525976">
          <w:marLeft w:val="0"/>
          <w:marRight w:val="0"/>
          <w:marTop w:val="0"/>
          <w:marBottom w:val="0"/>
          <w:divBdr>
            <w:top w:val="none" w:sz="0" w:space="0" w:color="auto"/>
            <w:left w:val="none" w:sz="0" w:space="0" w:color="auto"/>
            <w:bottom w:val="none" w:sz="0" w:space="0" w:color="auto"/>
            <w:right w:val="none" w:sz="0" w:space="0" w:color="auto"/>
          </w:divBdr>
        </w:div>
        <w:div w:id="360592375">
          <w:marLeft w:val="0"/>
          <w:marRight w:val="0"/>
          <w:marTop w:val="0"/>
          <w:marBottom w:val="0"/>
          <w:divBdr>
            <w:top w:val="none" w:sz="0" w:space="0" w:color="auto"/>
            <w:left w:val="none" w:sz="0" w:space="0" w:color="auto"/>
            <w:bottom w:val="none" w:sz="0" w:space="0" w:color="auto"/>
            <w:right w:val="none" w:sz="0" w:space="0" w:color="auto"/>
          </w:divBdr>
        </w:div>
        <w:div w:id="631524558">
          <w:marLeft w:val="720"/>
          <w:marRight w:val="0"/>
          <w:marTop w:val="0"/>
          <w:marBottom w:val="0"/>
          <w:divBdr>
            <w:top w:val="none" w:sz="0" w:space="0" w:color="auto"/>
            <w:left w:val="none" w:sz="0" w:space="0" w:color="auto"/>
            <w:bottom w:val="none" w:sz="0" w:space="0" w:color="auto"/>
            <w:right w:val="none" w:sz="0" w:space="0" w:color="auto"/>
          </w:divBdr>
        </w:div>
        <w:div w:id="264970292">
          <w:marLeft w:val="0"/>
          <w:marRight w:val="0"/>
          <w:marTop w:val="0"/>
          <w:marBottom w:val="0"/>
          <w:divBdr>
            <w:top w:val="none" w:sz="0" w:space="0" w:color="auto"/>
            <w:left w:val="none" w:sz="0" w:space="0" w:color="auto"/>
            <w:bottom w:val="none" w:sz="0" w:space="0" w:color="auto"/>
            <w:right w:val="none" w:sz="0" w:space="0" w:color="auto"/>
          </w:divBdr>
        </w:div>
        <w:div w:id="1804738726">
          <w:marLeft w:val="0"/>
          <w:marRight w:val="0"/>
          <w:marTop w:val="0"/>
          <w:marBottom w:val="0"/>
          <w:divBdr>
            <w:top w:val="none" w:sz="0" w:space="0" w:color="auto"/>
            <w:left w:val="none" w:sz="0" w:space="0" w:color="auto"/>
            <w:bottom w:val="none" w:sz="0" w:space="0" w:color="auto"/>
            <w:right w:val="none" w:sz="0" w:space="0" w:color="auto"/>
          </w:divBdr>
        </w:div>
        <w:div w:id="10230062">
          <w:marLeft w:val="0"/>
          <w:marRight w:val="0"/>
          <w:marTop w:val="0"/>
          <w:marBottom w:val="0"/>
          <w:divBdr>
            <w:top w:val="none" w:sz="0" w:space="0" w:color="auto"/>
            <w:left w:val="none" w:sz="0" w:space="0" w:color="auto"/>
            <w:bottom w:val="none" w:sz="0" w:space="0" w:color="auto"/>
            <w:right w:val="none" w:sz="0" w:space="0" w:color="auto"/>
          </w:divBdr>
        </w:div>
        <w:div w:id="2127312412">
          <w:marLeft w:val="0"/>
          <w:marRight w:val="0"/>
          <w:marTop w:val="0"/>
          <w:marBottom w:val="0"/>
          <w:divBdr>
            <w:top w:val="none" w:sz="0" w:space="0" w:color="auto"/>
            <w:left w:val="none" w:sz="0" w:space="0" w:color="auto"/>
            <w:bottom w:val="none" w:sz="0" w:space="0" w:color="auto"/>
            <w:right w:val="none" w:sz="0" w:space="0" w:color="auto"/>
          </w:divBdr>
        </w:div>
        <w:div w:id="1745712829">
          <w:marLeft w:val="0"/>
          <w:marRight w:val="0"/>
          <w:marTop w:val="0"/>
          <w:marBottom w:val="0"/>
          <w:divBdr>
            <w:top w:val="none" w:sz="0" w:space="0" w:color="auto"/>
            <w:left w:val="none" w:sz="0" w:space="0" w:color="auto"/>
            <w:bottom w:val="none" w:sz="0" w:space="0" w:color="auto"/>
            <w:right w:val="none" w:sz="0" w:space="0" w:color="auto"/>
          </w:divBdr>
        </w:div>
        <w:div w:id="1841579110">
          <w:marLeft w:val="0"/>
          <w:marRight w:val="0"/>
          <w:marTop w:val="0"/>
          <w:marBottom w:val="0"/>
          <w:divBdr>
            <w:top w:val="none" w:sz="0" w:space="0" w:color="auto"/>
            <w:left w:val="none" w:sz="0" w:space="0" w:color="auto"/>
            <w:bottom w:val="none" w:sz="0" w:space="0" w:color="auto"/>
            <w:right w:val="none" w:sz="0" w:space="0" w:color="auto"/>
          </w:divBdr>
        </w:div>
        <w:div w:id="516969840">
          <w:marLeft w:val="0"/>
          <w:marRight w:val="0"/>
          <w:marTop w:val="0"/>
          <w:marBottom w:val="0"/>
          <w:divBdr>
            <w:top w:val="none" w:sz="0" w:space="0" w:color="auto"/>
            <w:left w:val="none" w:sz="0" w:space="0" w:color="auto"/>
            <w:bottom w:val="none" w:sz="0" w:space="0" w:color="auto"/>
            <w:right w:val="none" w:sz="0" w:space="0" w:color="auto"/>
          </w:divBdr>
        </w:div>
        <w:div w:id="1309019798">
          <w:marLeft w:val="0"/>
          <w:marRight w:val="0"/>
          <w:marTop w:val="0"/>
          <w:marBottom w:val="0"/>
          <w:divBdr>
            <w:top w:val="none" w:sz="0" w:space="0" w:color="auto"/>
            <w:left w:val="none" w:sz="0" w:space="0" w:color="auto"/>
            <w:bottom w:val="none" w:sz="0" w:space="0" w:color="auto"/>
            <w:right w:val="none" w:sz="0" w:space="0" w:color="auto"/>
          </w:divBdr>
        </w:div>
        <w:div w:id="203830568">
          <w:marLeft w:val="0"/>
          <w:marRight w:val="0"/>
          <w:marTop w:val="0"/>
          <w:marBottom w:val="0"/>
          <w:divBdr>
            <w:top w:val="none" w:sz="0" w:space="0" w:color="auto"/>
            <w:left w:val="none" w:sz="0" w:space="0" w:color="auto"/>
            <w:bottom w:val="none" w:sz="0" w:space="0" w:color="auto"/>
            <w:right w:val="none" w:sz="0" w:space="0" w:color="auto"/>
          </w:divBdr>
        </w:div>
        <w:div w:id="1766681900">
          <w:marLeft w:val="0"/>
          <w:marRight w:val="0"/>
          <w:marTop w:val="0"/>
          <w:marBottom w:val="0"/>
          <w:divBdr>
            <w:top w:val="none" w:sz="0" w:space="0" w:color="auto"/>
            <w:left w:val="none" w:sz="0" w:space="0" w:color="auto"/>
            <w:bottom w:val="none" w:sz="0" w:space="0" w:color="auto"/>
            <w:right w:val="none" w:sz="0" w:space="0" w:color="auto"/>
          </w:divBdr>
        </w:div>
        <w:div w:id="1746107890">
          <w:marLeft w:val="0"/>
          <w:marRight w:val="0"/>
          <w:marTop w:val="0"/>
          <w:marBottom w:val="0"/>
          <w:divBdr>
            <w:top w:val="none" w:sz="0" w:space="0" w:color="auto"/>
            <w:left w:val="none" w:sz="0" w:space="0" w:color="auto"/>
            <w:bottom w:val="none" w:sz="0" w:space="0" w:color="auto"/>
            <w:right w:val="none" w:sz="0" w:space="0" w:color="auto"/>
          </w:divBdr>
        </w:div>
        <w:div w:id="1496726604">
          <w:marLeft w:val="0"/>
          <w:marRight w:val="0"/>
          <w:marTop w:val="0"/>
          <w:marBottom w:val="0"/>
          <w:divBdr>
            <w:top w:val="none" w:sz="0" w:space="0" w:color="auto"/>
            <w:left w:val="none" w:sz="0" w:space="0" w:color="auto"/>
            <w:bottom w:val="none" w:sz="0" w:space="0" w:color="auto"/>
            <w:right w:val="none" w:sz="0" w:space="0" w:color="auto"/>
          </w:divBdr>
        </w:div>
        <w:div w:id="1317760989">
          <w:marLeft w:val="0"/>
          <w:marRight w:val="0"/>
          <w:marTop w:val="0"/>
          <w:marBottom w:val="0"/>
          <w:divBdr>
            <w:top w:val="none" w:sz="0" w:space="0" w:color="auto"/>
            <w:left w:val="none" w:sz="0" w:space="0" w:color="auto"/>
            <w:bottom w:val="none" w:sz="0" w:space="0" w:color="auto"/>
            <w:right w:val="none" w:sz="0" w:space="0" w:color="auto"/>
          </w:divBdr>
        </w:div>
        <w:div w:id="653989826">
          <w:marLeft w:val="0"/>
          <w:marRight w:val="0"/>
          <w:marTop w:val="0"/>
          <w:marBottom w:val="0"/>
          <w:divBdr>
            <w:top w:val="none" w:sz="0" w:space="0" w:color="auto"/>
            <w:left w:val="none" w:sz="0" w:space="0" w:color="auto"/>
            <w:bottom w:val="none" w:sz="0" w:space="0" w:color="auto"/>
            <w:right w:val="none" w:sz="0" w:space="0" w:color="auto"/>
          </w:divBdr>
        </w:div>
        <w:div w:id="262349000">
          <w:marLeft w:val="0"/>
          <w:marRight w:val="0"/>
          <w:marTop w:val="0"/>
          <w:marBottom w:val="0"/>
          <w:divBdr>
            <w:top w:val="none" w:sz="0" w:space="0" w:color="auto"/>
            <w:left w:val="none" w:sz="0" w:space="0" w:color="auto"/>
            <w:bottom w:val="none" w:sz="0" w:space="0" w:color="auto"/>
            <w:right w:val="none" w:sz="0" w:space="0" w:color="auto"/>
          </w:divBdr>
        </w:div>
        <w:div w:id="699207092">
          <w:marLeft w:val="0"/>
          <w:marRight w:val="0"/>
          <w:marTop w:val="0"/>
          <w:marBottom w:val="0"/>
          <w:divBdr>
            <w:top w:val="none" w:sz="0" w:space="0" w:color="auto"/>
            <w:left w:val="none" w:sz="0" w:space="0" w:color="auto"/>
            <w:bottom w:val="none" w:sz="0" w:space="0" w:color="auto"/>
            <w:right w:val="none" w:sz="0" w:space="0" w:color="auto"/>
          </w:divBdr>
        </w:div>
        <w:div w:id="993603493">
          <w:marLeft w:val="720"/>
          <w:marRight w:val="0"/>
          <w:marTop w:val="0"/>
          <w:marBottom w:val="0"/>
          <w:divBdr>
            <w:top w:val="none" w:sz="0" w:space="0" w:color="auto"/>
            <w:left w:val="none" w:sz="0" w:space="0" w:color="auto"/>
            <w:bottom w:val="none" w:sz="0" w:space="0" w:color="auto"/>
            <w:right w:val="none" w:sz="0" w:space="0" w:color="auto"/>
          </w:divBdr>
        </w:div>
        <w:div w:id="1826503932">
          <w:marLeft w:val="0"/>
          <w:marRight w:val="0"/>
          <w:marTop w:val="0"/>
          <w:marBottom w:val="0"/>
          <w:divBdr>
            <w:top w:val="none" w:sz="0" w:space="0" w:color="auto"/>
            <w:left w:val="none" w:sz="0" w:space="0" w:color="auto"/>
            <w:bottom w:val="none" w:sz="0" w:space="0" w:color="auto"/>
            <w:right w:val="none" w:sz="0" w:space="0" w:color="auto"/>
          </w:divBdr>
        </w:div>
        <w:div w:id="842167722">
          <w:marLeft w:val="0"/>
          <w:marRight w:val="0"/>
          <w:marTop w:val="0"/>
          <w:marBottom w:val="0"/>
          <w:divBdr>
            <w:top w:val="none" w:sz="0" w:space="0" w:color="auto"/>
            <w:left w:val="none" w:sz="0" w:space="0" w:color="auto"/>
            <w:bottom w:val="none" w:sz="0" w:space="0" w:color="auto"/>
            <w:right w:val="none" w:sz="0" w:space="0" w:color="auto"/>
          </w:divBdr>
        </w:div>
        <w:div w:id="386610946">
          <w:marLeft w:val="0"/>
          <w:marRight w:val="0"/>
          <w:marTop w:val="0"/>
          <w:marBottom w:val="0"/>
          <w:divBdr>
            <w:top w:val="none" w:sz="0" w:space="0" w:color="auto"/>
            <w:left w:val="none" w:sz="0" w:space="0" w:color="auto"/>
            <w:bottom w:val="none" w:sz="0" w:space="0" w:color="auto"/>
            <w:right w:val="none" w:sz="0" w:space="0" w:color="auto"/>
          </w:divBdr>
        </w:div>
        <w:div w:id="1326199943">
          <w:marLeft w:val="0"/>
          <w:marRight w:val="0"/>
          <w:marTop w:val="0"/>
          <w:marBottom w:val="0"/>
          <w:divBdr>
            <w:top w:val="none" w:sz="0" w:space="0" w:color="auto"/>
            <w:left w:val="none" w:sz="0" w:space="0" w:color="auto"/>
            <w:bottom w:val="none" w:sz="0" w:space="0" w:color="auto"/>
            <w:right w:val="none" w:sz="0" w:space="0" w:color="auto"/>
          </w:divBdr>
        </w:div>
        <w:div w:id="1016543154">
          <w:marLeft w:val="0"/>
          <w:marRight w:val="0"/>
          <w:marTop w:val="0"/>
          <w:marBottom w:val="0"/>
          <w:divBdr>
            <w:top w:val="none" w:sz="0" w:space="0" w:color="auto"/>
            <w:left w:val="none" w:sz="0" w:space="0" w:color="auto"/>
            <w:bottom w:val="none" w:sz="0" w:space="0" w:color="auto"/>
            <w:right w:val="none" w:sz="0" w:space="0" w:color="auto"/>
          </w:divBdr>
        </w:div>
        <w:div w:id="1072124456">
          <w:marLeft w:val="0"/>
          <w:marRight w:val="0"/>
          <w:marTop w:val="0"/>
          <w:marBottom w:val="0"/>
          <w:divBdr>
            <w:top w:val="none" w:sz="0" w:space="0" w:color="auto"/>
            <w:left w:val="none" w:sz="0" w:space="0" w:color="auto"/>
            <w:bottom w:val="none" w:sz="0" w:space="0" w:color="auto"/>
            <w:right w:val="none" w:sz="0" w:space="0" w:color="auto"/>
          </w:divBdr>
        </w:div>
        <w:div w:id="1681345732">
          <w:marLeft w:val="0"/>
          <w:marRight w:val="0"/>
          <w:marTop w:val="0"/>
          <w:marBottom w:val="0"/>
          <w:divBdr>
            <w:top w:val="none" w:sz="0" w:space="0" w:color="auto"/>
            <w:left w:val="none" w:sz="0" w:space="0" w:color="auto"/>
            <w:bottom w:val="none" w:sz="0" w:space="0" w:color="auto"/>
            <w:right w:val="none" w:sz="0" w:space="0" w:color="auto"/>
          </w:divBdr>
        </w:div>
        <w:div w:id="662200919">
          <w:marLeft w:val="0"/>
          <w:marRight w:val="0"/>
          <w:marTop w:val="0"/>
          <w:marBottom w:val="0"/>
          <w:divBdr>
            <w:top w:val="none" w:sz="0" w:space="0" w:color="auto"/>
            <w:left w:val="none" w:sz="0" w:space="0" w:color="auto"/>
            <w:bottom w:val="none" w:sz="0" w:space="0" w:color="auto"/>
            <w:right w:val="none" w:sz="0" w:space="0" w:color="auto"/>
          </w:divBdr>
        </w:div>
        <w:div w:id="1247766963">
          <w:marLeft w:val="0"/>
          <w:marRight w:val="0"/>
          <w:marTop w:val="0"/>
          <w:marBottom w:val="0"/>
          <w:divBdr>
            <w:top w:val="none" w:sz="0" w:space="0" w:color="auto"/>
            <w:left w:val="none" w:sz="0" w:space="0" w:color="auto"/>
            <w:bottom w:val="none" w:sz="0" w:space="0" w:color="auto"/>
            <w:right w:val="none" w:sz="0" w:space="0" w:color="auto"/>
          </w:divBdr>
        </w:div>
        <w:div w:id="681857427">
          <w:marLeft w:val="0"/>
          <w:marRight w:val="0"/>
          <w:marTop w:val="0"/>
          <w:marBottom w:val="0"/>
          <w:divBdr>
            <w:top w:val="none" w:sz="0" w:space="0" w:color="auto"/>
            <w:left w:val="none" w:sz="0" w:space="0" w:color="auto"/>
            <w:bottom w:val="none" w:sz="0" w:space="0" w:color="auto"/>
            <w:right w:val="none" w:sz="0" w:space="0" w:color="auto"/>
          </w:divBdr>
        </w:div>
        <w:div w:id="279460438">
          <w:marLeft w:val="0"/>
          <w:marRight w:val="0"/>
          <w:marTop w:val="0"/>
          <w:marBottom w:val="0"/>
          <w:divBdr>
            <w:top w:val="none" w:sz="0" w:space="0" w:color="auto"/>
            <w:left w:val="none" w:sz="0" w:space="0" w:color="auto"/>
            <w:bottom w:val="none" w:sz="0" w:space="0" w:color="auto"/>
            <w:right w:val="none" w:sz="0" w:space="0" w:color="auto"/>
          </w:divBdr>
        </w:div>
        <w:div w:id="492260174">
          <w:marLeft w:val="0"/>
          <w:marRight w:val="0"/>
          <w:marTop w:val="0"/>
          <w:marBottom w:val="0"/>
          <w:divBdr>
            <w:top w:val="none" w:sz="0" w:space="0" w:color="auto"/>
            <w:left w:val="none" w:sz="0" w:space="0" w:color="auto"/>
            <w:bottom w:val="none" w:sz="0" w:space="0" w:color="auto"/>
            <w:right w:val="none" w:sz="0" w:space="0" w:color="auto"/>
          </w:divBdr>
        </w:div>
        <w:div w:id="225460242">
          <w:marLeft w:val="0"/>
          <w:marRight w:val="0"/>
          <w:marTop w:val="0"/>
          <w:marBottom w:val="0"/>
          <w:divBdr>
            <w:top w:val="none" w:sz="0" w:space="0" w:color="auto"/>
            <w:left w:val="none" w:sz="0" w:space="0" w:color="auto"/>
            <w:bottom w:val="none" w:sz="0" w:space="0" w:color="auto"/>
            <w:right w:val="none" w:sz="0" w:space="0" w:color="auto"/>
          </w:divBdr>
        </w:div>
        <w:div w:id="482742720">
          <w:marLeft w:val="0"/>
          <w:marRight w:val="0"/>
          <w:marTop w:val="0"/>
          <w:marBottom w:val="0"/>
          <w:divBdr>
            <w:top w:val="none" w:sz="0" w:space="0" w:color="auto"/>
            <w:left w:val="none" w:sz="0" w:space="0" w:color="auto"/>
            <w:bottom w:val="none" w:sz="0" w:space="0" w:color="auto"/>
            <w:right w:val="none" w:sz="0" w:space="0" w:color="auto"/>
          </w:divBdr>
        </w:div>
        <w:div w:id="1999110975">
          <w:marLeft w:val="0"/>
          <w:marRight w:val="0"/>
          <w:marTop w:val="0"/>
          <w:marBottom w:val="0"/>
          <w:divBdr>
            <w:top w:val="none" w:sz="0" w:space="0" w:color="auto"/>
            <w:left w:val="none" w:sz="0" w:space="0" w:color="auto"/>
            <w:bottom w:val="none" w:sz="0" w:space="0" w:color="auto"/>
            <w:right w:val="none" w:sz="0" w:space="0" w:color="auto"/>
          </w:divBdr>
        </w:div>
        <w:div w:id="575362278">
          <w:marLeft w:val="0"/>
          <w:marRight w:val="0"/>
          <w:marTop w:val="0"/>
          <w:marBottom w:val="0"/>
          <w:divBdr>
            <w:top w:val="none" w:sz="0" w:space="0" w:color="auto"/>
            <w:left w:val="none" w:sz="0" w:space="0" w:color="auto"/>
            <w:bottom w:val="none" w:sz="0" w:space="0" w:color="auto"/>
            <w:right w:val="none" w:sz="0" w:space="0" w:color="auto"/>
          </w:divBdr>
        </w:div>
        <w:div w:id="1700542143">
          <w:marLeft w:val="720"/>
          <w:marRight w:val="0"/>
          <w:marTop w:val="0"/>
          <w:marBottom w:val="0"/>
          <w:divBdr>
            <w:top w:val="none" w:sz="0" w:space="0" w:color="auto"/>
            <w:left w:val="none" w:sz="0" w:space="0" w:color="auto"/>
            <w:bottom w:val="none" w:sz="0" w:space="0" w:color="auto"/>
            <w:right w:val="none" w:sz="0" w:space="0" w:color="auto"/>
          </w:divBdr>
        </w:div>
        <w:div w:id="1322999804">
          <w:marLeft w:val="0"/>
          <w:marRight w:val="0"/>
          <w:marTop w:val="0"/>
          <w:marBottom w:val="0"/>
          <w:divBdr>
            <w:top w:val="none" w:sz="0" w:space="0" w:color="auto"/>
            <w:left w:val="none" w:sz="0" w:space="0" w:color="auto"/>
            <w:bottom w:val="none" w:sz="0" w:space="0" w:color="auto"/>
            <w:right w:val="none" w:sz="0" w:space="0" w:color="auto"/>
          </w:divBdr>
        </w:div>
        <w:div w:id="1980188453">
          <w:marLeft w:val="0"/>
          <w:marRight w:val="0"/>
          <w:marTop w:val="0"/>
          <w:marBottom w:val="0"/>
          <w:divBdr>
            <w:top w:val="none" w:sz="0" w:space="0" w:color="auto"/>
            <w:left w:val="none" w:sz="0" w:space="0" w:color="auto"/>
            <w:bottom w:val="none" w:sz="0" w:space="0" w:color="auto"/>
            <w:right w:val="none" w:sz="0" w:space="0" w:color="auto"/>
          </w:divBdr>
        </w:div>
        <w:div w:id="1796676441">
          <w:marLeft w:val="0"/>
          <w:marRight w:val="0"/>
          <w:marTop w:val="0"/>
          <w:marBottom w:val="0"/>
          <w:divBdr>
            <w:top w:val="none" w:sz="0" w:space="0" w:color="auto"/>
            <w:left w:val="none" w:sz="0" w:space="0" w:color="auto"/>
            <w:bottom w:val="none" w:sz="0" w:space="0" w:color="auto"/>
            <w:right w:val="none" w:sz="0" w:space="0" w:color="auto"/>
          </w:divBdr>
        </w:div>
        <w:div w:id="1181318165">
          <w:marLeft w:val="0"/>
          <w:marRight w:val="0"/>
          <w:marTop w:val="0"/>
          <w:marBottom w:val="0"/>
          <w:divBdr>
            <w:top w:val="none" w:sz="0" w:space="0" w:color="auto"/>
            <w:left w:val="none" w:sz="0" w:space="0" w:color="auto"/>
            <w:bottom w:val="none" w:sz="0" w:space="0" w:color="auto"/>
            <w:right w:val="none" w:sz="0" w:space="0" w:color="auto"/>
          </w:divBdr>
        </w:div>
        <w:div w:id="1564870920">
          <w:marLeft w:val="0"/>
          <w:marRight w:val="0"/>
          <w:marTop w:val="0"/>
          <w:marBottom w:val="0"/>
          <w:divBdr>
            <w:top w:val="none" w:sz="0" w:space="0" w:color="auto"/>
            <w:left w:val="none" w:sz="0" w:space="0" w:color="auto"/>
            <w:bottom w:val="none" w:sz="0" w:space="0" w:color="auto"/>
            <w:right w:val="none" w:sz="0" w:space="0" w:color="auto"/>
          </w:divBdr>
        </w:div>
        <w:div w:id="353846286">
          <w:marLeft w:val="0"/>
          <w:marRight w:val="0"/>
          <w:marTop w:val="0"/>
          <w:marBottom w:val="0"/>
          <w:divBdr>
            <w:top w:val="none" w:sz="0" w:space="0" w:color="auto"/>
            <w:left w:val="none" w:sz="0" w:space="0" w:color="auto"/>
            <w:bottom w:val="none" w:sz="0" w:space="0" w:color="auto"/>
            <w:right w:val="none" w:sz="0" w:space="0" w:color="auto"/>
          </w:divBdr>
        </w:div>
        <w:div w:id="1502816613">
          <w:marLeft w:val="0"/>
          <w:marRight w:val="0"/>
          <w:marTop w:val="0"/>
          <w:marBottom w:val="0"/>
          <w:divBdr>
            <w:top w:val="none" w:sz="0" w:space="0" w:color="auto"/>
            <w:left w:val="none" w:sz="0" w:space="0" w:color="auto"/>
            <w:bottom w:val="none" w:sz="0" w:space="0" w:color="auto"/>
            <w:right w:val="none" w:sz="0" w:space="0" w:color="auto"/>
          </w:divBdr>
        </w:div>
        <w:div w:id="583806442">
          <w:marLeft w:val="0"/>
          <w:marRight w:val="0"/>
          <w:marTop w:val="0"/>
          <w:marBottom w:val="0"/>
          <w:divBdr>
            <w:top w:val="none" w:sz="0" w:space="0" w:color="auto"/>
            <w:left w:val="none" w:sz="0" w:space="0" w:color="auto"/>
            <w:bottom w:val="none" w:sz="0" w:space="0" w:color="auto"/>
            <w:right w:val="none" w:sz="0" w:space="0" w:color="auto"/>
          </w:divBdr>
        </w:div>
        <w:div w:id="1962227894">
          <w:marLeft w:val="0"/>
          <w:marRight w:val="0"/>
          <w:marTop w:val="0"/>
          <w:marBottom w:val="0"/>
          <w:divBdr>
            <w:top w:val="none" w:sz="0" w:space="0" w:color="auto"/>
            <w:left w:val="none" w:sz="0" w:space="0" w:color="auto"/>
            <w:bottom w:val="none" w:sz="0" w:space="0" w:color="auto"/>
            <w:right w:val="none" w:sz="0" w:space="0" w:color="auto"/>
          </w:divBdr>
        </w:div>
        <w:div w:id="824980324">
          <w:marLeft w:val="0"/>
          <w:marRight w:val="0"/>
          <w:marTop w:val="0"/>
          <w:marBottom w:val="0"/>
          <w:divBdr>
            <w:top w:val="none" w:sz="0" w:space="0" w:color="auto"/>
            <w:left w:val="none" w:sz="0" w:space="0" w:color="auto"/>
            <w:bottom w:val="none" w:sz="0" w:space="0" w:color="auto"/>
            <w:right w:val="none" w:sz="0" w:space="0" w:color="auto"/>
          </w:divBdr>
        </w:div>
        <w:div w:id="293946865">
          <w:marLeft w:val="0"/>
          <w:marRight w:val="0"/>
          <w:marTop w:val="0"/>
          <w:marBottom w:val="0"/>
          <w:divBdr>
            <w:top w:val="none" w:sz="0" w:space="0" w:color="auto"/>
            <w:left w:val="none" w:sz="0" w:space="0" w:color="auto"/>
            <w:bottom w:val="none" w:sz="0" w:space="0" w:color="auto"/>
            <w:right w:val="none" w:sz="0" w:space="0" w:color="auto"/>
          </w:divBdr>
        </w:div>
        <w:div w:id="1163201265">
          <w:marLeft w:val="0"/>
          <w:marRight w:val="0"/>
          <w:marTop w:val="0"/>
          <w:marBottom w:val="0"/>
          <w:divBdr>
            <w:top w:val="none" w:sz="0" w:space="0" w:color="auto"/>
            <w:left w:val="none" w:sz="0" w:space="0" w:color="auto"/>
            <w:bottom w:val="none" w:sz="0" w:space="0" w:color="auto"/>
            <w:right w:val="none" w:sz="0" w:space="0" w:color="auto"/>
          </w:divBdr>
        </w:div>
        <w:div w:id="1098867147">
          <w:marLeft w:val="0"/>
          <w:marRight w:val="0"/>
          <w:marTop w:val="0"/>
          <w:marBottom w:val="0"/>
          <w:divBdr>
            <w:top w:val="none" w:sz="0" w:space="0" w:color="auto"/>
            <w:left w:val="none" w:sz="0" w:space="0" w:color="auto"/>
            <w:bottom w:val="none" w:sz="0" w:space="0" w:color="auto"/>
            <w:right w:val="none" w:sz="0" w:space="0" w:color="auto"/>
          </w:divBdr>
        </w:div>
        <w:div w:id="1506047504">
          <w:marLeft w:val="0"/>
          <w:marRight w:val="0"/>
          <w:marTop w:val="0"/>
          <w:marBottom w:val="0"/>
          <w:divBdr>
            <w:top w:val="none" w:sz="0" w:space="0" w:color="auto"/>
            <w:left w:val="none" w:sz="0" w:space="0" w:color="auto"/>
            <w:bottom w:val="none" w:sz="0" w:space="0" w:color="auto"/>
            <w:right w:val="none" w:sz="0" w:space="0" w:color="auto"/>
          </w:divBdr>
        </w:div>
        <w:div w:id="1626693035">
          <w:marLeft w:val="720"/>
          <w:marRight w:val="0"/>
          <w:marTop w:val="0"/>
          <w:marBottom w:val="0"/>
          <w:divBdr>
            <w:top w:val="none" w:sz="0" w:space="0" w:color="auto"/>
            <w:left w:val="none" w:sz="0" w:space="0" w:color="auto"/>
            <w:bottom w:val="none" w:sz="0" w:space="0" w:color="auto"/>
            <w:right w:val="none" w:sz="0" w:space="0" w:color="auto"/>
          </w:divBdr>
        </w:div>
        <w:div w:id="371153121">
          <w:marLeft w:val="0"/>
          <w:marRight w:val="0"/>
          <w:marTop w:val="0"/>
          <w:marBottom w:val="0"/>
          <w:divBdr>
            <w:top w:val="none" w:sz="0" w:space="0" w:color="auto"/>
            <w:left w:val="none" w:sz="0" w:space="0" w:color="auto"/>
            <w:bottom w:val="none" w:sz="0" w:space="0" w:color="auto"/>
            <w:right w:val="none" w:sz="0" w:space="0" w:color="auto"/>
          </w:divBdr>
        </w:div>
        <w:div w:id="1395737766">
          <w:marLeft w:val="0"/>
          <w:marRight w:val="0"/>
          <w:marTop w:val="0"/>
          <w:marBottom w:val="0"/>
          <w:divBdr>
            <w:top w:val="none" w:sz="0" w:space="0" w:color="auto"/>
            <w:left w:val="none" w:sz="0" w:space="0" w:color="auto"/>
            <w:bottom w:val="none" w:sz="0" w:space="0" w:color="auto"/>
            <w:right w:val="none" w:sz="0" w:space="0" w:color="auto"/>
          </w:divBdr>
        </w:div>
        <w:div w:id="518736526">
          <w:marLeft w:val="0"/>
          <w:marRight w:val="0"/>
          <w:marTop w:val="0"/>
          <w:marBottom w:val="0"/>
          <w:divBdr>
            <w:top w:val="none" w:sz="0" w:space="0" w:color="auto"/>
            <w:left w:val="none" w:sz="0" w:space="0" w:color="auto"/>
            <w:bottom w:val="none" w:sz="0" w:space="0" w:color="auto"/>
            <w:right w:val="none" w:sz="0" w:space="0" w:color="auto"/>
          </w:divBdr>
        </w:div>
        <w:div w:id="1174227457">
          <w:marLeft w:val="0"/>
          <w:marRight w:val="0"/>
          <w:marTop w:val="0"/>
          <w:marBottom w:val="0"/>
          <w:divBdr>
            <w:top w:val="none" w:sz="0" w:space="0" w:color="auto"/>
            <w:left w:val="none" w:sz="0" w:space="0" w:color="auto"/>
            <w:bottom w:val="none" w:sz="0" w:space="0" w:color="auto"/>
            <w:right w:val="none" w:sz="0" w:space="0" w:color="auto"/>
          </w:divBdr>
        </w:div>
        <w:div w:id="643700961">
          <w:marLeft w:val="0"/>
          <w:marRight w:val="0"/>
          <w:marTop w:val="0"/>
          <w:marBottom w:val="0"/>
          <w:divBdr>
            <w:top w:val="none" w:sz="0" w:space="0" w:color="auto"/>
            <w:left w:val="none" w:sz="0" w:space="0" w:color="auto"/>
            <w:bottom w:val="none" w:sz="0" w:space="0" w:color="auto"/>
            <w:right w:val="none" w:sz="0" w:space="0" w:color="auto"/>
          </w:divBdr>
        </w:div>
        <w:div w:id="1913390954">
          <w:marLeft w:val="0"/>
          <w:marRight w:val="0"/>
          <w:marTop w:val="0"/>
          <w:marBottom w:val="0"/>
          <w:divBdr>
            <w:top w:val="none" w:sz="0" w:space="0" w:color="auto"/>
            <w:left w:val="none" w:sz="0" w:space="0" w:color="auto"/>
            <w:bottom w:val="none" w:sz="0" w:space="0" w:color="auto"/>
            <w:right w:val="none" w:sz="0" w:space="0" w:color="auto"/>
          </w:divBdr>
        </w:div>
        <w:div w:id="1736006521">
          <w:marLeft w:val="0"/>
          <w:marRight w:val="0"/>
          <w:marTop w:val="0"/>
          <w:marBottom w:val="0"/>
          <w:divBdr>
            <w:top w:val="none" w:sz="0" w:space="0" w:color="auto"/>
            <w:left w:val="none" w:sz="0" w:space="0" w:color="auto"/>
            <w:bottom w:val="none" w:sz="0" w:space="0" w:color="auto"/>
            <w:right w:val="none" w:sz="0" w:space="0" w:color="auto"/>
          </w:divBdr>
        </w:div>
        <w:div w:id="1582566973">
          <w:marLeft w:val="0"/>
          <w:marRight w:val="0"/>
          <w:marTop w:val="0"/>
          <w:marBottom w:val="0"/>
          <w:divBdr>
            <w:top w:val="none" w:sz="0" w:space="0" w:color="auto"/>
            <w:left w:val="none" w:sz="0" w:space="0" w:color="auto"/>
            <w:bottom w:val="none" w:sz="0" w:space="0" w:color="auto"/>
            <w:right w:val="none" w:sz="0" w:space="0" w:color="auto"/>
          </w:divBdr>
        </w:div>
        <w:div w:id="1419981307">
          <w:marLeft w:val="0"/>
          <w:marRight w:val="0"/>
          <w:marTop w:val="0"/>
          <w:marBottom w:val="0"/>
          <w:divBdr>
            <w:top w:val="none" w:sz="0" w:space="0" w:color="auto"/>
            <w:left w:val="none" w:sz="0" w:space="0" w:color="auto"/>
            <w:bottom w:val="none" w:sz="0" w:space="0" w:color="auto"/>
            <w:right w:val="none" w:sz="0" w:space="0" w:color="auto"/>
          </w:divBdr>
        </w:div>
        <w:div w:id="176165512">
          <w:marLeft w:val="0"/>
          <w:marRight w:val="0"/>
          <w:marTop w:val="0"/>
          <w:marBottom w:val="0"/>
          <w:divBdr>
            <w:top w:val="none" w:sz="0" w:space="0" w:color="auto"/>
            <w:left w:val="none" w:sz="0" w:space="0" w:color="auto"/>
            <w:bottom w:val="none" w:sz="0" w:space="0" w:color="auto"/>
            <w:right w:val="none" w:sz="0" w:space="0" w:color="auto"/>
          </w:divBdr>
        </w:div>
        <w:div w:id="1913007216">
          <w:marLeft w:val="0"/>
          <w:marRight w:val="0"/>
          <w:marTop w:val="0"/>
          <w:marBottom w:val="0"/>
          <w:divBdr>
            <w:top w:val="none" w:sz="0" w:space="0" w:color="auto"/>
            <w:left w:val="none" w:sz="0" w:space="0" w:color="auto"/>
            <w:bottom w:val="none" w:sz="0" w:space="0" w:color="auto"/>
            <w:right w:val="none" w:sz="0" w:space="0" w:color="auto"/>
          </w:divBdr>
        </w:div>
        <w:div w:id="1194733470">
          <w:marLeft w:val="0"/>
          <w:marRight w:val="0"/>
          <w:marTop w:val="0"/>
          <w:marBottom w:val="0"/>
          <w:divBdr>
            <w:top w:val="none" w:sz="0" w:space="0" w:color="auto"/>
            <w:left w:val="none" w:sz="0" w:space="0" w:color="auto"/>
            <w:bottom w:val="none" w:sz="0" w:space="0" w:color="auto"/>
            <w:right w:val="none" w:sz="0" w:space="0" w:color="auto"/>
          </w:divBdr>
        </w:div>
        <w:div w:id="1141776698">
          <w:marLeft w:val="0"/>
          <w:marRight w:val="0"/>
          <w:marTop w:val="0"/>
          <w:marBottom w:val="0"/>
          <w:divBdr>
            <w:top w:val="none" w:sz="0" w:space="0" w:color="auto"/>
            <w:left w:val="none" w:sz="0" w:space="0" w:color="auto"/>
            <w:bottom w:val="none" w:sz="0" w:space="0" w:color="auto"/>
            <w:right w:val="none" w:sz="0" w:space="0" w:color="auto"/>
          </w:divBdr>
        </w:div>
        <w:div w:id="763578325">
          <w:marLeft w:val="0"/>
          <w:marRight w:val="0"/>
          <w:marTop w:val="0"/>
          <w:marBottom w:val="0"/>
          <w:divBdr>
            <w:top w:val="none" w:sz="0" w:space="0" w:color="auto"/>
            <w:left w:val="none" w:sz="0" w:space="0" w:color="auto"/>
            <w:bottom w:val="none" w:sz="0" w:space="0" w:color="auto"/>
            <w:right w:val="none" w:sz="0" w:space="0" w:color="auto"/>
          </w:divBdr>
        </w:div>
        <w:div w:id="450172969">
          <w:marLeft w:val="720"/>
          <w:marRight w:val="0"/>
          <w:marTop w:val="0"/>
          <w:marBottom w:val="0"/>
          <w:divBdr>
            <w:top w:val="none" w:sz="0" w:space="0" w:color="auto"/>
            <w:left w:val="none" w:sz="0" w:space="0" w:color="auto"/>
            <w:bottom w:val="none" w:sz="0" w:space="0" w:color="auto"/>
            <w:right w:val="none" w:sz="0" w:space="0" w:color="auto"/>
          </w:divBdr>
        </w:div>
        <w:div w:id="1757240702">
          <w:marLeft w:val="0"/>
          <w:marRight w:val="0"/>
          <w:marTop w:val="0"/>
          <w:marBottom w:val="0"/>
          <w:divBdr>
            <w:top w:val="none" w:sz="0" w:space="0" w:color="auto"/>
            <w:left w:val="none" w:sz="0" w:space="0" w:color="auto"/>
            <w:bottom w:val="none" w:sz="0" w:space="0" w:color="auto"/>
            <w:right w:val="none" w:sz="0" w:space="0" w:color="auto"/>
          </w:divBdr>
        </w:div>
        <w:div w:id="1009142082">
          <w:marLeft w:val="0"/>
          <w:marRight w:val="0"/>
          <w:marTop w:val="0"/>
          <w:marBottom w:val="0"/>
          <w:divBdr>
            <w:top w:val="none" w:sz="0" w:space="0" w:color="auto"/>
            <w:left w:val="none" w:sz="0" w:space="0" w:color="auto"/>
            <w:bottom w:val="none" w:sz="0" w:space="0" w:color="auto"/>
            <w:right w:val="none" w:sz="0" w:space="0" w:color="auto"/>
          </w:divBdr>
        </w:div>
        <w:div w:id="132329357">
          <w:marLeft w:val="0"/>
          <w:marRight w:val="0"/>
          <w:marTop w:val="0"/>
          <w:marBottom w:val="0"/>
          <w:divBdr>
            <w:top w:val="none" w:sz="0" w:space="0" w:color="auto"/>
            <w:left w:val="none" w:sz="0" w:space="0" w:color="auto"/>
            <w:bottom w:val="none" w:sz="0" w:space="0" w:color="auto"/>
            <w:right w:val="none" w:sz="0" w:space="0" w:color="auto"/>
          </w:divBdr>
        </w:div>
        <w:div w:id="1476609506">
          <w:marLeft w:val="0"/>
          <w:marRight w:val="0"/>
          <w:marTop w:val="0"/>
          <w:marBottom w:val="0"/>
          <w:divBdr>
            <w:top w:val="none" w:sz="0" w:space="0" w:color="auto"/>
            <w:left w:val="none" w:sz="0" w:space="0" w:color="auto"/>
            <w:bottom w:val="none" w:sz="0" w:space="0" w:color="auto"/>
            <w:right w:val="none" w:sz="0" w:space="0" w:color="auto"/>
          </w:divBdr>
        </w:div>
        <w:div w:id="2040084916">
          <w:marLeft w:val="0"/>
          <w:marRight w:val="0"/>
          <w:marTop w:val="0"/>
          <w:marBottom w:val="0"/>
          <w:divBdr>
            <w:top w:val="none" w:sz="0" w:space="0" w:color="auto"/>
            <w:left w:val="none" w:sz="0" w:space="0" w:color="auto"/>
            <w:bottom w:val="none" w:sz="0" w:space="0" w:color="auto"/>
            <w:right w:val="none" w:sz="0" w:space="0" w:color="auto"/>
          </w:divBdr>
        </w:div>
        <w:div w:id="1427312095">
          <w:marLeft w:val="0"/>
          <w:marRight w:val="0"/>
          <w:marTop w:val="0"/>
          <w:marBottom w:val="0"/>
          <w:divBdr>
            <w:top w:val="none" w:sz="0" w:space="0" w:color="auto"/>
            <w:left w:val="none" w:sz="0" w:space="0" w:color="auto"/>
            <w:bottom w:val="none" w:sz="0" w:space="0" w:color="auto"/>
            <w:right w:val="none" w:sz="0" w:space="0" w:color="auto"/>
          </w:divBdr>
        </w:div>
        <w:div w:id="599803731">
          <w:marLeft w:val="0"/>
          <w:marRight w:val="0"/>
          <w:marTop w:val="0"/>
          <w:marBottom w:val="0"/>
          <w:divBdr>
            <w:top w:val="none" w:sz="0" w:space="0" w:color="auto"/>
            <w:left w:val="none" w:sz="0" w:space="0" w:color="auto"/>
            <w:bottom w:val="none" w:sz="0" w:space="0" w:color="auto"/>
            <w:right w:val="none" w:sz="0" w:space="0" w:color="auto"/>
          </w:divBdr>
        </w:div>
        <w:div w:id="1210654222">
          <w:marLeft w:val="0"/>
          <w:marRight w:val="0"/>
          <w:marTop w:val="0"/>
          <w:marBottom w:val="0"/>
          <w:divBdr>
            <w:top w:val="none" w:sz="0" w:space="0" w:color="auto"/>
            <w:left w:val="none" w:sz="0" w:space="0" w:color="auto"/>
            <w:bottom w:val="none" w:sz="0" w:space="0" w:color="auto"/>
            <w:right w:val="none" w:sz="0" w:space="0" w:color="auto"/>
          </w:divBdr>
        </w:div>
        <w:div w:id="362290769">
          <w:marLeft w:val="0"/>
          <w:marRight w:val="0"/>
          <w:marTop w:val="0"/>
          <w:marBottom w:val="0"/>
          <w:divBdr>
            <w:top w:val="none" w:sz="0" w:space="0" w:color="auto"/>
            <w:left w:val="none" w:sz="0" w:space="0" w:color="auto"/>
            <w:bottom w:val="none" w:sz="0" w:space="0" w:color="auto"/>
            <w:right w:val="none" w:sz="0" w:space="0" w:color="auto"/>
          </w:divBdr>
        </w:div>
        <w:div w:id="759059391">
          <w:marLeft w:val="0"/>
          <w:marRight w:val="0"/>
          <w:marTop w:val="0"/>
          <w:marBottom w:val="0"/>
          <w:divBdr>
            <w:top w:val="none" w:sz="0" w:space="0" w:color="auto"/>
            <w:left w:val="none" w:sz="0" w:space="0" w:color="auto"/>
            <w:bottom w:val="none" w:sz="0" w:space="0" w:color="auto"/>
            <w:right w:val="none" w:sz="0" w:space="0" w:color="auto"/>
          </w:divBdr>
        </w:div>
        <w:div w:id="1491094005">
          <w:marLeft w:val="0"/>
          <w:marRight w:val="0"/>
          <w:marTop w:val="0"/>
          <w:marBottom w:val="0"/>
          <w:divBdr>
            <w:top w:val="none" w:sz="0" w:space="0" w:color="auto"/>
            <w:left w:val="none" w:sz="0" w:space="0" w:color="auto"/>
            <w:bottom w:val="none" w:sz="0" w:space="0" w:color="auto"/>
            <w:right w:val="none" w:sz="0" w:space="0" w:color="auto"/>
          </w:divBdr>
        </w:div>
        <w:div w:id="1657417241">
          <w:marLeft w:val="0"/>
          <w:marRight w:val="0"/>
          <w:marTop w:val="0"/>
          <w:marBottom w:val="0"/>
          <w:divBdr>
            <w:top w:val="none" w:sz="0" w:space="0" w:color="auto"/>
            <w:left w:val="none" w:sz="0" w:space="0" w:color="auto"/>
            <w:bottom w:val="none" w:sz="0" w:space="0" w:color="auto"/>
            <w:right w:val="none" w:sz="0" w:space="0" w:color="auto"/>
          </w:divBdr>
        </w:div>
        <w:div w:id="366222488">
          <w:marLeft w:val="0"/>
          <w:marRight w:val="0"/>
          <w:marTop w:val="0"/>
          <w:marBottom w:val="0"/>
          <w:divBdr>
            <w:top w:val="none" w:sz="0" w:space="0" w:color="auto"/>
            <w:left w:val="none" w:sz="0" w:space="0" w:color="auto"/>
            <w:bottom w:val="none" w:sz="0" w:space="0" w:color="auto"/>
            <w:right w:val="none" w:sz="0" w:space="0" w:color="auto"/>
          </w:divBdr>
        </w:div>
        <w:div w:id="1983464997">
          <w:marLeft w:val="0"/>
          <w:marRight w:val="0"/>
          <w:marTop w:val="0"/>
          <w:marBottom w:val="0"/>
          <w:divBdr>
            <w:top w:val="none" w:sz="0" w:space="0" w:color="auto"/>
            <w:left w:val="none" w:sz="0" w:space="0" w:color="auto"/>
            <w:bottom w:val="none" w:sz="0" w:space="0" w:color="auto"/>
            <w:right w:val="none" w:sz="0" w:space="0" w:color="auto"/>
          </w:divBdr>
        </w:div>
        <w:div w:id="663821598">
          <w:marLeft w:val="720"/>
          <w:marRight w:val="0"/>
          <w:marTop w:val="0"/>
          <w:marBottom w:val="0"/>
          <w:divBdr>
            <w:top w:val="none" w:sz="0" w:space="0" w:color="auto"/>
            <w:left w:val="none" w:sz="0" w:space="0" w:color="auto"/>
            <w:bottom w:val="none" w:sz="0" w:space="0" w:color="auto"/>
            <w:right w:val="none" w:sz="0" w:space="0" w:color="auto"/>
          </w:divBdr>
        </w:div>
        <w:div w:id="328102097">
          <w:marLeft w:val="0"/>
          <w:marRight w:val="0"/>
          <w:marTop w:val="0"/>
          <w:marBottom w:val="0"/>
          <w:divBdr>
            <w:top w:val="none" w:sz="0" w:space="0" w:color="auto"/>
            <w:left w:val="none" w:sz="0" w:space="0" w:color="auto"/>
            <w:bottom w:val="none" w:sz="0" w:space="0" w:color="auto"/>
            <w:right w:val="none" w:sz="0" w:space="0" w:color="auto"/>
          </w:divBdr>
        </w:div>
        <w:div w:id="1047685931">
          <w:marLeft w:val="0"/>
          <w:marRight w:val="0"/>
          <w:marTop w:val="0"/>
          <w:marBottom w:val="0"/>
          <w:divBdr>
            <w:top w:val="none" w:sz="0" w:space="0" w:color="auto"/>
            <w:left w:val="none" w:sz="0" w:space="0" w:color="auto"/>
            <w:bottom w:val="none" w:sz="0" w:space="0" w:color="auto"/>
            <w:right w:val="none" w:sz="0" w:space="0" w:color="auto"/>
          </w:divBdr>
        </w:div>
        <w:div w:id="6098144">
          <w:marLeft w:val="0"/>
          <w:marRight w:val="0"/>
          <w:marTop w:val="0"/>
          <w:marBottom w:val="0"/>
          <w:divBdr>
            <w:top w:val="none" w:sz="0" w:space="0" w:color="auto"/>
            <w:left w:val="none" w:sz="0" w:space="0" w:color="auto"/>
            <w:bottom w:val="none" w:sz="0" w:space="0" w:color="auto"/>
            <w:right w:val="none" w:sz="0" w:space="0" w:color="auto"/>
          </w:divBdr>
        </w:div>
        <w:div w:id="173228698">
          <w:marLeft w:val="0"/>
          <w:marRight w:val="0"/>
          <w:marTop w:val="0"/>
          <w:marBottom w:val="0"/>
          <w:divBdr>
            <w:top w:val="none" w:sz="0" w:space="0" w:color="auto"/>
            <w:left w:val="none" w:sz="0" w:space="0" w:color="auto"/>
            <w:bottom w:val="none" w:sz="0" w:space="0" w:color="auto"/>
            <w:right w:val="none" w:sz="0" w:space="0" w:color="auto"/>
          </w:divBdr>
        </w:div>
        <w:div w:id="1007948325">
          <w:marLeft w:val="0"/>
          <w:marRight w:val="0"/>
          <w:marTop w:val="0"/>
          <w:marBottom w:val="0"/>
          <w:divBdr>
            <w:top w:val="none" w:sz="0" w:space="0" w:color="auto"/>
            <w:left w:val="none" w:sz="0" w:space="0" w:color="auto"/>
            <w:bottom w:val="none" w:sz="0" w:space="0" w:color="auto"/>
            <w:right w:val="none" w:sz="0" w:space="0" w:color="auto"/>
          </w:divBdr>
        </w:div>
        <w:div w:id="882408301">
          <w:marLeft w:val="0"/>
          <w:marRight w:val="0"/>
          <w:marTop w:val="0"/>
          <w:marBottom w:val="0"/>
          <w:divBdr>
            <w:top w:val="none" w:sz="0" w:space="0" w:color="auto"/>
            <w:left w:val="none" w:sz="0" w:space="0" w:color="auto"/>
            <w:bottom w:val="none" w:sz="0" w:space="0" w:color="auto"/>
            <w:right w:val="none" w:sz="0" w:space="0" w:color="auto"/>
          </w:divBdr>
        </w:div>
        <w:div w:id="966155475">
          <w:marLeft w:val="0"/>
          <w:marRight w:val="0"/>
          <w:marTop w:val="0"/>
          <w:marBottom w:val="0"/>
          <w:divBdr>
            <w:top w:val="none" w:sz="0" w:space="0" w:color="auto"/>
            <w:left w:val="none" w:sz="0" w:space="0" w:color="auto"/>
            <w:bottom w:val="none" w:sz="0" w:space="0" w:color="auto"/>
            <w:right w:val="none" w:sz="0" w:space="0" w:color="auto"/>
          </w:divBdr>
        </w:div>
        <w:div w:id="1071269658">
          <w:marLeft w:val="0"/>
          <w:marRight w:val="0"/>
          <w:marTop w:val="0"/>
          <w:marBottom w:val="0"/>
          <w:divBdr>
            <w:top w:val="none" w:sz="0" w:space="0" w:color="auto"/>
            <w:left w:val="none" w:sz="0" w:space="0" w:color="auto"/>
            <w:bottom w:val="none" w:sz="0" w:space="0" w:color="auto"/>
            <w:right w:val="none" w:sz="0" w:space="0" w:color="auto"/>
          </w:divBdr>
        </w:div>
        <w:div w:id="1319310714">
          <w:marLeft w:val="0"/>
          <w:marRight w:val="0"/>
          <w:marTop w:val="0"/>
          <w:marBottom w:val="0"/>
          <w:divBdr>
            <w:top w:val="none" w:sz="0" w:space="0" w:color="auto"/>
            <w:left w:val="none" w:sz="0" w:space="0" w:color="auto"/>
            <w:bottom w:val="none" w:sz="0" w:space="0" w:color="auto"/>
            <w:right w:val="none" w:sz="0" w:space="0" w:color="auto"/>
          </w:divBdr>
        </w:div>
        <w:div w:id="2094426145">
          <w:marLeft w:val="0"/>
          <w:marRight w:val="0"/>
          <w:marTop w:val="0"/>
          <w:marBottom w:val="0"/>
          <w:divBdr>
            <w:top w:val="none" w:sz="0" w:space="0" w:color="auto"/>
            <w:left w:val="none" w:sz="0" w:space="0" w:color="auto"/>
            <w:bottom w:val="none" w:sz="0" w:space="0" w:color="auto"/>
            <w:right w:val="none" w:sz="0" w:space="0" w:color="auto"/>
          </w:divBdr>
        </w:div>
        <w:div w:id="1460878198">
          <w:marLeft w:val="0"/>
          <w:marRight w:val="0"/>
          <w:marTop w:val="0"/>
          <w:marBottom w:val="0"/>
          <w:divBdr>
            <w:top w:val="none" w:sz="0" w:space="0" w:color="auto"/>
            <w:left w:val="none" w:sz="0" w:space="0" w:color="auto"/>
            <w:bottom w:val="none" w:sz="0" w:space="0" w:color="auto"/>
            <w:right w:val="none" w:sz="0" w:space="0" w:color="auto"/>
          </w:divBdr>
        </w:div>
        <w:div w:id="1030106016">
          <w:marLeft w:val="0"/>
          <w:marRight w:val="0"/>
          <w:marTop w:val="0"/>
          <w:marBottom w:val="0"/>
          <w:divBdr>
            <w:top w:val="none" w:sz="0" w:space="0" w:color="auto"/>
            <w:left w:val="none" w:sz="0" w:space="0" w:color="auto"/>
            <w:bottom w:val="none" w:sz="0" w:space="0" w:color="auto"/>
            <w:right w:val="none" w:sz="0" w:space="0" w:color="auto"/>
          </w:divBdr>
        </w:div>
        <w:div w:id="890262761">
          <w:marLeft w:val="0"/>
          <w:marRight w:val="0"/>
          <w:marTop w:val="0"/>
          <w:marBottom w:val="0"/>
          <w:divBdr>
            <w:top w:val="none" w:sz="0" w:space="0" w:color="auto"/>
            <w:left w:val="none" w:sz="0" w:space="0" w:color="auto"/>
            <w:bottom w:val="none" w:sz="0" w:space="0" w:color="auto"/>
            <w:right w:val="none" w:sz="0" w:space="0" w:color="auto"/>
          </w:divBdr>
        </w:div>
        <w:div w:id="294599921">
          <w:marLeft w:val="0"/>
          <w:marRight w:val="0"/>
          <w:marTop w:val="0"/>
          <w:marBottom w:val="0"/>
          <w:divBdr>
            <w:top w:val="none" w:sz="0" w:space="0" w:color="auto"/>
            <w:left w:val="none" w:sz="0" w:space="0" w:color="auto"/>
            <w:bottom w:val="none" w:sz="0" w:space="0" w:color="auto"/>
            <w:right w:val="none" w:sz="0" w:space="0" w:color="auto"/>
          </w:divBdr>
        </w:div>
        <w:div w:id="1004749810">
          <w:marLeft w:val="720"/>
          <w:marRight w:val="0"/>
          <w:marTop w:val="0"/>
          <w:marBottom w:val="0"/>
          <w:divBdr>
            <w:top w:val="none" w:sz="0" w:space="0" w:color="auto"/>
            <w:left w:val="none" w:sz="0" w:space="0" w:color="auto"/>
            <w:bottom w:val="none" w:sz="0" w:space="0" w:color="auto"/>
            <w:right w:val="none" w:sz="0" w:space="0" w:color="auto"/>
          </w:divBdr>
        </w:div>
        <w:div w:id="1146314240">
          <w:marLeft w:val="240"/>
          <w:marRight w:val="0"/>
          <w:marTop w:val="0"/>
          <w:marBottom w:val="0"/>
          <w:divBdr>
            <w:top w:val="none" w:sz="0" w:space="0" w:color="auto"/>
            <w:left w:val="none" w:sz="0" w:space="0" w:color="auto"/>
            <w:bottom w:val="none" w:sz="0" w:space="0" w:color="auto"/>
            <w:right w:val="none" w:sz="0" w:space="0" w:color="auto"/>
          </w:divBdr>
        </w:div>
        <w:div w:id="1151487411">
          <w:marLeft w:val="0"/>
          <w:marRight w:val="0"/>
          <w:marTop w:val="0"/>
          <w:marBottom w:val="0"/>
          <w:divBdr>
            <w:top w:val="none" w:sz="0" w:space="0" w:color="auto"/>
            <w:left w:val="none" w:sz="0" w:space="0" w:color="auto"/>
            <w:bottom w:val="none" w:sz="0" w:space="0" w:color="auto"/>
            <w:right w:val="none" w:sz="0" w:space="0" w:color="auto"/>
          </w:divBdr>
        </w:div>
        <w:div w:id="1561867314">
          <w:marLeft w:val="360"/>
          <w:marRight w:val="0"/>
          <w:marTop w:val="0"/>
          <w:marBottom w:val="0"/>
          <w:divBdr>
            <w:top w:val="none" w:sz="0" w:space="0" w:color="auto"/>
            <w:left w:val="none" w:sz="0" w:space="0" w:color="auto"/>
            <w:bottom w:val="none" w:sz="0" w:space="0" w:color="auto"/>
            <w:right w:val="none" w:sz="0" w:space="0" w:color="auto"/>
          </w:divBdr>
        </w:div>
        <w:div w:id="2028755453">
          <w:marLeft w:val="0"/>
          <w:marRight w:val="-76"/>
          <w:marTop w:val="0"/>
          <w:marBottom w:val="0"/>
          <w:divBdr>
            <w:top w:val="none" w:sz="0" w:space="0" w:color="auto"/>
            <w:left w:val="none" w:sz="0" w:space="0" w:color="auto"/>
            <w:bottom w:val="none" w:sz="0" w:space="0" w:color="auto"/>
            <w:right w:val="none" w:sz="0" w:space="0" w:color="auto"/>
          </w:divBdr>
        </w:div>
        <w:div w:id="1549953666">
          <w:marLeft w:val="0"/>
          <w:marRight w:val="-76"/>
          <w:marTop w:val="0"/>
          <w:marBottom w:val="0"/>
          <w:divBdr>
            <w:top w:val="none" w:sz="0" w:space="0" w:color="auto"/>
            <w:left w:val="none" w:sz="0" w:space="0" w:color="auto"/>
            <w:bottom w:val="none" w:sz="0" w:space="0" w:color="auto"/>
            <w:right w:val="none" w:sz="0" w:space="0" w:color="auto"/>
          </w:divBdr>
        </w:div>
        <w:div w:id="833764178">
          <w:marLeft w:val="0"/>
          <w:marRight w:val="-76"/>
          <w:marTop w:val="0"/>
          <w:marBottom w:val="0"/>
          <w:divBdr>
            <w:top w:val="none" w:sz="0" w:space="0" w:color="auto"/>
            <w:left w:val="none" w:sz="0" w:space="0" w:color="auto"/>
            <w:bottom w:val="none" w:sz="0" w:space="0" w:color="auto"/>
            <w:right w:val="none" w:sz="0" w:space="0" w:color="auto"/>
          </w:divBdr>
        </w:div>
      </w:divsChild>
    </w:div>
    <w:div w:id="1648511777">
      <w:bodyDiv w:val="1"/>
      <w:marLeft w:val="0"/>
      <w:marRight w:val="0"/>
      <w:marTop w:val="0"/>
      <w:marBottom w:val="0"/>
      <w:divBdr>
        <w:top w:val="none" w:sz="0" w:space="0" w:color="auto"/>
        <w:left w:val="none" w:sz="0" w:space="0" w:color="auto"/>
        <w:bottom w:val="none" w:sz="0" w:space="0" w:color="auto"/>
        <w:right w:val="none" w:sz="0" w:space="0" w:color="auto"/>
      </w:divBdr>
    </w:div>
    <w:div w:id="1952737517">
      <w:bodyDiv w:val="1"/>
      <w:marLeft w:val="0"/>
      <w:marRight w:val="0"/>
      <w:marTop w:val="0"/>
      <w:marBottom w:val="0"/>
      <w:divBdr>
        <w:top w:val="none" w:sz="0" w:space="0" w:color="auto"/>
        <w:left w:val="none" w:sz="0" w:space="0" w:color="auto"/>
        <w:bottom w:val="none" w:sz="0" w:space="0" w:color="auto"/>
        <w:right w:val="none" w:sz="0" w:space="0" w:color="auto"/>
      </w:divBdr>
    </w:div>
    <w:div w:id="196275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849</Characters>
  <Application>Microsoft Office Word</Application>
  <DocSecurity>4</DocSecurity>
  <Lines>7</Lines>
  <Paragraphs>1</Paragraphs>
  <ScaleCrop>false</ScaleCrop>
  <Company/>
  <LinksUpToDate>false</LinksUpToDate>
  <CharactersWithSpaces>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dc:creator>
  <cp:lastModifiedBy>ZHONGM</cp:lastModifiedBy>
  <cp:revision>2</cp:revision>
  <cp:lastPrinted>2020-07-14T07:10:00Z</cp:lastPrinted>
  <dcterms:created xsi:type="dcterms:W3CDTF">2024-12-25T16:01:00Z</dcterms:created>
  <dcterms:modified xsi:type="dcterms:W3CDTF">2024-12-25T16:01:00Z</dcterms:modified>
</cp:coreProperties>
</file>