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42" w:rsidRPr="00745B42" w:rsidRDefault="00E763E4" w:rsidP="00745B42">
      <w:pPr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745B42">
        <w:rPr>
          <w:rFonts w:ascii="宋体" w:eastAsia="宋体" w:hAnsi="宋体" w:cs="宋体"/>
          <w:b/>
          <w:color w:val="000000"/>
          <w:sz w:val="28"/>
          <w:szCs w:val="28"/>
        </w:rPr>
        <w:t>关于汇添富黄金及贵金属证券投资基金（</w:t>
      </w:r>
      <w:r w:rsidRPr="00745B42">
        <w:rPr>
          <w:rFonts w:ascii="宋体" w:eastAsia="宋体" w:hAnsi="宋体" w:cs="宋体"/>
          <w:b/>
          <w:color w:val="000000"/>
          <w:sz w:val="28"/>
          <w:szCs w:val="28"/>
        </w:rPr>
        <w:t>LOF</w:t>
      </w:r>
      <w:r w:rsidRPr="00745B42">
        <w:rPr>
          <w:rFonts w:ascii="宋体" w:eastAsia="宋体" w:hAnsi="宋体" w:cs="宋体"/>
          <w:b/>
          <w:color w:val="000000"/>
          <w:sz w:val="28"/>
          <w:szCs w:val="28"/>
        </w:rPr>
        <w:t>）暂停申购、定期定额投资业务的公告</w:t>
      </w:r>
    </w:p>
    <w:p w:rsidR="00745B42" w:rsidRPr="00745B42" w:rsidRDefault="00E763E4" w:rsidP="00745B42">
      <w:pPr>
        <w:jc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Times New Roman" w:eastAsia="宋体" w:hAnsi="宋体" w:cs="Times New Roman" w:hint="eastAsia"/>
          <w:b/>
          <w:sz w:val="24"/>
          <w:szCs w:val="28"/>
        </w:rPr>
        <w:t>公告送出</w:t>
      </w:r>
      <w:r>
        <w:rPr>
          <w:rFonts w:ascii="Times New Roman" w:eastAsia="宋体" w:hAnsi="宋体" w:cs="Times New Roman"/>
          <w:b/>
          <w:sz w:val="24"/>
          <w:szCs w:val="28"/>
        </w:rPr>
        <w:t>日期：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2024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年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12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月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26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日</w:t>
      </w:r>
    </w:p>
    <w:p w:rsidR="00745B42" w:rsidRPr="00745B42" w:rsidRDefault="00E763E4" w:rsidP="00E763E4">
      <w:pPr>
        <w:keepNext/>
        <w:keepLines/>
        <w:spacing w:beforeLines="50" w:afterLines="50"/>
        <w:jc w:val="left"/>
        <w:outlineLvl w:val="1"/>
        <w:rPr>
          <w:rFonts w:ascii="Times New Roman" w:eastAsia="宋体" w:hAnsi="Times New Roman" w:cs="Times New Roman"/>
          <w:b/>
          <w:sz w:val="24"/>
          <w:szCs w:val="24"/>
        </w:rPr>
      </w:pPr>
      <w:r w:rsidRPr="00745B42">
        <w:rPr>
          <w:rFonts w:ascii="Times New Roman" w:eastAsia="宋体" w:hAnsi="Times New Roman" w:cs="Times New Roman"/>
          <w:b/>
          <w:sz w:val="24"/>
          <w:szCs w:val="24"/>
        </w:rPr>
        <w:t>1</w:t>
      </w:r>
      <w:bookmarkStart w:id="0" w:name="t_3_1_1_table"/>
      <w:bookmarkEnd w:id="0"/>
      <w:r w:rsidRPr="00745B42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745B42">
        <w:rPr>
          <w:rFonts w:ascii="Times New Roman" w:eastAsia="宋体" w:hAnsi="宋体" w:cs="Times New Roman" w:hint="eastAsia"/>
          <w:b/>
          <w:sz w:val="24"/>
          <w:szCs w:val="24"/>
        </w:rPr>
        <w:t>公告基本信息</w:t>
      </w:r>
    </w:p>
    <w:p w:rsidR="00745B42" w:rsidRPr="00745B42" w:rsidRDefault="00745B42" w:rsidP="00745B42">
      <w:pPr>
        <w:rPr>
          <w:rFonts w:ascii="宋体" w:eastAsia="宋体" w:hAnsi="宋体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8"/>
        <w:gridCol w:w="1328"/>
        <w:gridCol w:w="2818"/>
        <w:gridCol w:w="2818"/>
      </w:tblGrid>
      <w:tr w:rsidR="00CD04E0">
        <w:tc>
          <w:tcPr>
            <w:tcW w:w="-25536" w:type="dxa"/>
            <w:gridSpan w:val="2"/>
            <w:vAlign w:val="center"/>
          </w:tcPr>
          <w:p w:rsidR="00745B42" w:rsidRPr="00745B42" w:rsidRDefault="00E763E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基金名称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E763E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汇添富黄金及贵金属证券投资基金（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LOF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</w:p>
        </w:tc>
      </w:tr>
      <w:tr w:rsidR="00CD04E0">
        <w:tc>
          <w:tcPr>
            <w:tcW w:w="-25536" w:type="dxa"/>
            <w:gridSpan w:val="2"/>
            <w:vAlign w:val="center"/>
          </w:tcPr>
          <w:p w:rsidR="00745B42" w:rsidRPr="00745B42" w:rsidRDefault="00E763E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基金简称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E763E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汇添富黄金及贵金属（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QDII-LOF-FOF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</w:p>
        </w:tc>
      </w:tr>
      <w:tr w:rsidR="00CD04E0">
        <w:tc>
          <w:tcPr>
            <w:tcW w:w="-25536" w:type="dxa"/>
            <w:gridSpan w:val="2"/>
            <w:vAlign w:val="center"/>
          </w:tcPr>
          <w:p w:rsidR="00745B42" w:rsidRPr="00745B42" w:rsidRDefault="00E763E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基金主代码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E763E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164701</w:t>
            </w:r>
          </w:p>
        </w:tc>
      </w:tr>
      <w:tr w:rsidR="00CD04E0">
        <w:tc>
          <w:tcPr>
            <w:tcW w:w="-25536" w:type="dxa"/>
            <w:gridSpan w:val="2"/>
            <w:vAlign w:val="center"/>
          </w:tcPr>
          <w:p w:rsidR="00745B42" w:rsidRPr="00745B42" w:rsidRDefault="00E763E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基金管理人名称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E763E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汇添富基金管理股份有限公司</w:t>
            </w:r>
          </w:p>
        </w:tc>
      </w:tr>
      <w:tr w:rsidR="00CD04E0">
        <w:tc>
          <w:tcPr>
            <w:tcW w:w="-25536" w:type="dxa"/>
            <w:gridSpan w:val="2"/>
            <w:vAlign w:val="center"/>
          </w:tcPr>
          <w:p w:rsidR="00745B42" w:rsidRPr="00745B42" w:rsidRDefault="00E763E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公告依据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E763E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根据《公开募集证券投资基金信息披露管理办法》等法律法规和《汇添富黄金及贵金属证券投资基金（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LOF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）基金合同》的规定。</w:t>
            </w:r>
          </w:p>
        </w:tc>
      </w:tr>
      <w:tr w:rsidR="00CD04E0">
        <w:tc>
          <w:tcPr>
            <w:tcW w:w="20000" w:type="dxa"/>
            <w:vMerge w:val="restart"/>
            <w:vAlign w:val="center"/>
          </w:tcPr>
          <w:p w:rsidR="00745B42" w:rsidRPr="00745B42" w:rsidRDefault="00E763E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20000" w:type="dxa"/>
            <w:vAlign w:val="center"/>
          </w:tcPr>
          <w:p w:rsidR="00745B42" w:rsidRPr="00745B42" w:rsidRDefault="00E763E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暂停申购起始日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E763E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2024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年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12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26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日</w:t>
            </w:r>
          </w:p>
        </w:tc>
      </w:tr>
      <w:tr w:rsidR="00CD04E0">
        <w:tc>
          <w:tcPr>
            <w:tcW w:w="20000" w:type="dxa"/>
            <w:vMerge/>
            <w:vAlign w:val="center"/>
          </w:tcPr>
          <w:p w:rsidR="00745B42" w:rsidRPr="00745B42" w:rsidRDefault="00745B42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000" w:type="dxa"/>
            <w:vAlign w:val="center"/>
          </w:tcPr>
          <w:p w:rsidR="00745B42" w:rsidRPr="00745B42" w:rsidRDefault="00E763E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暂停定期定额投资起始日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E763E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2024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年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12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26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日</w:t>
            </w:r>
          </w:p>
        </w:tc>
      </w:tr>
      <w:tr w:rsidR="00CD04E0">
        <w:tc>
          <w:tcPr>
            <w:tcW w:w="20000" w:type="dxa"/>
            <w:vMerge/>
            <w:vAlign w:val="center"/>
          </w:tcPr>
          <w:p w:rsidR="00745B42" w:rsidRPr="00745B42" w:rsidRDefault="00745B42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000" w:type="dxa"/>
            <w:vAlign w:val="center"/>
          </w:tcPr>
          <w:p w:rsidR="00745B42" w:rsidRPr="00745B42" w:rsidRDefault="00E763E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暂停上述业务的原因说明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E763E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为保护基金份额持有人的利益，保障基金平稳运作，根据《汇添富黄金及贵金属证券投资基金（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LOF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）基金合同》的有关规定。</w:t>
            </w:r>
          </w:p>
        </w:tc>
      </w:tr>
      <w:tr w:rsidR="00CD04E0">
        <w:tc>
          <w:tcPr>
            <w:tcW w:w="-25536" w:type="dxa"/>
            <w:gridSpan w:val="2"/>
            <w:vAlign w:val="center"/>
          </w:tcPr>
          <w:p w:rsidR="00745B42" w:rsidRPr="00745B42" w:rsidRDefault="00E763E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下属基金份额的基金简称</w:t>
            </w:r>
          </w:p>
        </w:tc>
        <w:tc>
          <w:tcPr>
            <w:tcW w:w="20000" w:type="dxa"/>
            <w:vAlign w:val="center"/>
          </w:tcPr>
          <w:p w:rsidR="00745B42" w:rsidRPr="00745B42" w:rsidRDefault="00E763E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汇添富黄金及贵金属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(QDII-LOF-FOF)A</w:t>
            </w:r>
          </w:p>
        </w:tc>
        <w:tc>
          <w:tcPr>
            <w:tcW w:w="20000" w:type="dxa"/>
            <w:vAlign w:val="center"/>
          </w:tcPr>
          <w:p w:rsidR="00745B42" w:rsidRPr="00745B42" w:rsidRDefault="00E763E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汇添富黄金及贵金属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(QDII-LOF-FOF)C</w:t>
            </w:r>
          </w:p>
        </w:tc>
      </w:tr>
      <w:tr w:rsidR="00CD04E0">
        <w:tc>
          <w:tcPr>
            <w:tcW w:w="-25536" w:type="dxa"/>
            <w:gridSpan w:val="2"/>
            <w:vAlign w:val="center"/>
          </w:tcPr>
          <w:p w:rsidR="00745B42" w:rsidRPr="00745B42" w:rsidRDefault="00E763E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下属基金份额的交易代码</w:t>
            </w:r>
          </w:p>
        </w:tc>
        <w:tc>
          <w:tcPr>
            <w:tcW w:w="20000" w:type="dxa"/>
            <w:vAlign w:val="center"/>
          </w:tcPr>
          <w:p w:rsidR="00745B42" w:rsidRPr="00745B42" w:rsidRDefault="00E763E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164701</w:t>
            </w:r>
          </w:p>
        </w:tc>
        <w:tc>
          <w:tcPr>
            <w:tcW w:w="20000" w:type="dxa"/>
            <w:vAlign w:val="center"/>
          </w:tcPr>
          <w:p w:rsidR="00745B42" w:rsidRPr="00745B42" w:rsidRDefault="00E763E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018543</w:t>
            </w:r>
          </w:p>
        </w:tc>
      </w:tr>
      <w:tr w:rsidR="00CD04E0">
        <w:tc>
          <w:tcPr>
            <w:tcW w:w="-25536" w:type="dxa"/>
            <w:gridSpan w:val="2"/>
            <w:vAlign w:val="center"/>
          </w:tcPr>
          <w:p w:rsidR="00745B42" w:rsidRPr="00745B42" w:rsidRDefault="00E763E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该基金份额是否暂停上述业务</w:t>
            </w:r>
          </w:p>
        </w:tc>
        <w:tc>
          <w:tcPr>
            <w:tcW w:w="20000" w:type="dxa"/>
            <w:vAlign w:val="center"/>
          </w:tcPr>
          <w:p w:rsidR="00745B42" w:rsidRPr="00745B42" w:rsidRDefault="00E763E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是</w:t>
            </w:r>
          </w:p>
        </w:tc>
        <w:tc>
          <w:tcPr>
            <w:tcW w:w="20000" w:type="dxa"/>
            <w:vAlign w:val="center"/>
          </w:tcPr>
          <w:p w:rsidR="00745B42" w:rsidRPr="00745B42" w:rsidRDefault="00E763E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是</w:t>
            </w:r>
          </w:p>
        </w:tc>
      </w:tr>
    </w:tbl>
    <w:p w:rsidR="00745B42" w:rsidRPr="00745B42" w:rsidRDefault="00745B42" w:rsidP="00745B42">
      <w:pPr>
        <w:rPr>
          <w:rFonts w:ascii="宋体" w:eastAsia="宋体" w:hAnsi="宋体" w:cs="Times New Roman"/>
          <w:sz w:val="24"/>
          <w:szCs w:val="24"/>
        </w:rPr>
      </w:pPr>
    </w:p>
    <w:p w:rsidR="00745B42" w:rsidRPr="00745B42" w:rsidRDefault="00E763E4" w:rsidP="00B778F6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745B42">
        <w:rPr>
          <w:rFonts w:ascii="宋体" w:eastAsia="宋体" w:hAnsi="宋体" w:cs="宋体"/>
          <w:color w:val="000000"/>
          <w:szCs w:val="21"/>
        </w:rPr>
        <w:t>注：</w:t>
      </w:r>
      <w:r w:rsidRPr="00745B42">
        <w:rPr>
          <w:rFonts w:ascii="宋体" w:eastAsia="宋体" w:hAnsi="宋体" w:cs="宋体"/>
          <w:color w:val="000000"/>
          <w:szCs w:val="21"/>
        </w:rPr>
        <w:t>1</w:t>
      </w:r>
      <w:r w:rsidRPr="00745B42">
        <w:rPr>
          <w:rFonts w:ascii="宋体" w:eastAsia="宋体" w:hAnsi="宋体" w:cs="宋体"/>
          <w:color w:val="000000"/>
          <w:szCs w:val="21"/>
        </w:rPr>
        <w:t>、本基金</w:t>
      </w:r>
      <w:r w:rsidRPr="00745B42">
        <w:rPr>
          <w:rFonts w:ascii="宋体" w:eastAsia="宋体" w:hAnsi="宋体" w:cs="宋体"/>
          <w:color w:val="000000"/>
          <w:szCs w:val="21"/>
        </w:rPr>
        <w:t>A</w:t>
      </w:r>
      <w:r w:rsidRPr="00745B42">
        <w:rPr>
          <w:rFonts w:ascii="宋体" w:eastAsia="宋体" w:hAnsi="宋体" w:cs="宋体"/>
          <w:color w:val="000000"/>
          <w:szCs w:val="21"/>
        </w:rPr>
        <w:t>类份额场内简称为黄金</w:t>
      </w:r>
      <w:r w:rsidRPr="00745B42">
        <w:rPr>
          <w:rFonts w:ascii="宋体" w:eastAsia="宋体" w:hAnsi="宋体" w:cs="宋体"/>
          <w:color w:val="000000"/>
          <w:szCs w:val="21"/>
        </w:rPr>
        <w:t>LOF</w:t>
      </w:r>
      <w:r w:rsidRPr="00745B42">
        <w:rPr>
          <w:rFonts w:ascii="宋体" w:eastAsia="宋体" w:hAnsi="宋体" w:cs="宋体"/>
          <w:color w:val="000000"/>
          <w:szCs w:val="21"/>
        </w:rPr>
        <w:t>。</w:t>
      </w:r>
    </w:p>
    <w:p w:rsidR="00745B42" w:rsidRPr="00745B42" w:rsidRDefault="00E763E4" w:rsidP="00B778F6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745B42">
        <w:rPr>
          <w:rFonts w:ascii="宋体" w:eastAsia="宋体" w:hAnsi="宋体" w:cs="宋体"/>
          <w:color w:val="000000"/>
          <w:szCs w:val="21"/>
        </w:rPr>
        <w:t>2</w:t>
      </w:r>
      <w:r w:rsidRPr="00745B42">
        <w:rPr>
          <w:rFonts w:ascii="宋体" w:eastAsia="宋体" w:hAnsi="宋体" w:cs="宋体"/>
          <w:color w:val="000000"/>
          <w:szCs w:val="21"/>
        </w:rPr>
        <w:t>、本基金汇添富黄金及贵金属</w:t>
      </w:r>
      <w:r w:rsidRPr="00745B42">
        <w:rPr>
          <w:rFonts w:ascii="宋体" w:eastAsia="宋体" w:hAnsi="宋体" w:cs="宋体"/>
          <w:color w:val="000000"/>
          <w:szCs w:val="21"/>
        </w:rPr>
        <w:t>(QDII-LOF-FOF)A</w:t>
      </w:r>
      <w:r w:rsidRPr="00745B42">
        <w:rPr>
          <w:rFonts w:ascii="宋体" w:eastAsia="宋体" w:hAnsi="宋体" w:cs="宋体"/>
          <w:color w:val="000000"/>
          <w:szCs w:val="21"/>
        </w:rPr>
        <w:t>暂停申购、定期定额投资业务期间，其他业务仍照常办理。本基金汇添富黄金及贵金属</w:t>
      </w:r>
      <w:r w:rsidRPr="00745B42">
        <w:rPr>
          <w:rFonts w:ascii="宋体" w:eastAsia="宋体" w:hAnsi="宋体" w:cs="宋体"/>
          <w:color w:val="000000"/>
          <w:szCs w:val="21"/>
        </w:rPr>
        <w:t>(QDII-LOF-FOF)A</w:t>
      </w:r>
      <w:r w:rsidRPr="00745B42">
        <w:rPr>
          <w:rFonts w:ascii="宋体" w:eastAsia="宋体" w:hAnsi="宋体" w:cs="宋体"/>
          <w:color w:val="000000"/>
          <w:szCs w:val="21"/>
        </w:rPr>
        <w:t>恢复申购、定期定额投资业务的具体时间将另行公告。</w:t>
      </w:r>
    </w:p>
    <w:p w:rsidR="00745B42" w:rsidRPr="00745B42" w:rsidRDefault="00E763E4" w:rsidP="00B778F6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745B42">
        <w:rPr>
          <w:rFonts w:ascii="宋体" w:eastAsia="宋体" w:hAnsi="宋体" w:cs="宋体"/>
          <w:color w:val="000000"/>
          <w:szCs w:val="21"/>
        </w:rPr>
        <w:t>3</w:t>
      </w:r>
      <w:r w:rsidRPr="00745B42">
        <w:rPr>
          <w:rFonts w:ascii="宋体" w:eastAsia="宋体" w:hAnsi="宋体" w:cs="宋体"/>
          <w:color w:val="000000"/>
          <w:szCs w:val="21"/>
        </w:rPr>
        <w:t>、本基金汇添富黄金及贵金属</w:t>
      </w:r>
      <w:r w:rsidRPr="00745B42">
        <w:rPr>
          <w:rFonts w:ascii="宋体" w:eastAsia="宋体" w:hAnsi="宋体" w:cs="宋体"/>
          <w:color w:val="000000"/>
          <w:szCs w:val="21"/>
        </w:rPr>
        <w:t>(QDII-LOF-FOF)C</w:t>
      </w:r>
      <w:r w:rsidRPr="00745B42">
        <w:rPr>
          <w:rFonts w:ascii="宋体" w:eastAsia="宋体" w:hAnsi="宋体" w:cs="宋体"/>
          <w:color w:val="000000"/>
          <w:szCs w:val="21"/>
        </w:rPr>
        <w:t>暂停申购、定期定额投资业务期间，其他业务仍照常办理。本基金汇添富黄金及贵金属</w:t>
      </w:r>
      <w:r w:rsidRPr="00745B42">
        <w:rPr>
          <w:rFonts w:ascii="宋体" w:eastAsia="宋体" w:hAnsi="宋体" w:cs="宋体"/>
          <w:color w:val="000000"/>
          <w:szCs w:val="21"/>
        </w:rPr>
        <w:t>(QDII-LOF-FOF)C</w:t>
      </w:r>
      <w:r w:rsidRPr="00745B42">
        <w:rPr>
          <w:rFonts w:ascii="宋体" w:eastAsia="宋体" w:hAnsi="宋体" w:cs="宋体"/>
          <w:color w:val="000000"/>
          <w:szCs w:val="21"/>
        </w:rPr>
        <w:t>恢复申购、定期定额投资业务的具体时间将另行公告。</w:t>
      </w:r>
    </w:p>
    <w:p w:rsidR="00745B42" w:rsidRPr="00745B42" w:rsidRDefault="00E763E4" w:rsidP="00E763E4">
      <w:pPr>
        <w:keepNext/>
        <w:keepLines/>
        <w:spacing w:beforeLines="50" w:afterLines="50" w:line="360" w:lineRule="auto"/>
        <w:jc w:val="left"/>
        <w:outlineLvl w:val="1"/>
        <w:rPr>
          <w:rFonts w:ascii="Times New Roman" w:eastAsia="宋体" w:hAnsi="Times New Roman" w:cs="Times New Roman"/>
          <w:b/>
          <w:sz w:val="24"/>
          <w:szCs w:val="24"/>
        </w:rPr>
      </w:pPr>
      <w:r w:rsidRPr="00745B42">
        <w:rPr>
          <w:rFonts w:ascii="Times New Roman" w:eastAsia="宋体" w:hAnsi="Times New Roman" w:cs="Times New Roman"/>
          <w:b/>
          <w:sz w:val="24"/>
          <w:szCs w:val="24"/>
        </w:rPr>
        <w:t xml:space="preserve">2 </w:t>
      </w:r>
      <w:bookmarkStart w:id="1" w:name="t_3_2_table"/>
      <w:bookmarkEnd w:id="1"/>
      <w:r w:rsidRPr="00745B42">
        <w:rPr>
          <w:rFonts w:ascii="Times New Roman" w:eastAsia="宋体" w:hAnsi="宋体" w:cs="Times New Roman" w:hint="eastAsia"/>
          <w:b/>
          <w:sz w:val="24"/>
          <w:szCs w:val="24"/>
        </w:rPr>
        <w:t>其他需要提示的事项</w:t>
      </w:r>
    </w:p>
    <w:p w:rsidR="00787C4C" w:rsidRDefault="00E763E4" w:rsidP="00B778F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投资者可以通过拨打本公司客服热线（</w:t>
      </w:r>
      <w:r>
        <w:rPr>
          <w:rFonts w:ascii="宋体" w:eastAsia="宋体" w:hAnsi="宋体" w:cs="宋体"/>
          <w:color w:val="000000"/>
          <w:sz w:val="24"/>
          <w:szCs w:val="24"/>
        </w:rPr>
        <w:t>400-888-9918</w:t>
      </w:r>
      <w:r>
        <w:rPr>
          <w:rFonts w:ascii="宋体" w:eastAsia="宋体" w:hAnsi="宋体" w:cs="宋体"/>
          <w:color w:val="000000"/>
          <w:sz w:val="24"/>
          <w:szCs w:val="24"/>
        </w:rPr>
        <w:t>）或登录本公司网站</w:t>
      </w:r>
      <w:r>
        <w:rPr>
          <w:rFonts w:ascii="宋体" w:eastAsia="宋体" w:hAnsi="宋体" w:cs="宋体"/>
          <w:color w:val="000000"/>
          <w:sz w:val="24"/>
          <w:szCs w:val="24"/>
        </w:rPr>
        <w:lastRenderedPageBreak/>
        <w:t>（</w:t>
      </w:r>
      <w:r>
        <w:rPr>
          <w:rFonts w:ascii="宋体" w:eastAsia="宋体" w:hAnsi="宋体" w:cs="宋体"/>
          <w:color w:val="000000"/>
          <w:sz w:val="24"/>
          <w:szCs w:val="24"/>
        </w:rPr>
        <w:t>www.99fund.com</w:t>
      </w:r>
      <w:r>
        <w:rPr>
          <w:rFonts w:ascii="宋体" w:eastAsia="宋体" w:hAnsi="宋体" w:cs="宋体"/>
          <w:color w:val="000000"/>
          <w:sz w:val="24"/>
          <w:szCs w:val="24"/>
        </w:rPr>
        <w:t>）获取相关信息。</w:t>
      </w:r>
      <w:r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</w:p>
    <w:p w:rsidR="00787C4C" w:rsidRDefault="00E763E4" w:rsidP="00B778F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汇添富基金高度重视投资者服务和投资者教育，特此提醒投资者需正确认知基金投资的风险和长期收益，做理性的基金投资人，做明白的基金投资人，享受长期投资的快乐！</w:t>
      </w:r>
      <w:r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</w:p>
    <w:p w:rsidR="00787C4C" w:rsidRDefault="00E763E4" w:rsidP="00B778F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特此公告。</w:t>
      </w:r>
    </w:p>
    <w:p w:rsidR="00745B42" w:rsidRDefault="00745B42" w:rsidP="00B778F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745B42" w:rsidRDefault="00E763E4" w:rsidP="00B778F6">
      <w:pPr>
        <w:spacing w:line="360" w:lineRule="auto"/>
        <w:ind w:firstLineChars="200" w:firstLine="480"/>
        <w:jc w:val="right"/>
        <w:rPr>
          <w:rFonts w:ascii="宋体" w:eastAsia="宋体" w:hAnsi="宋体" w:cs="宋体"/>
          <w:color w:val="000000"/>
          <w:sz w:val="24"/>
          <w:szCs w:val="24"/>
        </w:rPr>
      </w:pPr>
      <w:bookmarkStart w:id="2" w:name="_GoBack"/>
      <w:r>
        <w:rPr>
          <w:rFonts w:ascii="宋体" w:eastAsia="宋体" w:hAnsi="宋体" w:cs="宋体"/>
          <w:color w:val="000000"/>
          <w:sz w:val="24"/>
          <w:szCs w:val="24"/>
        </w:rPr>
        <w:t>汇添富基金管理股份有限公司</w:t>
      </w:r>
    </w:p>
    <w:p w:rsidR="000362A3" w:rsidRPr="00745B42" w:rsidRDefault="00E763E4" w:rsidP="00B778F6">
      <w:pPr>
        <w:spacing w:line="360" w:lineRule="auto"/>
        <w:ind w:firstLineChars="200" w:firstLine="480"/>
        <w:jc w:val="righ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2024</w:t>
      </w:r>
      <w:r>
        <w:rPr>
          <w:rFonts w:ascii="宋体" w:eastAsia="宋体" w:hAnsi="宋体" w:cs="宋体"/>
          <w:color w:val="000000"/>
          <w:sz w:val="24"/>
          <w:szCs w:val="24"/>
        </w:rPr>
        <w:t>年</w:t>
      </w:r>
      <w:r>
        <w:rPr>
          <w:rFonts w:ascii="宋体" w:eastAsia="宋体" w:hAnsi="宋体" w:cs="宋体"/>
          <w:color w:val="000000"/>
          <w:sz w:val="24"/>
          <w:szCs w:val="24"/>
        </w:rPr>
        <w:t>12</w:t>
      </w:r>
      <w:r>
        <w:rPr>
          <w:rFonts w:ascii="宋体" w:eastAsia="宋体" w:hAnsi="宋体" w:cs="宋体"/>
          <w:color w:val="000000"/>
          <w:sz w:val="24"/>
          <w:szCs w:val="24"/>
        </w:rPr>
        <w:t>月</w:t>
      </w:r>
      <w:r>
        <w:rPr>
          <w:rFonts w:ascii="宋体" w:eastAsia="宋体" w:hAnsi="宋体" w:cs="宋体"/>
          <w:color w:val="000000"/>
          <w:sz w:val="24"/>
          <w:szCs w:val="24"/>
        </w:rPr>
        <w:t>26</w:t>
      </w:r>
      <w:r>
        <w:rPr>
          <w:rFonts w:ascii="宋体" w:eastAsia="宋体" w:hAnsi="宋体" w:cs="宋体"/>
          <w:color w:val="000000"/>
          <w:sz w:val="24"/>
          <w:szCs w:val="24"/>
        </w:rPr>
        <w:t>日</w:t>
      </w:r>
      <w:bookmarkEnd w:id="2"/>
    </w:p>
    <w:sectPr w:rsidR="000362A3" w:rsidRPr="00745B42" w:rsidSect="00224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rms.htffund.com/UI/api/WebOffice/PageLoad"/>
  </w:docVars>
  <w:rsids>
    <w:rsidRoot w:val="00745B42"/>
    <w:rsid w:val="000362A3"/>
    <w:rsid w:val="00650CB3"/>
    <w:rsid w:val="00745B42"/>
    <w:rsid w:val="00787C4C"/>
    <w:rsid w:val="00872445"/>
    <w:rsid w:val="00B40DE1"/>
    <w:rsid w:val="00B778F6"/>
    <w:rsid w:val="00B938DD"/>
    <w:rsid w:val="00BD71CE"/>
    <w:rsid w:val="00CD0296"/>
    <w:rsid w:val="00CD04E0"/>
    <w:rsid w:val="00CF7360"/>
    <w:rsid w:val="00D412BA"/>
    <w:rsid w:val="00E61199"/>
    <w:rsid w:val="00E763E4"/>
    <w:rsid w:val="00E971A9"/>
    <w:rsid w:val="00F3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E0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745B42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45B42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4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68.69</dc:creator>
  <cp:lastModifiedBy>ZHONGM</cp:lastModifiedBy>
  <cp:revision>2</cp:revision>
  <dcterms:created xsi:type="dcterms:W3CDTF">2024-12-25T16:03:00Z</dcterms:created>
  <dcterms:modified xsi:type="dcterms:W3CDTF">2024-12-25T16:03:00Z</dcterms:modified>
</cp:coreProperties>
</file>