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AE" w:rsidRPr="009F1E28" w:rsidRDefault="00DF5FAE" w:rsidP="00DF5FAE">
      <w:pPr>
        <w:spacing w:line="480" w:lineRule="auto"/>
        <w:jc w:val="center"/>
        <w:rPr>
          <w:rFonts w:asciiTheme="majorEastAsia" w:eastAsiaTheme="majorEastAsia" w:hAnsiTheme="majorEastAsia" w:cs="Times New Roman"/>
          <w:b/>
          <w:sz w:val="21"/>
          <w:szCs w:val="21"/>
          <w:lang w:eastAsia="zh-CN"/>
        </w:rPr>
      </w:pPr>
      <w:r>
        <w:rPr>
          <w:rFonts w:asciiTheme="majorEastAsia" w:eastAsiaTheme="majorEastAsia" w:hAnsiTheme="majorEastAsia" w:cs="Times New Roman" w:hint="eastAsia"/>
          <w:b/>
          <w:sz w:val="21"/>
          <w:szCs w:val="21"/>
          <w:lang w:eastAsia="zh-CN"/>
        </w:rPr>
        <w:t>中欧基金管理</w:t>
      </w:r>
      <w:r w:rsidRPr="00DF5FAE">
        <w:rPr>
          <w:rFonts w:asciiTheme="majorEastAsia" w:eastAsiaTheme="majorEastAsia" w:hAnsiTheme="majorEastAsia" w:cs="Times New Roman" w:hint="eastAsia"/>
          <w:b/>
          <w:sz w:val="21"/>
          <w:szCs w:val="21"/>
          <w:lang w:eastAsia="zh-CN"/>
        </w:rPr>
        <w:t>有限公司关于旗下部分基金</w:t>
      </w:r>
      <w:r w:rsidR="00BF2CEA">
        <w:rPr>
          <w:rFonts w:asciiTheme="majorEastAsia" w:eastAsiaTheme="majorEastAsia" w:hAnsiTheme="majorEastAsia" w:cs="Times New Roman" w:hint="eastAsia"/>
          <w:b/>
          <w:sz w:val="21"/>
          <w:szCs w:val="21"/>
          <w:lang w:eastAsia="zh-CN"/>
        </w:rPr>
        <w:t>2</w:t>
      </w:r>
      <w:r w:rsidR="00BF2CEA">
        <w:rPr>
          <w:rFonts w:asciiTheme="majorEastAsia" w:eastAsiaTheme="majorEastAsia" w:hAnsiTheme="majorEastAsia" w:cs="Times New Roman"/>
          <w:b/>
          <w:sz w:val="21"/>
          <w:szCs w:val="21"/>
          <w:lang w:eastAsia="zh-CN"/>
        </w:rPr>
        <w:t>024</w:t>
      </w:r>
      <w:r w:rsidR="00BF2CEA">
        <w:rPr>
          <w:rFonts w:asciiTheme="majorEastAsia" w:eastAsiaTheme="majorEastAsia" w:hAnsiTheme="majorEastAsia" w:cs="Times New Roman" w:hint="eastAsia"/>
          <w:b/>
          <w:sz w:val="21"/>
          <w:szCs w:val="21"/>
          <w:lang w:eastAsia="zh-CN"/>
        </w:rPr>
        <w:t>年底及</w:t>
      </w:r>
      <w:r w:rsidRPr="00DF5FAE">
        <w:rPr>
          <w:rFonts w:asciiTheme="majorEastAsia" w:eastAsiaTheme="majorEastAsia" w:hAnsiTheme="majorEastAsia" w:cs="Times New Roman"/>
          <w:b/>
          <w:sz w:val="21"/>
          <w:szCs w:val="21"/>
          <w:lang w:eastAsia="zh-CN"/>
        </w:rPr>
        <w:t>202</w:t>
      </w:r>
      <w:r w:rsidR="00D55574">
        <w:rPr>
          <w:rFonts w:asciiTheme="majorEastAsia" w:eastAsiaTheme="majorEastAsia" w:hAnsiTheme="majorEastAsia" w:cs="Times New Roman"/>
          <w:b/>
          <w:sz w:val="21"/>
          <w:szCs w:val="21"/>
          <w:lang w:eastAsia="zh-CN"/>
        </w:rPr>
        <w:t>5</w:t>
      </w:r>
      <w:r w:rsidRPr="00DF5FAE">
        <w:rPr>
          <w:rFonts w:asciiTheme="majorEastAsia" w:eastAsiaTheme="majorEastAsia" w:hAnsiTheme="majorEastAsia" w:cs="Times New Roman"/>
          <w:b/>
          <w:sz w:val="21"/>
          <w:szCs w:val="21"/>
          <w:lang w:eastAsia="zh-CN"/>
        </w:rPr>
        <w:t>年</w:t>
      </w:r>
      <w:r w:rsidRPr="00DF5FAE">
        <w:rPr>
          <w:rFonts w:asciiTheme="majorEastAsia" w:eastAsiaTheme="majorEastAsia" w:hAnsiTheme="majorEastAsia" w:cs="Times New Roman" w:hint="eastAsia"/>
          <w:b/>
          <w:sz w:val="21"/>
          <w:szCs w:val="21"/>
          <w:lang w:eastAsia="zh-CN"/>
        </w:rPr>
        <w:t>非港股通交易日</w:t>
      </w:r>
    </w:p>
    <w:p w:rsidR="00D773C2" w:rsidRPr="009F1E28" w:rsidRDefault="00D773C2" w:rsidP="006B42C5">
      <w:pPr>
        <w:spacing w:line="480" w:lineRule="auto"/>
        <w:jc w:val="center"/>
        <w:rPr>
          <w:rFonts w:asciiTheme="majorEastAsia" w:eastAsiaTheme="majorEastAsia" w:hAnsiTheme="majorEastAsia" w:cs="Times New Roman"/>
          <w:b/>
          <w:sz w:val="21"/>
          <w:szCs w:val="21"/>
          <w:lang w:eastAsia="zh-CN"/>
        </w:rPr>
      </w:pPr>
      <w:r w:rsidRPr="009F1E28">
        <w:rPr>
          <w:rFonts w:asciiTheme="majorEastAsia" w:eastAsiaTheme="majorEastAsia" w:hAnsiTheme="majorEastAsia" w:cs="Times New Roman" w:hint="eastAsia"/>
          <w:b/>
          <w:sz w:val="21"/>
          <w:szCs w:val="21"/>
          <w:lang w:eastAsia="zh-CN"/>
        </w:rPr>
        <w:t>暂停申购、</w:t>
      </w:r>
      <w:r w:rsidR="00D77C50">
        <w:rPr>
          <w:rFonts w:asciiTheme="majorEastAsia" w:eastAsiaTheme="majorEastAsia" w:hAnsiTheme="majorEastAsia" w:cs="Times New Roman" w:hint="eastAsia"/>
          <w:b/>
          <w:sz w:val="21"/>
          <w:szCs w:val="21"/>
          <w:lang w:eastAsia="zh-CN"/>
        </w:rPr>
        <w:t>赎回</w:t>
      </w:r>
      <w:r w:rsidR="0043234C">
        <w:rPr>
          <w:rFonts w:asciiTheme="majorEastAsia" w:eastAsiaTheme="majorEastAsia" w:hAnsiTheme="majorEastAsia" w:cs="Times New Roman" w:hint="eastAsia"/>
          <w:b/>
          <w:sz w:val="21"/>
          <w:szCs w:val="21"/>
          <w:lang w:eastAsia="zh-CN"/>
        </w:rPr>
        <w:t>、转换</w:t>
      </w:r>
      <w:r w:rsidRPr="009F1E28">
        <w:rPr>
          <w:rFonts w:asciiTheme="majorEastAsia" w:eastAsiaTheme="majorEastAsia" w:hAnsiTheme="majorEastAsia" w:cs="Times New Roman" w:hint="eastAsia"/>
          <w:b/>
          <w:sz w:val="21"/>
          <w:szCs w:val="21"/>
          <w:lang w:eastAsia="zh-CN"/>
        </w:rPr>
        <w:t>和定期定额投资业务的公告</w:t>
      </w:r>
    </w:p>
    <w:p w:rsidR="00FC0761" w:rsidRDefault="00D773C2" w:rsidP="00FC0761">
      <w:pPr>
        <w:pStyle w:val="a3"/>
        <w:spacing w:before="35" w:line="357" w:lineRule="auto"/>
        <w:ind w:right="45" w:firstLine="479"/>
        <w:jc w:val="both"/>
        <w:rPr>
          <w:rFonts w:asciiTheme="majorEastAsia" w:eastAsiaTheme="majorEastAsia" w:hAnsiTheme="majorEastAsia"/>
          <w:sz w:val="21"/>
          <w:szCs w:val="21"/>
          <w:lang w:eastAsia="zh-CN"/>
        </w:rPr>
      </w:pPr>
      <w:r w:rsidRPr="009F1E28">
        <w:rPr>
          <w:rFonts w:asciiTheme="majorEastAsia" w:eastAsiaTheme="majorEastAsia" w:hAnsiTheme="majorEastAsia" w:hint="eastAsia"/>
          <w:spacing w:val="-7"/>
          <w:sz w:val="21"/>
          <w:szCs w:val="21"/>
          <w:lang w:eastAsia="zh-CN"/>
        </w:rPr>
        <w:t>根据上海证券交易所</w:t>
      </w:r>
      <w:r w:rsidR="00C663BB" w:rsidRPr="009F1E28">
        <w:rPr>
          <w:rFonts w:asciiTheme="majorEastAsia" w:eastAsiaTheme="majorEastAsia" w:hAnsiTheme="majorEastAsia" w:hint="eastAsia"/>
          <w:spacing w:val="-7"/>
          <w:sz w:val="21"/>
          <w:szCs w:val="21"/>
          <w:lang w:eastAsia="zh-CN"/>
        </w:rPr>
        <w:t>《</w:t>
      </w:r>
      <w:r w:rsidR="00EF1538" w:rsidRPr="00EF1538">
        <w:rPr>
          <w:rFonts w:asciiTheme="majorEastAsia" w:eastAsiaTheme="majorEastAsia" w:hAnsiTheme="majorEastAsia" w:hint="eastAsia"/>
          <w:spacing w:val="-7"/>
          <w:sz w:val="21"/>
          <w:szCs w:val="21"/>
          <w:lang w:eastAsia="zh-CN"/>
        </w:rPr>
        <w:t>关于</w:t>
      </w:r>
      <w:r w:rsidR="001E5800">
        <w:rPr>
          <w:rFonts w:asciiTheme="majorEastAsia" w:eastAsiaTheme="majorEastAsia" w:hAnsiTheme="majorEastAsia"/>
          <w:spacing w:val="-7"/>
          <w:sz w:val="21"/>
          <w:szCs w:val="21"/>
          <w:lang w:eastAsia="zh-CN"/>
        </w:rPr>
        <w:t>202</w:t>
      </w:r>
      <w:r w:rsidR="00D55574">
        <w:rPr>
          <w:rFonts w:asciiTheme="majorEastAsia" w:eastAsiaTheme="majorEastAsia" w:hAnsiTheme="majorEastAsia"/>
          <w:spacing w:val="-7"/>
          <w:sz w:val="21"/>
          <w:szCs w:val="21"/>
          <w:lang w:eastAsia="zh-CN"/>
        </w:rPr>
        <w:t>4</w:t>
      </w:r>
      <w:r w:rsidR="00EF1538" w:rsidRPr="00EF1538">
        <w:rPr>
          <w:rFonts w:asciiTheme="majorEastAsia" w:eastAsiaTheme="majorEastAsia" w:hAnsiTheme="majorEastAsia"/>
          <w:spacing w:val="-7"/>
          <w:sz w:val="21"/>
          <w:szCs w:val="21"/>
          <w:lang w:eastAsia="zh-CN"/>
        </w:rPr>
        <w:t>年岁末及</w:t>
      </w:r>
      <w:r w:rsidR="001E5800">
        <w:rPr>
          <w:rFonts w:asciiTheme="majorEastAsia" w:eastAsiaTheme="majorEastAsia" w:hAnsiTheme="majorEastAsia"/>
          <w:spacing w:val="-7"/>
          <w:sz w:val="21"/>
          <w:szCs w:val="21"/>
          <w:lang w:eastAsia="zh-CN"/>
        </w:rPr>
        <w:t>202</w:t>
      </w:r>
      <w:r w:rsidR="00D55574">
        <w:rPr>
          <w:rFonts w:asciiTheme="majorEastAsia" w:eastAsiaTheme="majorEastAsia" w:hAnsiTheme="majorEastAsia"/>
          <w:spacing w:val="-7"/>
          <w:sz w:val="21"/>
          <w:szCs w:val="21"/>
          <w:lang w:eastAsia="zh-CN"/>
        </w:rPr>
        <w:t>5</w:t>
      </w:r>
      <w:r w:rsidR="00EF1538" w:rsidRPr="00EF1538">
        <w:rPr>
          <w:rFonts w:asciiTheme="majorEastAsia" w:eastAsiaTheme="majorEastAsia" w:hAnsiTheme="majorEastAsia"/>
          <w:spacing w:val="-7"/>
          <w:sz w:val="21"/>
          <w:szCs w:val="21"/>
          <w:lang w:eastAsia="zh-CN"/>
        </w:rPr>
        <w:t>年沪港通下港股通交易日安排的通知</w:t>
      </w:r>
      <w:r w:rsidR="00C663BB" w:rsidRPr="009F1E28">
        <w:rPr>
          <w:rFonts w:asciiTheme="majorEastAsia" w:eastAsiaTheme="majorEastAsia" w:hAnsiTheme="majorEastAsia"/>
          <w:spacing w:val="-7"/>
          <w:sz w:val="21"/>
          <w:szCs w:val="21"/>
          <w:lang w:eastAsia="zh-CN"/>
        </w:rPr>
        <w:t>》</w:t>
      </w:r>
      <w:r w:rsidR="00C663BB" w:rsidRPr="009F1E28">
        <w:rPr>
          <w:rFonts w:asciiTheme="majorEastAsia" w:eastAsiaTheme="majorEastAsia" w:hAnsiTheme="majorEastAsia" w:hint="eastAsia"/>
          <w:spacing w:val="-7"/>
          <w:sz w:val="21"/>
          <w:szCs w:val="21"/>
          <w:lang w:eastAsia="zh-CN"/>
        </w:rPr>
        <w:t>及</w:t>
      </w:r>
      <w:r w:rsidRPr="009F1E28">
        <w:rPr>
          <w:rFonts w:asciiTheme="majorEastAsia" w:eastAsiaTheme="majorEastAsia" w:hAnsiTheme="majorEastAsia"/>
          <w:spacing w:val="-7"/>
          <w:sz w:val="21"/>
          <w:szCs w:val="21"/>
          <w:lang w:eastAsia="zh-CN"/>
        </w:rPr>
        <w:t>深圳证券交易所《</w:t>
      </w:r>
      <w:r w:rsidR="008A5547" w:rsidRPr="008A5547">
        <w:rPr>
          <w:rFonts w:asciiTheme="majorEastAsia" w:eastAsiaTheme="majorEastAsia" w:hAnsiTheme="majorEastAsia" w:hint="eastAsia"/>
          <w:spacing w:val="-7"/>
          <w:sz w:val="21"/>
          <w:szCs w:val="21"/>
          <w:lang w:eastAsia="zh-CN"/>
        </w:rPr>
        <w:t>关于</w:t>
      </w:r>
      <w:r w:rsidR="001E5800">
        <w:rPr>
          <w:rFonts w:asciiTheme="majorEastAsia" w:eastAsiaTheme="majorEastAsia" w:hAnsiTheme="majorEastAsia"/>
          <w:spacing w:val="-7"/>
          <w:sz w:val="21"/>
          <w:szCs w:val="21"/>
          <w:lang w:eastAsia="zh-CN"/>
        </w:rPr>
        <w:t>202</w:t>
      </w:r>
      <w:r w:rsidR="00D55574">
        <w:rPr>
          <w:rFonts w:asciiTheme="majorEastAsia" w:eastAsiaTheme="majorEastAsia" w:hAnsiTheme="majorEastAsia"/>
          <w:spacing w:val="-7"/>
          <w:sz w:val="21"/>
          <w:szCs w:val="21"/>
          <w:lang w:eastAsia="zh-CN"/>
        </w:rPr>
        <w:t>4</w:t>
      </w:r>
      <w:r w:rsidR="008A5547" w:rsidRPr="008A5547">
        <w:rPr>
          <w:rFonts w:asciiTheme="majorEastAsia" w:eastAsiaTheme="majorEastAsia" w:hAnsiTheme="majorEastAsia"/>
          <w:spacing w:val="-7"/>
          <w:sz w:val="21"/>
          <w:szCs w:val="21"/>
          <w:lang w:eastAsia="zh-CN"/>
        </w:rPr>
        <w:t>年底及202</w:t>
      </w:r>
      <w:r w:rsidR="00D55574">
        <w:rPr>
          <w:rFonts w:asciiTheme="majorEastAsia" w:eastAsiaTheme="majorEastAsia" w:hAnsiTheme="majorEastAsia"/>
          <w:spacing w:val="-7"/>
          <w:sz w:val="21"/>
          <w:szCs w:val="21"/>
          <w:lang w:eastAsia="zh-CN"/>
        </w:rPr>
        <w:t>5</w:t>
      </w:r>
      <w:r w:rsidR="008A5547" w:rsidRPr="008A5547">
        <w:rPr>
          <w:rFonts w:asciiTheme="majorEastAsia" w:eastAsiaTheme="majorEastAsia" w:hAnsiTheme="majorEastAsia"/>
          <w:spacing w:val="-7"/>
          <w:sz w:val="21"/>
          <w:szCs w:val="21"/>
          <w:lang w:eastAsia="zh-CN"/>
        </w:rPr>
        <w:t>年深港通下的港股通交易日安排的通知</w:t>
      </w:r>
      <w:r w:rsidRPr="009F1E28">
        <w:rPr>
          <w:rFonts w:asciiTheme="majorEastAsia" w:eastAsiaTheme="majorEastAsia" w:hAnsiTheme="majorEastAsia"/>
          <w:spacing w:val="-7"/>
          <w:sz w:val="21"/>
          <w:szCs w:val="21"/>
          <w:lang w:eastAsia="zh-CN"/>
        </w:rPr>
        <w:t>》中有关港股通交易日的安排</w:t>
      </w:r>
      <w:r w:rsidRPr="009F1E28">
        <w:rPr>
          <w:rFonts w:asciiTheme="majorEastAsia" w:eastAsiaTheme="majorEastAsia" w:hAnsiTheme="majorEastAsia" w:hint="eastAsia"/>
          <w:spacing w:val="-7"/>
          <w:sz w:val="21"/>
          <w:szCs w:val="21"/>
          <w:lang w:eastAsia="zh-CN"/>
        </w:rPr>
        <w:t>，</w:t>
      </w:r>
      <w:r w:rsidRPr="009F1E28">
        <w:rPr>
          <w:rFonts w:asciiTheme="majorEastAsia" w:eastAsiaTheme="majorEastAsia" w:hAnsiTheme="majorEastAsia"/>
          <w:spacing w:val="-7"/>
          <w:sz w:val="21"/>
          <w:szCs w:val="21"/>
          <w:lang w:eastAsia="zh-CN"/>
        </w:rPr>
        <w:t>为更好地保证</w:t>
      </w:r>
      <w:r w:rsidR="00255724">
        <w:rPr>
          <w:rFonts w:asciiTheme="majorEastAsia" w:eastAsiaTheme="majorEastAsia" w:hAnsiTheme="majorEastAsia" w:hint="eastAsia"/>
          <w:spacing w:val="-7"/>
          <w:sz w:val="21"/>
          <w:szCs w:val="21"/>
          <w:lang w:eastAsia="zh-CN"/>
        </w:rPr>
        <w:t>相关</w:t>
      </w:r>
      <w:r w:rsidRPr="009F1E28">
        <w:rPr>
          <w:rFonts w:asciiTheme="majorEastAsia" w:eastAsiaTheme="majorEastAsia" w:hAnsiTheme="majorEastAsia"/>
          <w:spacing w:val="-7"/>
          <w:sz w:val="21"/>
          <w:szCs w:val="21"/>
          <w:lang w:eastAsia="zh-CN"/>
        </w:rPr>
        <w:t>基金的稳定运作，保护基金份额持有人利益，</w:t>
      </w:r>
      <w:r w:rsidRPr="009F1E28">
        <w:rPr>
          <w:rFonts w:asciiTheme="majorEastAsia" w:eastAsiaTheme="majorEastAsia" w:hAnsiTheme="majorEastAsia" w:hint="eastAsia"/>
          <w:spacing w:val="-7"/>
          <w:sz w:val="21"/>
          <w:szCs w:val="21"/>
          <w:lang w:eastAsia="zh-CN"/>
        </w:rPr>
        <w:t>中欧</w:t>
      </w:r>
      <w:r w:rsidR="00DE45D6" w:rsidRPr="009F1E28">
        <w:rPr>
          <w:rFonts w:asciiTheme="majorEastAsia" w:eastAsiaTheme="majorEastAsia" w:hAnsiTheme="majorEastAsia"/>
          <w:spacing w:val="-7"/>
          <w:sz w:val="21"/>
          <w:szCs w:val="21"/>
          <w:lang w:eastAsia="zh-CN"/>
        </w:rPr>
        <w:t>基金管理有限</w:t>
      </w:r>
      <w:r w:rsidR="00DE45D6" w:rsidRPr="009F1E28">
        <w:rPr>
          <w:rFonts w:asciiTheme="majorEastAsia" w:eastAsiaTheme="majorEastAsia" w:hAnsiTheme="majorEastAsia"/>
          <w:spacing w:val="-14"/>
          <w:sz w:val="21"/>
          <w:szCs w:val="21"/>
          <w:lang w:eastAsia="zh-CN"/>
        </w:rPr>
        <w:t>公司</w:t>
      </w:r>
      <w:r w:rsidR="00DE45D6" w:rsidRPr="009F1E28">
        <w:rPr>
          <w:rFonts w:asciiTheme="majorEastAsia" w:eastAsiaTheme="majorEastAsia" w:hAnsiTheme="majorEastAsia"/>
          <w:sz w:val="21"/>
          <w:szCs w:val="21"/>
          <w:lang w:eastAsia="zh-CN"/>
        </w:rPr>
        <w:t>（</w:t>
      </w:r>
      <w:r w:rsidR="00DE45D6" w:rsidRPr="009F1E28">
        <w:rPr>
          <w:rFonts w:asciiTheme="majorEastAsia" w:eastAsiaTheme="majorEastAsia" w:hAnsiTheme="majorEastAsia"/>
          <w:spacing w:val="-4"/>
          <w:sz w:val="21"/>
          <w:szCs w:val="21"/>
          <w:lang w:eastAsia="zh-CN"/>
        </w:rPr>
        <w:t>以下简称“本公司</w:t>
      </w:r>
      <w:r w:rsidR="00DE45D6" w:rsidRPr="009F1E28">
        <w:rPr>
          <w:rFonts w:asciiTheme="majorEastAsia" w:eastAsiaTheme="majorEastAsia" w:hAnsiTheme="majorEastAsia"/>
          <w:spacing w:val="-20"/>
          <w:sz w:val="21"/>
          <w:szCs w:val="21"/>
          <w:lang w:eastAsia="zh-CN"/>
        </w:rPr>
        <w:t>”）</w:t>
      </w:r>
      <w:r w:rsidR="00DE45D6" w:rsidRPr="009F1E28">
        <w:rPr>
          <w:rFonts w:asciiTheme="majorEastAsia" w:eastAsiaTheme="majorEastAsia" w:hAnsiTheme="majorEastAsia"/>
          <w:spacing w:val="-2"/>
          <w:sz w:val="21"/>
          <w:szCs w:val="21"/>
          <w:lang w:eastAsia="zh-CN"/>
        </w:rPr>
        <w:t>决定</w:t>
      </w:r>
      <w:r w:rsidR="002F120D" w:rsidRPr="009F1E28">
        <w:rPr>
          <w:rFonts w:asciiTheme="majorEastAsia" w:eastAsiaTheme="majorEastAsia" w:hAnsiTheme="majorEastAsia" w:hint="eastAsia"/>
          <w:spacing w:val="-2"/>
          <w:sz w:val="21"/>
          <w:szCs w:val="21"/>
          <w:lang w:eastAsia="zh-CN"/>
        </w:rPr>
        <w:t>，除</w:t>
      </w:r>
      <w:r w:rsidR="002F120D" w:rsidRPr="009F1E28">
        <w:rPr>
          <w:rFonts w:asciiTheme="majorEastAsia" w:eastAsiaTheme="majorEastAsia" w:hAnsiTheme="majorEastAsia"/>
          <w:spacing w:val="-2"/>
          <w:sz w:val="21"/>
          <w:szCs w:val="21"/>
          <w:lang w:eastAsia="zh-CN"/>
        </w:rPr>
        <w:t>上海交易所和深圳交易所因境内节假日休市外，</w:t>
      </w:r>
      <w:r w:rsidR="00DE45D6" w:rsidRPr="009F1E28">
        <w:rPr>
          <w:rFonts w:asciiTheme="majorEastAsia" w:eastAsiaTheme="majorEastAsia" w:hAnsiTheme="majorEastAsia"/>
          <w:spacing w:val="-2"/>
          <w:sz w:val="21"/>
          <w:szCs w:val="21"/>
          <w:lang w:eastAsia="zh-CN"/>
        </w:rPr>
        <w:t>对</w:t>
      </w:r>
      <w:r w:rsidR="00BF2CEA">
        <w:rPr>
          <w:rFonts w:asciiTheme="majorEastAsia" w:eastAsiaTheme="majorEastAsia" w:hAnsiTheme="majorEastAsia" w:hint="eastAsia"/>
          <w:spacing w:val="-2"/>
          <w:sz w:val="21"/>
          <w:szCs w:val="21"/>
          <w:lang w:eastAsia="zh-CN"/>
        </w:rPr>
        <w:t>2</w:t>
      </w:r>
      <w:r w:rsidR="00BF2CEA">
        <w:rPr>
          <w:rFonts w:asciiTheme="majorEastAsia" w:eastAsiaTheme="majorEastAsia" w:hAnsiTheme="majorEastAsia"/>
          <w:spacing w:val="-2"/>
          <w:sz w:val="21"/>
          <w:szCs w:val="21"/>
          <w:lang w:eastAsia="zh-CN"/>
        </w:rPr>
        <w:t>024</w:t>
      </w:r>
      <w:r w:rsidR="00BF2CEA">
        <w:rPr>
          <w:rFonts w:asciiTheme="majorEastAsia" w:eastAsiaTheme="majorEastAsia" w:hAnsiTheme="majorEastAsia" w:hint="eastAsia"/>
          <w:spacing w:val="-2"/>
          <w:sz w:val="21"/>
          <w:szCs w:val="21"/>
          <w:lang w:eastAsia="zh-CN"/>
        </w:rPr>
        <w:t>年底及</w:t>
      </w:r>
      <w:r w:rsidR="004D76F5">
        <w:rPr>
          <w:rFonts w:asciiTheme="majorEastAsia" w:eastAsiaTheme="majorEastAsia" w:hAnsiTheme="majorEastAsia" w:hint="eastAsia"/>
          <w:spacing w:val="-2"/>
          <w:sz w:val="21"/>
          <w:szCs w:val="21"/>
          <w:lang w:eastAsia="zh-CN"/>
        </w:rPr>
        <w:t>2</w:t>
      </w:r>
      <w:r w:rsidR="001E5800">
        <w:rPr>
          <w:rFonts w:asciiTheme="majorEastAsia" w:eastAsiaTheme="majorEastAsia" w:hAnsiTheme="majorEastAsia"/>
          <w:spacing w:val="-2"/>
          <w:sz w:val="21"/>
          <w:szCs w:val="21"/>
          <w:lang w:eastAsia="zh-CN"/>
        </w:rPr>
        <w:t>02</w:t>
      </w:r>
      <w:r w:rsidR="00D55574">
        <w:rPr>
          <w:rFonts w:asciiTheme="majorEastAsia" w:eastAsiaTheme="majorEastAsia" w:hAnsiTheme="majorEastAsia"/>
          <w:spacing w:val="-2"/>
          <w:sz w:val="21"/>
          <w:szCs w:val="21"/>
          <w:lang w:eastAsia="zh-CN"/>
        </w:rPr>
        <w:t>5</w:t>
      </w:r>
      <w:r w:rsidR="004D76F5">
        <w:rPr>
          <w:rFonts w:asciiTheme="majorEastAsia" w:eastAsiaTheme="majorEastAsia" w:hAnsiTheme="majorEastAsia" w:hint="eastAsia"/>
          <w:spacing w:val="-2"/>
          <w:sz w:val="21"/>
          <w:szCs w:val="21"/>
          <w:lang w:eastAsia="zh-CN"/>
        </w:rPr>
        <w:t>年</w:t>
      </w:r>
      <w:r w:rsidR="00DE45D6" w:rsidRPr="009F1E28">
        <w:rPr>
          <w:rFonts w:asciiTheme="majorEastAsia" w:eastAsiaTheme="majorEastAsia" w:hAnsiTheme="majorEastAsia"/>
          <w:spacing w:val="-2"/>
          <w:sz w:val="21"/>
          <w:szCs w:val="21"/>
          <w:lang w:eastAsia="zh-CN"/>
        </w:rPr>
        <w:t>处于上海证券交易所、深圳证券交易所交易</w:t>
      </w:r>
      <w:r w:rsidR="00B27BC6">
        <w:rPr>
          <w:rFonts w:asciiTheme="majorEastAsia" w:eastAsiaTheme="majorEastAsia" w:hAnsiTheme="majorEastAsia"/>
          <w:spacing w:val="-4"/>
          <w:sz w:val="21"/>
          <w:szCs w:val="21"/>
          <w:lang w:eastAsia="zh-CN"/>
        </w:rPr>
        <w:t>日的</w:t>
      </w:r>
      <w:r w:rsidR="00DE45D6" w:rsidRPr="009F1E28">
        <w:rPr>
          <w:rFonts w:asciiTheme="majorEastAsia" w:eastAsiaTheme="majorEastAsia" w:hAnsiTheme="majorEastAsia"/>
          <w:spacing w:val="-4"/>
          <w:sz w:val="21"/>
          <w:szCs w:val="21"/>
          <w:lang w:eastAsia="zh-CN"/>
        </w:rPr>
        <w:t>非港股通交易日暂停</w:t>
      </w:r>
      <w:r w:rsidR="00DF5FAE">
        <w:rPr>
          <w:rFonts w:asciiTheme="majorEastAsia" w:eastAsiaTheme="majorEastAsia" w:hAnsiTheme="majorEastAsia" w:hint="eastAsia"/>
          <w:spacing w:val="-4"/>
          <w:sz w:val="21"/>
          <w:szCs w:val="21"/>
          <w:lang w:eastAsia="zh-CN"/>
        </w:rPr>
        <w:t>下列</w:t>
      </w:r>
      <w:r w:rsidR="00DE45D6" w:rsidRPr="009F1E28">
        <w:rPr>
          <w:rFonts w:asciiTheme="majorEastAsia" w:eastAsiaTheme="majorEastAsia" w:hAnsiTheme="majorEastAsia"/>
          <w:spacing w:val="-4"/>
          <w:sz w:val="21"/>
          <w:szCs w:val="21"/>
          <w:lang w:eastAsia="zh-CN"/>
        </w:rPr>
        <w:t>基金的申购</w:t>
      </w:r>
      <w:r w:rsidR="00C663BB" w:rsidRPr="009F1E28">
        <w:rPr>
          <w:rFonts w:asciiTheme="majorEastAsia" w:eastAsiaTheme="majorEastAsia" w:hAnsiTheme="majorEastAsia"/>
          <w:spacing w:val="-7"/>
          <w:sz w:val="21"/>
          <w:szCs w:val="21"/>
          <w:lang w:eastAsia="zh-CN"/>
        </w:rPr>
        <w:t>、</w:t>
      </w:r>
      <w:r w:rsidR="00D77C50">
        <w:rPr>
          <w:rFonts w:asciiTheme="majorEastAsia" w:eastAsiaTheme="majorEastAsia" w:hAnsiTheme="majorEastAsia" w:hint="eastAsia"/>
          <w:spacing w:val="-7"/>
          <w:sz w:val="21"/>
          <w:szCs w:val="21"/>
          <w:lang w:eastAsia="zh-CN"/>
        </w:rPr>
        <w:t>赎回</w:t>
      </w:r>
      <w:r w:rsidR="0043234C">
        <w:rPr>
          <w:rFonts w:asciiTheme="majorEastAsia" w:eastAsiaTheme="majorEastAsia" w:hAnsiTheme="majorEastAsia" w:hint="eastAsia"/>
          <w:spacing w:val="-7"/>
          <w:sz w:val="21"/>
          <w:szCs w:val="21"/>
          <w:lang w:eastAsia="zh-CN"/>
        </w:rPr>
        <w:t>、</w:t>
      </w:r>
      <w:r w:rsidR="00DE45D6" w:rsidRPr="009F1E28">
        <w:rPr>
          <w:rFonts w:asciiTheme="majorEastAsia" w:eastAsiaTheme="majorEastAsia" w:hAnsiTheme="majorEastAsia"/>
          <w:spacing w:val="-7"/>
          <w:sz w:val="21"/>
          <w:szCs w:val="21"/>
          <w:lang w:eastAsia="zh-CN"/>
        </w:rPr>
        <w:t>转换</w:t>
      </w:r>
      <w:r w:rsidR="00C663BB" w:rsidRPr="009F1E28">
        <w:rPr>
          <w:rFonts w:asciiTheme="majorEastAsia" w:eastAsiaTheme="majorEastAsia" w:hAnsiTheme="majorEastAsia" w:hint="eastAsia"/>
          <w:spacing w:val="-7"/>
          <w:sz w:val="21"/>
          <w:szCs w:val="21"/>
          <w:lang w:eastAsia="zh-CN"/>
        </w:rPr>
        <w:t>和</w:t>
      </w:r>
      <w:r w:rsidR="00C663BB" w:rsidRPr="009F1E28">
        <w:rPr>
          <w:rFonts w:asciiTheme="majorEastAsia" w:eastAsiaTheme="majorEastAsia" w:hAnsiTheme="majorEastAsia"/>
          <w:spacing w:val="-7"/>
          <w:sz w:val="21"/>
          <w:szCs w:val="21"/>
          <w:lang w:eastAsia="zh-CN"/>
        </w:rPr>
        <w:t>定期定额投资</w:t>
      </w:r>
      <w:r w:rsidR="00DE45D6" w:rsidRPr="009F1E28">
        <w:rPr>
          <w:rFonts w:asciiTheme="majorEastAsia" w:eastAsiaTheme="majorEastAsia" w:hAnsiTheme="majorEastAsia"/>
          <w:spacing w:val="-11"/>
          <w:sz w:val="21"/>
          <w:szCs w:val="21"/>
          <w:lang w:eastAsia="zh-CN"/>
        </w:rPr>
        <w:t>业务</w:t>
      </w:r>
      <w:r w:rsidR="00DE45D6" w:rsidRPr="009F1E28">
        <w:rPr>
          <w:rFonts w:asciiTheme="majorEastAsia" w:eastAsiaTheme="majorEastAsia" w:hAnsiTheme="majorEastAsia"/>
          <w:sz w:val="21"/>
          <w:szCs w:val="21"/>
          <w:lang w:eastAsia="zh-CN"/>
        </w:rPr>
        <w:t>，届时不再另行公告</w:t>
      </w:r>
      <w:r w:rsidR="002F120D" w:rsidRPr="009F1E28">
        <w:rPr>
          <w:rFonts w:asciiTheme="majorEastAsia" w:eastAsiaTheme="majorEastAsia" w:hAnsiTheme="majorEastAsia" w:hint="eastAsia"/>
          <w:sz w:val="21"/>
          <w:szCs w:val="21"/>
          <w:lang w:eastAsia="zh-CN"/>
        </w:rPr>
        <w:t>，</w:t>
      </w:r>
      <w:r w:rsidR="002F120D" w:rsidRPr="009F1E28">
        <w:rPr>
          <w:rFonts w:asciiTheme="majorEastAsia" w:eastAsiaTheme="majorEastAsia" w:hAnsiTheme="majorEastAsia"/>
          <w:sz w:val="21"/>
          <w:szCs w:val="21"/>
          <w:lang w:eastAsia="zh-CN"/>
        </w:rPr>
        <w:t>敬请投资者及早做好交易安排</w:t>
      </w:r>
      <w:r w:rsidR="00DE45D6" w:rsidRPr="009F1E28">
        <w:rPr>
          <w:rFonts w:asciiTheme="majorEastAsia" w:eastAsiaTheme="majorEastAsia" w:hAnsiTheme="majorEastAsia"/>
          <w:sz w:val="21"/>
          <w:szCs w:val="21"/>
          <w:lang w:eastAsia="zh-CN"/>
        </w:rPr>
        <w:t>。</w:t>
      </w:r>
    </w:p>
    <w:p w:rsidR="00DF5FAE" w:rsidRPr="00B27BC6" w:rsidRDefault="006B5C1F" w:rsidP="00FC0761">
      <w:pPr>
        <w:pStyle w:val="a3"/>
        <w:spacing w:before="35" w:line="357" w:lineRule="auto"/>
        <w:ind w:right="45" w:firstLine="479"/>
        <w:jc w:val="both"/>
        <w:rPr>
          <w:rFonts w:asciiTheme="majorEastAsia" w:eastAsiaTheme="majorEastAsia" w:hAnsiTheme="majorEastAsia"/>
          <w:b/>
          <w:spacing w:val="-2"/>
          <w:sz w:val="21"/>
          <w:szCs w:val="21"/>
          <w:lang w:eastAsia="zh-CN"/>
        </w:rPr>
      </w:pPr>
      <w:r>
        <w:rPr>
          <w:rFonts w:asciiTheme="majorEastAsia" w:eastAsiaTheme="majorEastAsia" w:hAnsiTheme="majorEastAsia"/>
          <w:b/>
          <w:spacing w:val="-2"/>
          <w:sz w:val="21"/>
          <w:szCs w:val="21"/>
          <w:lang w:eastAsia="zh-CN"/>
        </w:rPr>
        <w:t>2024</w:t>
      </w:r>
      <w:r>
        <w:rPr>
          <w:rFonts w:asciiTheme="majorEastAsia" w:eastAsiaTheme="majorEastAsia" w:hAnsiTheme="majorEastAsia" w:hint="eastAsia"/>
          <w:b/>
          <w:spacing w:val="-2"/>
          <w:sz w:val="21"/>
          <w:szCs w:val="21"/>
          <w:lang w:eastAsia="zh-CN"/>
        </w:rPr>
        <w:t>年底及</w:t>
      </w:r>
      <w:r w:rsidR="00DF5FAE" w:rsidRPr="00B27BC6">
        <w:rPr>
          <w:rFonts w:asciiTheme="majorEastAsia" w:eastAsiaTheme="majorEastAsia" w:hAnsiTheme="majorEastAsia" w:hint="eastAsia"/>
          <w:b/>
          <w:spacing w:val="-2"/>
          <w:sz w:val="21"/>
          <w:szCs w:val="21"/>
          <w:lang w:eastAsia="zh-CN"/>
        </w:rPr>
        <w:t>202</w:t>
      </w:r>
      <w:r w:rsidR="001479FC">
        <w:rPr>
          <w:rFonts w:asciiTheme="majorEastAsia" w:eastAsiaTheme="majorEastAsia" w:hAnsiTheme="majorEastAsia"/>
          <w:b/>
          <w:spacing w:val="-2"/>
          <w:sz w:val="21"/>
          <w:szCs w:val="21"/>
          <w:lang w:eastAsia="zh-CN"/>
        </w:rPr>
        <w:t>5</w:t>
      </w:r>
      <w:r w:rsidR="00DF5FAE" w:rsidRPr="00B27BC6">
        <w:rPr>
          <w:rFonts w:asciiTheme="majorEastAsia" w:eastAsiaTheme="majorEastAsia" w:hAnsiTheme="majorEastAsia" w:hint="eastAsia"/>
          <w:b/>
          <w:spacing w:val="-2"/>
          <w:sz w:val="21"/>
          <w:szCs w:val="21"/>
          <w:lang w:eastAsia="zh-CN"/>
        </w:rPr>
        <w:t>年非港股通交易日暂停申购赎回等业务的基金如下：</w:t>
      </w:r>
    </w:p>
    <w:tbl>
      <w:tblPr>
        <w:tblStyle w:val="a7"/>
        <w:tblW w:w="8706" w:type="dxa"/>
        <w:tblLook w:val="04A0"/>
      </w:tblPr>
      <w:tblGrid>
        <w:gridCol w:w="1696"/>
        <w:gridCol w:w="7010"/>
      </w:tblGrid>
      <w:tr w:rsidR="00B27BC6" w:rsidTr="00B27BC6">
        <w:trPr>
          <w:trHeight w:val="418"/>
        </w:trPr>
        <w:tc>
          <w:tcPr>
            <w:tcW w:w="1696" w:type="dxa"/>
          </w:tcPr>
          <w:p w:rsidR="00B27BC6" w:rsidRPr="00B27BC6" w:rsidRDefault="00B27BC6" w:rsidP="00B27BC6">
            <w:pPr>
              <w:pStyle w:val="a3"/>
              <w:spacing w:before="35" w:line="357" w:lineRule="auto"/>
              <w:ind w:right="45" w:firstLine="479"/>
              <w:jc w:val="center"/>
              <w:rPr>
                <w:rFonts w:asciiTheme="majorEastAsia" w:eastAsiaTheme="majorEastAsia" w:hAnsiTheme="majorEastAsia"/>
                <w:b/>
                <w:spacing w:val="-7"/>
                <w:sz w:val="21"/>
                <w:szCs w:val="21"/>
                <w:lang w:eastAsia="zh-CN"/>
              </w:rPr>
            </w:pPr>
            <w:r w:rsidRPr="00B27BC6">
              <w:rPr>
                <w:rFonts w:asciiTheme="majorEastAsia" w:eastAsiaTheme="majorEastAsia" w:hAnsiTheme="majorEastAsia" w:hint="eastAsia"/>
                <w:b/>
                <w:spacing w:val="-7"/>
                <w:sz w:val="21"/>
                <w:szCs w:val="21"/>
                <w:lang w:eastAsia="zh-CN"/>
              </w:rPr>
              <w:t>基金代码</w:t>
            </w:r>
          </w:p>
        </w:tc>
        <w:tc>
          <w:tcPr>
            <w:tcW w:w="7010" w:type="dxa"/>
          </w:tcPr>
          <w:p w:rsidR="00B27BC6" w:rsidRPr="00B27BC6" w:rsidRDefault="00B27BC6" w:rsidP="00B27BC6">
            <w:pPr>
              <w:pStyle w:val="a3"/>
              <w:spacing w:before="35" w:line="357" w:lineRule="auto"/>
              <w:ind w:right="45" w:firstLine="479"/>
              <w:jc w:val="center"/>
              <w:rPr>
                <w:rFonts w:asciiTheme="majorEastAsia" w:eastAsiaTheme="majorEastAsia" w:hAnsiTheme="majorEastAsia"/>
                <w:b/>
                <w:spacing w:val="-7"/>
                <w:sz w:val="21"/>
                <w:szCs w:val="21"/>
                <w:lang w:eastAsia="zh-CN"/>
              </w:rPr>
            </w:pPr>
            <w:r w:rsidRPr="00B27BC6">
              <w:rPr>
                <w:rFonts w:asciiTheme="majorEastAsia" w:eastAsiaTheme="majorEastAsia" w:hAnsiTheme="majorEastAsia" w:hint="eastAsia"/>
                <w:b/>
                <w:spacing w:val="-7"/>
                <w:sz w:val="21"/>
                <w:szCs w:val="21"/>
                <w:lang w:eastAsia="zh-CN"/>
              </w:rPr>
              <w:t>基金名称</w:t>
            </w:r>
          </w:p>
        </w:tc>
      </w:tr>
      <w:tr w:rsidR="00B27BC6" w:rsidTr="00B27BC6">
        <w:trPr>
          <w:trHeight w:val="426"/>
        </w:trPr>
        <w:tc>
          <w:tcPr>
            <w:tcW w:w="1696" w:type="dxa"/>
          </w:tcPr>
          <w:p w:rsidR="00B27BC6" w:rsidRPr="00B27BC6" w:rsidRDefault="00B27BC6" w:rsidP="00B27BC6">
            <w:pPr>
              <w:pStyle w:val="a3"/>
              <w:spacing w:before="35" w:line="357" w:lineRule="auto"/>
              <w:ind w:right="45" w:firstLine="479"/>
              <w:jc w:val="center"/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</w:pPr>
            <w:r w:rsidRPr="00B27BC6"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0</w:t>
            </w:r>
            <w:r w:rsidRPr="00B27BC6"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  <w:t>02685</w:t>
            </w:r>
          </w:p>
        </w:tc>
        <w:tc>
          <w:tcPr>
            <w:tcW w:w="7010" w:type="dxa"/>
          </w:tcPr>
          <w:p w:rsidR="00B27BC6" w:rsidRPr="00B27BC6" w:rsidRDefault="00B27BC6" w:rsidP="00B27BC6">
            <w:pPr>
              <w:pStyle w:val="a3"/>
              <w:spacing w:before="35" w:line="357" w:lineRule="auto"/>
              <w:ind w:right="45" w:firstLine="479"/>
              <w:jc w:val="center"/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</w:pPr>
            <w:r w:rsidRPr="009F1E28"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中欧丰泓沪港深灵活配置混合型证券投资基金</w:t>
            </w:r>
            <w:r w:rsidRPr="00B27BC6"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（A类份额）</w:t>
            </w:r>
          </w:p>
        </w:tc>
      </w:tr>
      <w:tr w:rsidR="00B27BC6" w:rsidTr="00B27BC6">
        <w:trPr>
          <w:trHeight w:val="418"/>
        </w:trPr>
        <w:tc>
          <w:tcPr>
            <w:tcW w:w="1696" w:type="dxa"/>
          </w:tcPr>
          <w:p w:rsidR="00B27BC6" w:rsidRPr="00B27BC6" w:rsidRDefault="00B27BC6" w:rsidP="00B27BC6">
            <w:pPr>
              <w:pStyle w:val="a3"/>
              <w:spacing w:before="35" w:line="357" w:lineRule="auto"/>
              <w:ind w:right="45" w:firstLine="479"/>
              <w:jc w:val="center"/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</w:pPr>
            <w:r w:rsidRPr="00B27BC6"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0</w:t>
            </w:r>
            <w:r w:rsidRPr="00B27BC6"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  <w:t>02686</w:t>
            </w:r>
          </w:p>
        </w:tc>
        <w:tc>
          <w:tcPr>
            <w:tcW w:w="7010" w:type="dxa"/>
          </w:tcPr>
          <w:p w:rsidR="00B27BC6" w:rsidRPr="00B27BC6" w:rsidRDefault="00B27BC6" w:rsidP="00B27BC6">
            <w:pPr>
              <w:pStyle w:val="a3"/>
              <w:spacing w:before="35" w:line="357" w:lineRule="auto"/>
              <w:ind w:right="45" w:firstLine="479"/>
              <w:jc w:val="center"/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</w:pPr>
            <w:r w:rsidRPr="009F1E28"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中欧丰泓沪港深灵活配置混合型证券投资基金</w:t>
            </w:r>
            <w:r w:rsidRPr="00B27BC6"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（</w:t>
            </w:r>
            <w:r w:rsidRPr="00B27BC6"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  <w:t>C</w:t>
            </w:r>
            <w:r w:rsidRPr="00B27BC6"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类份额）</w:t>
            </w:r>
          </w:p>
        </w:tc>
      </w:tr>
      <w:tr w:rsidR="00B27BC6" w:rsidTr="00B27BC6">
        <w:trPr>
          <w:trHeight w:val="418"/>
        </w:trPr>
        <w:tc>
          <w:tcPr>
            <w:tcW w:w="1696" w:type="dxa"/>
          </w:tcPr>
          <w:p w:rsidR="00B27BC6" w:rsidRPr="00B27BC6" w:rsidRDefault="00B27BC6" w:rsidP="00B27BC6">
            <w:pPr>
              <w:pStyle w:val="a3"/>
              <w:spacing w:before="35" w:line="357" w:lineRule="auto"/>
              <w:ind w:right="45" w:firstLine="479"/>
              <w:jc w:val="center"/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</w:pPr>
            <w:r w:rsidRPr="00B27BC6"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0</w:t>
            </w:r>
            <w:r w:rsidRPr="00B27BC6"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  <w:t>13991</w:t>
            </w:r>
          </w:p>
        </w:tc>
        <w:tc>
          <w:tcPr>
            <w:tcW w:w="7010" w:type="dxa"/>
          </w:tcPr>
          <w:p w:rsidR="00B27BC6" w:rsidRPr="00B27BC6" w:rsidRDefault="00B27BC6" w:rsidP="00B27BC6">
            <w:pPr>
              <w:pStyle w:val="a3"/>
              <w:spacing w:before="35" w:line="357" w:lineRule="auto"/>
              <w:ind w:right="45" w:firstLine="479"/>
              <w:jc w:val="center"/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</w:pPr>
            <w:r w:rsidRPr="00917EE9"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中欧港股通精选一年持有期混合型证券投资基金</w:t>
            </w:r>
            <w:r w:rsidRPr="00B27BC6"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（A类份额）</w:t>
            </w:r>
          </w:p>
        </w:tc>
      </w:tr>
      <w:tr w:rsidR="00B27BC6" w:rsidRPr="00EF7915" w:rsidTr="00B27BC6">
        <w:trPr>
          <w:trHeight w:val="426"/>
        </w:trPr>
        <w:tc>
          <w:tcPr>
            <w:tcW w:w="1696" w:type="dxa"/>
          </w:tcPr>
          <w:p w:rsidR="00B27BC6" w:rsidRPr="00B27BC6" w:rsidRDefault="00B27BC6" w:rsidP="00B27BC6">
            <w:pPr>
              <w:pStyle w:val="a3"/>
              <w:spacing w:before="35" w:line="357" w:lineRule="auto"/>
              <w:ind w:right="45" w:firstLine="479"/>
              <w:jc w:val="center"/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</w:pPr>
            <w:r w:rsidRPr="00B27BC6"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0</w:t>
            </w:r>
            <w:r w:rsidRPr="00B27BC6"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  <w:t>13992</w:t>
            </w:r>
          </w:p>
        </w:tc>
        <w:tc>
          <w:tcPr>
            <w:tcW w:w="7010" w:type="dxa"/>
          </w:tcPr>
          <w:p w:rsidR="00B27BC6" w:rsidRPr="00B27BC6" w:rsidRDefault="00B27BC6" w:rsidP="00B27BC6">
            <w:pPr>
              <w:pStyle w:val="a3"/>
              <w:spacing w:before="35" w:line="357" w:lineRule="auto"/>
              <w:ind w:right="45" w:firstLine="479"/>
              <w:jc w:val="center"/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</w:pPr>
            <w:r w:rsidRPr="00917EE9"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中欧港股通精选一年持有期混合型证券投资基金</w:t>
            </w:r>
            <w:r w:rsidRPr="00B27BC6"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（</w:t>
            </w:r>
            <w:r w:rsidRPr="00B27BC6"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  <w:t>C</w:t>
            </w:r>
            <w:r w:rsidRPr="00B27BC6"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类份额）</w:t>
            </w:r>
          </w:p>
        </w:tc>
      </w:tr>
      <w:tr w:rsidR="00B27BC6" w:rsidRPr="00EF7915" w:rsidTr="00B27BC6">
        <w:trPr>
          <w:trHeight w:val="418"/>
        </w:trPr>
        <w:tc>
          <w:tcPr>
            <w:tcW w:w="1696" w:type="dxa"/>
          </w:tcPr>
          <w:p w:rsidR="00B27BC6" w:rsidRPr="00B27BC6" w:rsidRDefault="00B27BC6" w:rsidP="00B27BC6">
            <w:pPr>
              <w:pStyle w:val="a3"/>
              <w:spacing w:before="35" w:line="357" w:lineRule="auto"/>
              <w:ind w:right="45" w:firstLine="479"/>
              <w:jc w:val="center"/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</w:pPr>
            <w:r w:rsidRPr="00B27BC6"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0</w:t>
            </w:r>
            <w:r w:rsidRPr="00B27BC6"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  <w:t>16297</w:t>
            </w:r>
          </w:p>
        </w:tc>
        <w:tc>
          <w:tcPr>
            <w:tcW w:w="7010" w:type="dxa"/>
          </w:tcPr>
          <w:p w:rsidR="00B27BC6" w:rsidRPr="00B27BC6" w:rsidRDefault="00B27BC6" w:rsidP="00B27BC6">
            <w:pPr>
              <w:pStyle w:val="a3"/>
              <w:spacing w:before="35" w:line="357" w:lineRule="auto"/>
              <w:ind w:right="45" w:firstLine="479"/>
              <w:jc w:val="center"/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中欧丰泰港股通混合型证券投资基金</w:t>
            </w:r>
            <w:r w:rsidRPr="00B27BC6"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（A类份额）</w:t>
            </w:r>
          </w:p>
        </w:tc>
      </w:tr>
      <w:tr w:rsidR="00B27BC6" w:rsidRPr="00EF7915" w:rsidTr="00B27BC6">
        <w:trPr>
          <w:trHeight w:val="418"/>
        </w:trPr>
        <w:tc>
          <w:tcPr>
            <w:tcW w:w="1696" w:type="dxa"/>
          </w:tcPr>
          <w:p w:rsidR="00B27BC6" w:rsidRPr="00B27BC6" w:rsidRDefault="00B27BC6" w:rsidP="00B27BC6">
            <w:pPr>
              <w:pStyle w:val="a3"/>
              <w:spacing w:before="35" w:line="357" w:lineRule="auto"/>
              <w:ind w:right="45" w:firstLine="479"/>
              <w:jc w:val="center"/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</w:pPr>
            <w:r w:rsidRPr="00B27BC6"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0</w:t>
            </w:r>
            <w:r w:rsidRPr="00B27BC6"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  <w:t>16298</w:t>
            </w:r>
          </w:p>
        </w:tc>
        <w:tc>
          <w:tcPr>
            <w:tcW w:w="7010" w:type="dxa"/>
          </w:tcPr>
          <w:p w:rsidR="00B27BC6" w:rsidRPr="00B27BC6" w:rsidRDefault="00B27BC6" w:rsidP="00B27BC6">
            <w:pPr>
              <w:pStyle w:val="a3"/>
              <w:spacing w:before="35" w:line="357" w:lineRule="auto"/>
              <w:ind w:right="45" w:firstLine="479"/>
              <w:jc w:val="center"/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中欧丰泰港股通混合型证券投资基金</w:t>
            </w:r>
            <w:r w:rsidRPr="00B27BC6"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（</w:t>
            </w:r>
            <w:r w:rsidRPr="00B27BC6"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  <w:t>C</w:t>
            </w:r>
            <w:r w:rsidRPr="00B27BC6"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类份额）</w:t>
            </w:r>
          </w:p>
        </w:tc>
      </w:tr>
      <w:tr w:rsidR="00B27BC6" w:rsidRPr="00EF7915" w:rsidTr="00B27BC6">
        <w:trPr>
          <w:trHeight w:val="426"/>
        </w:trPr>
        <w:tc>
          <w:tcPr>
            <w:tcW w:w="1696" w:type="dxa"/>
          </w:tcPr>
          <w:p w:rsidR="00B27BC6" w:rsidRPr="00B27BC6" w:rsidRDefault="00B27BC6" w:rsidP="00B27BC6">
            <w:pPr>
              <w:pStyle w:val="a3"/>
              <w:spacing w:before="35" w:line="357" w:lineRule="auto"/>
              <w:ind w:right="45" w:firstLine="479"/>
              <w:jc w:val="center"/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</w:pPr>
            <w:r w:rsidRPr="00B27BC6"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0</w:t>
            </w:r>
            <w:r w:rsidRPr="00B27BC6"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  <w:t>15884</w:t>
            </w:r>
          </w:p>
        </w:tc>
        <w:tc>
          <w:tcPr>
            <w:tcW w:w="7010" w:type="dxa"/>
          </w:tcPr>
          <w:p w:rsidR="00B27BC6" w:rsidRPr="00B27BC6" w:rsidRDefault="00B27BC6" w:rsidP="00B27BC6">
            <w:pPr>
              <w:pStyle w:val="a3"/>
              <w:spacing w:before="35" w:line="357" w:lineRule="auto"/>
              <w:ind w:right="45" w:firstLine="479"/>
              <w:jc w:val="center"/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</w:pPr>
            <w:r w:rsidRPr="00B27BC6"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中欧港股数字经济混合型发起式证券投资基金（QDII）（A类份额）</w:t>
            </w:r>
          </w:p>
        </w:tc>
      </w:tr>
      <w:tr w:rsidR="00B27BC6" w:rsidRPr="00EF7915" w:rsidTr="00B27BC6">
        <w:trPr>
          <w:trHeight w:val="418"/>
        </w:trPr>
        <w:tc>
          <w:tcPr>
            <w:tcW w:w="1696" w:type="dxa"/>
          </w:tcPr>
          <w:p w:rsidR="00B27BC6" w:rsidRPr="00B27BC6" w:rsidRDefault="00B27BC6" w:rsidP="00B27BC6">
            <w:pPr>
              <w:pStyle w:val="a3"/>
              <w:spacing w:before="35" w:line="357" w:lineRule="auto"/>
              <w:ind w:right="45" w:firstLine="479"/>
              <w:jc w:val="center"/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</w:pPr>
            <w:r w:rsidRPr="00B27BC6"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0</w:t>
            </w:r>
            <w:r w:rsidRPr="00B27BC6"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  <w:t>15885</w:t>
            </w:r>
          </w:p>
        </w:tc>
        <w:tc>
          <w:tcPr>
            <w:tcW w:w="7010" w:type="dxa"/>
          </w:tcPr>
          <w:p w:rsidR="00B27BC6" w:rsidRPr="00B27BC6" w:rsidRDefault="00B27BC6" w:rsidP="00B27BC6">
            <w:pPr>
              <w:pStyle w:val="a3"/>
              <w:spacing w:before="35" w:line="357" w:lineRule="auto"/>
              <w:ind w:right="45" w:firstLine="479"/>
              <w:jc w:val="center"/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</w:pPr>
            <w:r w:rsidRPr="00B27BC6"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中欧港股数字经济混合型发起式证券投资基金（QDII）（</w:t>
            </w:r>
            <w:r w:rsidRPr="00B27BC6"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  <w:t>C</w:t>
            </w:r>
            <w:r w:rsidRPr="00B27BC6"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类份额）</w:t>
            </w:r>
          </w:p>
        </w:tc>
      </w:tr>
      <w:tr w:rsidR="0036195B" w:rsidRPr="00EF7915" w:rsidTr="00B27BC6">
        <w:trPr>
          <w:trHeight w:val="418"/>
        </w:trPr>
        <w:tc>
          <w:tcPr>
            <w:tcW w:w="1696" w:type="dxa"/>
          </w:tcPr>
          <w:p w:rsidR="0036195B" w:rsidRPr="00B27BC6" w:rsidRDefault="0036195B" w:rsidP="00B27BC6">
            <w:pPr>
              <w:pStyle w:val="a3"/>
              <w:spacing w:before="35" w:line="357" w:lineRule="auto"/>
              <w:ind w:right="45" w:firstLine="479"/>
              <w:jc w:val="center"/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</w:pPr>
            <w:r w:rsidRPr="0036195B"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  <w:t>018105</w:t>
            </w:r>
          </w:p>
        </w:tc>
        <w:tc>
          <w:tcPr>
            <w:tcW w:w="7010" w:type="dxa"/>
          </w:tcPr>
          <w:p w:rsidR="0036195B" w:rsidRPr="00B27BC6" w:rsidRDefault="0036195B" w:rsidP="00B27BC6">
            <w:pPr>
              <w:pStyle w:val="a3"/>
              <w:spacing w:before="35" w:line="357" w:lineRule="auto"/>
              <w:ind w:right="45" w:firstLine="479"/>
              <w:jc w:val="center"/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</w:pPr>
            <w:r w:rsidRPr="00EF7915"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  <w:t>中欧聚优港股通混合型发起式证券投资基金</w:t>
            </w:r>
            <w:r w:rsidRPr="00B27BC6"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（A类份额）</w:t>
            </w:r>
          </w:p>
        </w:tc>
      </w:tr>
      <w:tr w:rsidR="0036195B" w:rsidRPr="00EF7915" w:rsidTr="00B27BC6">
        <w:trPr>
          <w:trHeight w:val="418"/>
        </w:trPr>
        <w:tc>
          <w:tcPr>
            <w:tcW w:w="1696" w:type="dxa"/>
          </w:tcPr>
          <w:p w:rsidR="0036195B" w:rsidRPr="00B27BC6" w:rsidRDefault="0036195B" w:rsidP="00B27BC6">
            <w:pPr>
              <w:pStyle w:val="a3"/>
              <w:spacing w:before="35" w:line="357" w:lineRule="auto"/>
              <w:ind w:right="45" w:firstLine="479"/>
              <w:jc w:val="center"/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0</w:t>
            </w:r>
            <w:r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  <w:t>18106</w:t>
            </w:r>
          </w:p>
        </w:tc>
        <w:tc>
          <w:tcPr>
            <w:tcW w:w="7010" w:type="dxa"/>
          </w:tcPr>
          <w:p w:rsidR="0036195B" w:rsidRPr="00B27BC6" w:rsidRDefault="0036195B" w:rsidP="00B27BC6">
            <w:pPr>
              <w:pStyle w:val="a3"/>
              <w:spacing w:before="35" w:line="357" w:lineRule="auto"/>
              <w:ind w:right="45" w:firstLine="479"/>
              <w:jc w:val="center"/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</w:pPr>
            <w:r w:rsidRPr="00EF7915"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  <w:t>中欧聚优港股通混合型发起式证券投资基金</w:t>
            </w:r>
            <w:r w:rsidRPr="00B27BC6"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（</w:t>
            </w:r>
            <w:r w:rsidRPr="00B27BC6"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  <w:t>C</w:t>
            </w:r>
            <w:r w:rsidRPr="00B27BC6"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类份额）</w:t>
            </w:r>
          </w:p>
        </w:tc>
      </w:tr>
      <w:tr w:rsidR="00640340" w:rsidRPr="00EF7915" w:rsidTr="00B27BC6">
        <w:trPr>
          <w:trHeight w:val="418"/>
        </w:trPr>
        <w:tc>
          <w:tcPr>
            <w:tcW w:w="1696" w:type="dxa"/>
          </w:tcPr>
          <w:p w:rsidR="00640340" w:rsidRDefault="00640340" w:rsidP="00B27BC6">
            <w:pPr>
              <w:pStyle w:val="a3"/>
              <w:spacing w:before="35" w:line="357" w:lineRule="auto"/>
              <w:ind w:right="45" w:firstLine="479"/>
              <w:jc w:val="center"/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0</w:t>
            </w:r>
            <w:r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  <w:t>21583</w:t>
            </w:r>
          </w:p>
        </w:tc>
        <w:tc>
          <w:tcPr>
            <w:tcW w:w="7010" w:type="dxa"/>
          </w:tcPr>
          <w:p w:rsidR="00640340" w:rsidRPr="00EF7915" w:rsidRDefault="00640340" w:rsidP="00B27BC6">
            <w:pPr>
              <w:pStyle w:val="a3"/>
              <w:spacing w:before="35" w:line="357" w:lineRule="auto"/>
              <w:ind w:right="45" w:firstLine="479"/>
              <w:jc w:val="center"/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</w:pPr>
            <w:r w:rsidRPr="00640340"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  <w:t>中欧中证港股通央企红利指数发起式证券投资基金(QDII)</w:t>
            </w:r>
            <w:r w:rsidRPr="00B27BC6"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 xml:space="preserve"> （A类份额）</w:t>
            </w:r>
          </w:p>
        </w:tc>
      </w:tr>
      <w:tr w:rsidR="00640340" w:rsidRPr="00EF7915" w:rsidTr="00B27BC6">
        <w:trPr>
          <w:trHeight w:val="418"/>
        </w:trPr>
        <w:tc>
          <w:tcPr>
            <w:tcW w:w="1696" w:type="dxa"/>
          </w:tcPr>
          <w:p w:rsidR="00640340" w:rsidRDefault="00640340" w:rsidP="00B27BC6">
            <w:pPr>
              <w:pStyle w:val="a3"/>
              <w:spacing w:before="35" w:line="357" w:lineRule="auto"/>
              <w:ind w:right="45" w:firstLine="479"/>
              <w:jc w:val="center"/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0</w:t>
            </w:r>
            <w:r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  <w:t>21584</w:t>
            </w:r>
          </w:p>
        </w:tc>
        <w:tc>
          <w:tcPr>
            <w:tcW w:w="7010" w:type="dxa"/>
          </w:tcPr>
          <w:p w:rsidR="00640340" w:rsidRPr="00EF7915" w:rsidRDefault="00640340" w:rsidP="00B27BC6">
            <w:pPr>
              <w:pStyle w:val="a3"/>
              <w:spacing w:before="35" w:line="357" w:lineRule="auto"/>
              <w:ind w:right="45" w:firstLine="479"/>
              <w:jc w:val="center"/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</w:pPr>
            <w:r w:rsidRPr="00640340"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  <w:t>中欧中证港股通央企红利指数发起式证券投资基金(QDII)</w:t>
            </w:r>
            <w:r w:rsidRPr="00B27BC6"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 xml:space="preserve"> （</w:t>
            </w:r>
            <w:r w:rsidRPr="00B27BC6"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  <w:t>C</w:t>
            </w:r>
            <w:r w:rsidRPr="00B27BC6"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类份额）</w:t>
            </w:r>
          </w:p>
        </w:tc>
      </w:tr>
      <w:tr w:rsidR="00640340" w:rsidRPr="00EF7915" w:rsidTr="00B27BC6">
        <w:trPr>
          <w:trHeight w:val="418"/>
        </w:trPr>
        <w:tc>
          <w:tcPr>
            <w:tcW w:w="1696" w:type="dxa"/>
          </w:tcPr>
          <w:p w:rsidR="00640340" w:rsidRDefault="00640340" w:rsidP="00B27BC6">
            <w:pPr>
              <w:pStyle w:val="a3"/>
              <w:spacing w:before="35" w:line="357" w:lineRule="auto"/>
              <w:ind w:right="45" w:firstLine="479"/>
              <w:jc w:val="center"/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0</w:t>
            </w:r>
            <w:r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  <w:t>21759</w:t>
            </w:r>
          </w:p>
        </w:tc>
        <w:tc>
          <w:tcPr>
            <w:tcW w:w="7010" w:type="dxa"/>
          </w:tcPr>
          <w:p w:rsidR="00640340" w:rsidRPr="00EF7915" w:rsidRDefault="00640340" w:rsidP="00B27BC6">
            <w:pPr>
              <w:pStyle w:val="a3"/>
              <w:spacing w:before="35" w:line="357" w:lineRule="auto"/>
              <w:ind w:right="45" w:firstLine="479"/>
              <w:jc w:val="center"/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</w:pPr>
            <w:r w:rsidRPr="00640340"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  <w:t>中欧中证港股通创新药指数发起式证券投资基金</w:t>
            </w:r>
            <w:r w:rsidRPr="00B27BC6"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（A类份额）</w:t>
            </w:r>
          </w:p>
        </w:tc>
      </w:tr>
      <w:tr w:rsidR="00640340" w:rsidRPr="00EF7915" w:rsidTr="00B27BC6">
        <w:trPr>
          <w:trHeight w:val="418"/>
        </w:trPr>
        <w:tc>
          <w:tcPr>
            <w:tcW w:w="1696" w:type="dxa"/>
          </w:tcPr>
          <w:p w:rsidR="00640340" w:rsidRDefault="00640340" w:rsidP="00B27BC6">
            <w:pPr>
              <w:pStyle w:val="a3"/>
              <w:spacing w:before="35" w:line="357" w:lineRule="auto"/>
              <w:ind w:right="45" w:firstLine="479"/>
              <w:jc w:val="center"/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0</w:t>
            </w:r>
            <w:r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  <w:t>21760</w:t>
            </w:r>
          </w:p>
        </w:tc>
        <w:tc>
          <w:tcPr>
            <w:tcW w:w="7010" w:type="dxa"/>
          </w:tcPr>
          <w:p w:rsidR="00640340" w:rsidRPr="00EF7915" w:rsidRDefault="00640340" w:rsidP="00B27BC6">
            <w:pPr>
              <w:pStyle w:val="a3"/>
              <w:spacing w:before="35" w:line="357" w:lineRule="auto"/>
              <w:ind w:right="45" w:firstLine="479"/>
              <w:jc w:val="center"/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</w:pPr>
            <w:r w:rsidRPr="00640340"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  <w:t>中欧中证港股通创新药指数发起式证券投资基金</w:t>
            </w:r>
            <w:r w:rsidRPr="00B27BC6"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（</w:t>
            </w:r>
            <w:r w:rsidRPr="00B27BC6">
              <w:rPr>
                <w:rFonts w:asciiTheme="majorEastAsia" w:eastAsiaTheme="majorEastAsia" w:hAnsiTheme="majorEastAsia"/>
                <w:spacing w:val="-7"/>
                <w:sz w:val="21"/>
                <w:szCs w:val="21"/>
                <w:lang w:eastAsia="zh-CN"/>
              </w:rPr>
              <w:t>C</w:t>
            </w:r>
            <w:r w:rsidRPr="00B27BC6">
              <w:rPr>
                <w:rFonts w:asciiTheme="majorEastAsia" w:eastAsiaTheme="majorEastAsia" w:hAnsiTheme="majorEastAsia" w:hint="eastAsia"/>
                <w:spacing w:val="-7"/>
                <w:sz w:val="21"/>
                <w:szCs w:val="21"/>
                <w:lang w:eastAsia="zh-CN"/>
              </w:rPr>
              <w:t>类份额）</w:t>
            </w:r>
          </w:p>
        </w:tc>
      </w:tr>
    </w:tbl>
    <w:p w:rsidR="00DF5FAE" w:rsidRPr="00EF7915" w:rsidRDefault="00DF5FAE" w:rsidP="00EF7915">
      <w:pPr>
        <w:pStyle w:val="a3"/>
        <w:spacing w:before="35" w:line="357" w:lineRule="auto"/>
        <w:ind w:right="45" w:firstLine="479"/>
        <w:jc w:val="center"/>
        <w:rPr>
          <w:rFonts w:asciiTheme="majorEastAsia" w:eastAsiaTheme="majorEastAsia" w:hAnsiTheme="majorEastAsia"/>
          <w:spacing w:val="-7"/>
          <w:sz w:val="21"/>
          <w:szCs w:val="21"/>
          <w:lang w:eastAsia="zh-CN"/>
        </w:rPr>
      </w:pPr>
    </w:p>
    <w:p w:rsidR="00DF5FAE" w:rsidRPr="008A5547" w:rsidRDefault="00DF5FAE" w:rsidP="00FC0761">
      <w:pPr>
        <w:pStyle w:val="a3"/>
        <w:spacing w:before="35" w:line="357" w:lineRule="auto"/>
        <w:ind w:right="45" w:firstLine="479"/>
        <w:jc w:val="both"/>
        <w:rPr>
          <w:rFonts w:asciiTheme="majorEastAsia" w:eastAsiaTheme="majorEastAsia" w:hAnsiTheme="majorEastAsia"/>
          <w:b/>
          <w:spacing w:val="-2"/>
          <w:sz w:val="21"/>
          <w:szCs w:val="21"/>
          <w:lang w:eastAsia="zh-CN"/>
        </w:rPr>
      </w:pPr>
      <w:r w:rsidRPr="008A5547">
        <w:rPr>
          <w:rFonts w:asciiTheme="majorEastAsia" w:eastAsiaTheme="majorEastAsia" w:hAnsiTheme="majorEastAsia" w:hint="eastAsia"/>
          <w:b/>
          <w:spacing w:val="-2"/>
          <w:sz w:val="21"/>
          <w:szCs w:val="21"/>
          <w:lang w:eastAsia="zh-CN"/>
        </w:rPr>
        <w:t>上述基金</w:t>
      </w:r>
      <w:r w:rsidR="00F73704">
        <w:rPr>
          <w:rFonts w:asciiTheme="majorEastAsia" w:eastAsiaTheme="majorEastAsia" w:hAnsiTheme="majorEastAsia" w:hint="eastAsia"/>
          <w:b/>
          <w:spacing w:val="-2"/>
          <w:sz w:val="21"/>
          <w:szCs w:val="21"/>
          <w:lang w:eastAsia="zh-CN"/>
        </w:rPr>
        <w:t>2</w:t>
      </w:r>
      <w:r w:rsidR="00F73704">
        <w:rPr>
          <w:rFonts w:asciiTheme="majorEastAsia" w:eastAsiaTheme="majorEastAsia" w:hAnsiTheme="majorEastAsia"/>
          <w:b/>
          <w:spacing w:val="-2"/>
          <w:sz w:val="21"/>
          <w:szCs w:val="21"/>
          <w:lang w:eastAsia="zh-CN"/>
        </w:rPr>
        <w:t>024</w:t>
      </w:r>
      <w:r w:rsidR="00F73704">
        <w:rPr>
          <w:rFonts w:asciiTheme="majorEastAsia" w:eastAsiaTheme="majorEastAsia" w:hAnsiTheme="majorEastAsia" w:hint="eastAsia"/>
          <w:b/>
          <w:spacing w:val="-2"/>
          <w:sz w:val="21"/>
          <w:szCs w:val="21"/>
          <w:lang w:eastAsia="zh-CN"/>
        </w:rPr>
        <w:t>年底及</w:t>
      </w:r>
      <w:r w:rsidR="00850577">
        <w:rPr>
          <w:rFonts w:asciiTheme="majorEastAsia" w:eastAsiaTheme="majorEastAsia" w:hAnsiTheme="majorEastAsia"/>
          <w:b/>
          <w:spacing w:val="-2"/>
          <w:sz w:val="21"/>
          <w:szCs w:val="21"/>
          <w:lang w:eastAsia="zh-CN"/>
        </w:rPr>
        <w:t>202</w:t>
      </w:r>
      <w:r w:rsidR="00DC1F39">
        <w:rPr>
          <w:rFonts w:asciiTheme="majorEastAsia" w:eastAsiaTheme="majorEastAsia" w:hAnsiTheme="majorEastAsia"/>
          <w:b/>
          <w:spacing w:val="-2"/>
          <w:sz w:val="21"/>
          <w:szCs w:val="21"/>
          <w:lang w:eastAsia="zh-CN"/>
        </w:rPr>
        <w:t>5</w:t>
      </w:r>
      <w:r w:rsidRPr="008A5547">
        <w:rPr>
          <w:rFonts w:asciiTheme="majorEastAsia" w:eastAsiaTheme="majorEastAsia" w:hAnsiTheme="majorEastAsia" w:hint="eastAsia"/>
          <w:b/>
          <w:spacing w:val="-2"/>
          <w:sz w:val="21"/>
          <w:szCs w:val="21"/>
          <w:lang w:eastAsia="zh-CN"/>
        </w:rPr>
        <w:t>年非港股通交易日提示如下：</w:t>
      </w: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"/>
        <w:gridCol w:w="1150"/>
        <w:gridCol w:w="6610"/>
      </w:tblGrid>
      <w:tr w:rsidR="007370AC" w:rsidRPr="006F2C18" w:rsidTr="002D5BFB">
        <w:trPr>
          <w:trHeight w:val="239"/>
          <w:tblHeader/>
          <w:jc w:val="center"/>
        </w:trPr>
        <w:tc>
          <w:tcPr>
            <w:tcW w:w="1113" w:type="dxa"/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7370AC" w:rsidRPr="008A5547" w:rsidRDefault="007370AC" w:rsidP="007370AC">
            <w:pPr>
              <w:widowControl/>
              <w:autoSpaceDE/>
              <w:autoSpaceDN/>
              <w:jc w:val="center"/>
              <w:rPr>
                <w:rFonts w:asciiTheme="majorEastAsia" w:eastAsiaTheme="majorEastAsia" w:hAnsiTheme="majorEastAsia"/>
                <w:b/>
                <w:color w:val="333333"/>
                <w:sz w:val="21"/>
                <w:szCs w:val="21"/>
                <w:lang w:eastAsia="zh-CN"/>
              </w:rPr>
            </w:pPr>
            <w:r w:rsidRPr="008A5547">
              <w:rPr>
                <w:rFonts w:asciiTheme="majorEastAsia" w:eastAsiaTheme="majorEastAsia" w:hAnsiTheme="majorEastAsia" w:hint="eastAsia"/>
                <w:b/>
                <w:color w:val="333333"/>
                <w:sz w:val="21"/>
                <w:szCs w:val="21"/>
                <w:lang w:eastAsia="zh-CN"/>
              </w:rPr>
              <w:t>年份</w:t>
            </w:r>
          </w:p>
        </w:tc>
        <w:tc>
          <w:tcPr>
            <w:tcW w:w="1150" w:type="dxa"/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7370AC" w:rsidRPr="008A5547" w:rsidRDefault="007370AC" w:rsidP="007370AC">
            <w:pPr>
              <w:widowControl/>
              <w:wordWrap w:val="0"/>
              <w:autoSpaceDE/>
              <w:autoSpaceDN/>
              <w:jc w:val="center"/>
              <w:rPr>
                <w:rFonts w:asciiTheme="majorEastAsia" w:eastAsiaTheme="majorEastAsia" w:hAnsiTheme="majorEastAsia"/>
                <w:b/>
                <w:color w:val="333333"/>
                <w:sz w:val="21"/>
                <w:szCs w:val="21"/>
                <w:lang w:eastAsia="zh-CN"/>
              </w:rPr>
            </w:pPr>
            <w:r w:rsidRPr="008A5547">
              <w:rPr>
                <w:rFonts w:asciiTheme="majorEastAsia" w:eastAsiaTheme="majorEastAsia" w:hAnsiTheme="majorEastAsia" w:hint="eastAsia"/>
                <w:b/>
                <w:color w:val="333333"/>
                <w:sz w:val="21"/>
                <w:szCs w:val="21"/>
                <w:lang w:eastAsia="zh-CN"/>
              </w:rPr>
              <w:t>月份</w:t>
            </w:r>
          </w:p>
        </w:tc>
        <w:tc>
          <w:tcPr>
            <w:tcW w:w="6610" w:type="dxa"/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7370AC" w:rsidRPr="008A5547" w:rsidRDefault="00607D97" w:rsidP="008A5547">
            <w:pPr>
              <w:widowControl/>
              <w:wordWrap w:val="0"/>
              <w:autoSpaceDE/>
              <w:autoSpaceDN/>
              <w:jc w:val="center"/>
              <w:rPr>
                <w:rFonts w:asciiTheme="majorEastAsia" w:eastAsiaTheme="majorEastAsia" w:hAnsiTheme="majorEastAsia"/>
                <w:b/>
                <w:color w:val="333333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b/>
                <w:color w:val="333333"/>
                <w:sz w:val="21"/>
                <w:szCs w:val="21"/>
                <w:lang w:eastAsia="zh-CN"/>
              </w:rPr>
              <w:t>2024</w:t>
            </w:r>
            <w:r>
              <w:rPr>
                <w:rFonts w:asciiTheme="majorEastAsia" w:eastAsiaTheme="majorEastAsia" w:hAnsiTheme="majorEastAsia" w:hint="eastAsia"/>
                <w:b/>
                <w:color w:val="333333"/>
                <w:sz w:val="21"/>
                <w:szCs w:val="21"/>
                <w:lang w:eastAsia="zh-CN"/>
              </w:rPr>
              <w:t>年底及</w:t>
            </w:r>
            <w:r w:rsidR="007370AC" w:rsidRPr="008A5547">
              <w:rPr>
                <w:rFonts w:asciiTheme="majorEastAsia" w:eastAsiaTheme="majorEastAsia" w:hAnsiTheme="majorEastAsia"/>
                <w:b/>
                <w:color w:val="333333"/>
                <w:sz w:val="21"/>
                <w:szCs w:val="21"/>
                <w:lang w:eastAsia="zh-CN"/>
              </w:rPr>
              <w:t>202</w:t>
            </w:r>
            <w:r w:rsidR="00DC1F39">
              <w:rPr>
                <w:rFonts w:asciiTheme="majorEastAsia" w:eastAsiaTheme="majorEastAsia" w:hAnsiTheme="majorEastAsia"/>
                <w:b/>
                <w:color w:val="333333"/>
                <w:sz w:val="21"/>
                <w:szCs w:val="21"/>
                <w:lang w:eastAsia="zh-CN"/>
              </w:rPr>
              <w:t>5</w:t>
            </w:r>
            <w:r w:rsidR="007370AC" w:rsidRPr="008A5547">
              <w:rPr>
                <w:rFonts w:asciiTheme="majorEastAsia" w:eastAsiaTheme="majorEastAsia" w:hAnsiTheme="majorEastAsia"/>
                <w:b/>
                <w:color w:val="333333"/>
                <w:sz w:val="21"/>
                <w:szCs w:val="21"/>
                <w:lang w:eastAsia="zh-CN"/>
              </w:rPr>
              <w:t>年</w:t>
            </w:r>
            <w:r w:rsidR="007370AC" w:rsidRPr="008A5547">
              <w:rPr>
                <w:rFonts w:asciiTheme="majorEastAsia" w:eastAsiaTheme="majorEastAsia" w:hAnsiTheme="majorEastAsia" w:hint="eastAsia"/>
                <w:b/>
                <w:color w:val="333333"/>
                <w:sz w:val="21"/>
                <w:szCs w:val="21"/>
                <w:lang w:eastAsia="zh-CN"/>
              </w:rPr>
              <w:t>非港股通交易日</w:t>
            </w:r>
          </w:p>
        </w:tc>
      </w:tr>
      <w:tr w:rsidR="00BF2CEA" w:rsidRPr="006F2C18" w:rsidTr="002D5BFB">
        <w:trPr>
          <w:trHeight w:val="239"/>
          <w:tblHeader/>
          <w:jc w:val="center"/>
        </w:trPr>
        <w:tc>
          <w:tcPr>
            <w:tcW w:w="1113" w:type="dxa"/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:rsidR="00BF2CEA" w:rsidRPr="00BF2CEA" w:rsidRDefault="00BF2CEA" w:rsidP="007370AC">
            <w:pPr>
              <w:widowControl/>
              <w:autoSpaceDE/>
              <w:autoSpaceDN/>
              <w:jc w:val="center"/>
              <w:rPr>
                <w:rFonts w:asciiTheme="majorEastAsia" w:eastAsiaTheme="majorEastAsia" w:hAnsiTheme="majorEastAsia"/>
                <w:color w:val="333333"/>
                <w:sz w:val="21"/>
                <w:szCs w:val="21"/>
                <w:lang w:eastAsia="zh-CN"/>
              </w:rPr>
            </w:pPr>
            <w:r w:rsidRPr="00BF2CEA"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  <w:lang w:eastAsia="zh-CN"/>
              </w:rPr>
              <w:t>2</w:t>
            </w:r>
            <w:r w:rsidRPr="00BF2CEA">
              <w:rPr>
                <w:rFonts w:asciiTheme="majorEastAsia" w:eastAsiaTheme="majorEastAsia" w:hAnsiTheme="majorEastAsia"/>
                <w:color w:val="333333"/>
                <w:sz w:val="21"/>
                <w:szCs w:val="21"/>
                <w:lang w:eastAsia="zh-CN"/>
              </w:rPr>
              <w:t>024</w:t>
            </w:r>
            <w:r w:rsidRPr="00BF2CEA"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  <w:lang w:eastAsia="zh-CN"/>
              </w:rPr>
              <w:t>年</w:t>
            </w:r>
          </w:p>
        </w:tc>
        <w:tc>
          <w:tcPr>
            <w:tcW w:w="1150" w:type="dxa"/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:rsidR="00BF2CEA" w:rsidRPr="00BF2CEA" w:rsidRDefault="00BF2CEA" w:rsidP="007370AC">
            <w:pPr>
              <w:widowControl/>
              <w:wordWrap w:val="0"/>
              <w:autoSpaceDE/>
              <w:autoSpaceDN/>
              <w:jc w:val="center"/>
              <w:rPr>
                <w:rFonts w:asciiTheme="majorEastAsia" w:eastAsiaTheme="majorEastAsia" w:hAnsiTheme="maj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  <w:lang w:eastAsia="zh-CN"/>
              </w:rPr>
              <w:t>1</w:t>
            </w:r>
            <w:r>
              <w:rPr>
                <w:rFonts w:asciiTheme="majorEastAsia" w:eastAsiaTheme="majorEastAsia" w:hAnsiTheme="majorEastAsia"/>
                <w:color w:val="333333"/>
                <w:sz w:val="21"/>
                <w:szCs w:val="21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6610" w:type="dxa"/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:rsidR="00BF2CEA" w:rsidRPr="00BF2CEA" w:rsidRDefault="00BF2CEA" w:rsidP="008A5547">
            <w:pPr>
              <w:widowControl/>
              <w:wordWrap w:val="0"/>
              <w:autoSpaceDE/>
              <w:autoSpaceDN/>
              <w:jc w:val="center"/>
              <w:rPr>
                <w:rFonts w:asciiTheme="majorEastAsia" w:eastAsiaTheme="majorEastAsia" w:hAnsiTheme="maj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  <w:lang w:eastAsia="zh-CN"/>
              </w:rPr>
              <w:t>3</w:t>
            </w:r>
            <w:r>
              <w:rPr>
                <w:rFonts w:asciiTheme="majorEastAsia" w:eastAsiaTheme="majorEastAsia" w:hAnsiTheme="majorEastAsia"/>
                <w:color w:val="333333"/>
                <w:sz w:val="21"/>
                <w:szCs w:val="21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  <w:lang w:eastAsia="zh-CN"/>
              </w:rPr>
              <w:t>日</w:t>
            </w:r>
          </w:p>
        </w:tc>
      </w:tr>
      <w:tr w:rsidR="00326EC0" w:rsidRPr="006F2C18" w:rsidTr="002D5BFB">
        <w:trPr>
          <w:trHeight w:val="263"/>
          <w:jc w:val="center"/>
        </w:trPr>
        <w:tc>
          <w:tcPr>
            <w:tcW w:w="1113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:rsidR="00326EC0" w:rsidRPr="007370AC" w:rsidRDefault="00326EC0" w:rsidP="008A5547">
            <w:pPr>
              <w:widowControl/>
              <w:autoSpaceDE/>
              <w:autoSpaceDN/>
              <w:jc w:val="center"/>
              <w:rPr>
                <w:rFonts w:asciiTheme="majorEastAsia" w:eastAsiaTheme="majorEastAsia" w:hAnsiTheme="majorEastAsia"/>
                <w:color w:val="333333"/>
                <w:sz w:val="21"/>
                <w:szCs w:val="21"/>
                <w:lang w:eastAsia="zh-CN"/>
              </w:rPr>
            </w:pPr>
            <w:r w:rsidRPr="007370AC"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  <w:lang w:eastAsia="zh-CN"/>
              </w:rPr>
              <w:t>202</w:t>
            </w:r>
            <w:r w:rsidR="00DC1F39">
              <w:rPr>
                <w:rFonts w:asciiTheme="majorEastAsia" w:eastAsiaTheme="majorEastAsia" w:hAnsiTheme="majorEastAsia"/>
                <w:color w:val="333333"/>
                <w:sz w:val="21"/>
                <w:szCs w:val="21"/>
                <w:lang w:eastAsia="zh-CN"/>
              </w:rPr>
              <w:t>5</w:t>
            </w:r>
            <w:r w:rsidRPr="007370AC"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  <w:lang w:eastAsia="zh-CN"/>
              </w:rPr>
              <w:t>年</w:t>
            </w:r>
          </w:p>
        </w:tc>
        <w:tc>
          <w:tcPr>
            <w:tcW w:w="1150" w:type="dxa"/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:rsidR="00326EC0" w:rsidRPr="007370AC" w:rsidRDefault="002D5BFB" w:rsidP="00326EC0">
            <w:pPr>
              <w:widowControl/>
              <w:autoSpaceDE/>
              <w:autoSpaceDN/>
              <w:jc w:val="center"/>
              <w:rPr>
                <w:rFonts w:asciiTheme="majorEastAsia" w:eastAsiaTheme="majorEastAsia" w:hAnsiTheme="maj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333333"/>
                <w:sz w:val="21"/>
                <w:szCs w:val="21"/>
                <w:lang w:eastAsia="zh-CN"/>
              </w:rPr>
              <w:t>4</w:t>
            </w:r>
            <w:r w:rsidR="00326EC0" w:rsidRPr="007370AC"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6610" w:type="dxa"/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:rsidR="00326EC0" w:rsidRPr="007370AC" w:rsidRDefault="002D5BFB" w:rsidP="008A5547">
            <w:pPr>
              <w:widowControl/>
              <w:autoSpaceDE/>
              <w:autoSpaceDN/>
              <w:jc w:val="center"/>
              <w:rPr>
                <w:rFonts w:asciiTheme="majorEastAsia" w:eastAsiaTheme="majorEastAsia" w:hAnsiTheme="maj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333333"/>
                <w:sz w:val="21"/>
                <w:szCs w:val="21"/>
                <w:lang w:eastAsia="zh-CN"/>
              </w:rPr>
              <w:t>18</w:t>
            </w:r>
            <w:r w:rsidR="00326EC0" w:rsidRPr="007370AC"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  <w:lang w:eastAsia="zh-CN"/>
              </w:rPr>
              <w:t>日</w:t>
            </w:r>
            <w:r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  <w:lang w:eastAsia="zh-CN"/>
              </w:rPr>
              <w:t>、2</w:t>
            </w:r>
            <w:r>
              <w:rPr>
                <w:rFonts w:asciiTheme="majorEastAsia" w:eastAsiaTheme="majorEastAsia" w:hAnsiTheme="majorEastAsia"/>
                <w:color w:val="333333"/>
                <w:sz w:val="21"/>
                <w:szCs w:val="21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  <w:lang w:eastAsia="zh-CN"/>
              </w:rPr>
              <w:t>日</w:t>
            </w:r>
            <w:r w:rsidR="0036195B" w:rsidRPr="007370AC"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  <w:lang w:eastAsia="zh-CN"/>
              </w:rPr>
              <w:t>（香港耶稣受难节、复活节）</w:t>
            </w:r>
          </w:p>
        </w:tc>
      </w:tr>
      <w:tr w:rsidR="007F6233" w:rsidRPr="006F2C18" w:rsidTr="002D5BFB">
        <w:trPr>
          <w:trHeight w:val="290"/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7F6233" w:rsidRPr="007370AC" w:rsidRDefault="007F6233" w:rsidP="007370AC">
            <w:pPr>
              <w:widowControl/>
              <w:autoSpaceDE/>
              <w:autoSpaceDN/>
              <w:jc w:val="center"/>
              <w:rPr>
                <w:rFonts w:asciiTheme="majorEastAsia" w:eastAsiaTheme="majorEastAsia" w:hAnsiTheme="majorEastAsia"/>
                <w:color w:val="333333"/>
                <w:sz w:val="21"/>
                <w:szCs w:val="21"/>
                <w:lang w:eastAsia="zh-CN"/>
              </w:rPr>
            </w:pPr>
          </w:p>
        </w:tc>
        <w:tc>
          <w:tcPr>
            <w:tcW w:w="1150" w:type="dxa"/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:rsidR="007F6233" w:rsidRPr="007370AC" w:rsidRDefault="0036195B" w:rsidP="007370AC">
            <w:pPr>
              <w:widowControl/>
              <w:wordWrap w:val="0"/>
              <w:autoSpaceDE/>
              <w:autoSpaceDN/>
              <w:spacing w:line="330" w:lineRule="atLeast"/>
              <w:jc w:val="center"/>
              <w:rPr>
                <w:rFonts w:asciiTheme="majorEastAsia" w:eastAsiaTheme="majorEastAsia" w:hAnsiTheme="maj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333333"/>
                <w:sz w:val="21"/>
                <w:szCs w:val="21"/>
                <w:lang w:eastAsia="zh-CN"/>
              </w:rPr>
              <w:t>7</w:t>
            </w:r>
            <w:r w:rsidR="007F6233"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6610" w:type="dxa"/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:rsidR="007F6233" w:rsidRPr="007370AC" w:rsidRDefault="0036195B" w:rsidP="007370AC">
            <w:pPr>
              <w:widowControl/>
              <w:wordWrap w:val="0"/>
              <w:autoSpaceDE/>
              <w:autoSpaceDN/>
              <w:spacing w:line="330" w:lineRule="atLeast"/>
              <w:jc w:val="center"/>
              <w:rPr>
                <w:rFonts w:asciiTheme="majorEastAsia" w:eastAsiaTheme="majorEastAsia" w:hAnsiTheme="maj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333333"/>
                <w:sz w:val="21"/>
                <w:szCs w:val="21"/>
                <w:lang w:eastAsia="zh-CN"/>
              </w:rPr>
              <w:t>1</w:t>
            </w:r>
            <w:r w:rsidR="007F6233"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  <w:lang w:eastAsia="zh-CN"/>
              </w:rPr>
              <w:t>日（</w:t>
            </w:r>
            <w:r>
              <w:rPr>
                <w:rFonts w:hint="eastAsia"/>
                <w:color w:val="333333"/>
                <w:shd w:val="clear" w:color="auto" w:fill="FFFFFF"/>
                <w:lang w:eastAsia="zh-CN"/>
              </w:rPr>
              <w:t>香港特别行政区成立纪念日</w:t>
            </w:r>
            <w:r w:rsidR="007F6233"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  <w:lang w:eastAsia="zh-CN"/>
              </w:rPr>
              <w:t>）</w:t>
            </w:r>
          </w:p>
        </w:tc>
      </w:tr>
      <w:tr w:rsidR="007F6233" w:rsidRPr="006F2C18" w:rsidTr="002D5BFB">
        <w:trPr>
          <w:trHeight w:val="263"/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7F6233" w:rsidRPr="007370AC" w:rsidRDefault="007F6233" w:rsidP="007370AC">
            <w:pPr>
              <w:widowControl/>
              <w:autoSpaceDE/>
              <w:autoSpaceDN/>
              <w:jc w:val="center"/>
              <w:rPr>
                <w:rFonts w:asciiTheme="majorEastAsia" w:eastAsiaTheme="majorEastAsia" w:hAnsiTheme="majorEastAsia"/>
                <w:color w:val="333333"/>
                <w:sz w:val="21"/>
                <w:szCs w:val="21"/>
                <w:lang w:eastAsia="zh-CN"/>
              </w:rPr>
            </w:pPr>
          </w:p>
        </w:tc>
        <w:tc>
          <w:tcPr>
            <w:tcW w:w="1150" w:type="dxa"/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:rsidR="007F6233" w:rsidRPr="007370AC" w:rsidRDefault="007F6233" w:rsidP="007370AC">
            <w:pPr>
              <w:widowControl/>
              <w:wordWrap w:val="0"/>
              <w:autoSpaceDE/>
              <w:autoSpaceDN/>
              <w:spacing w:line="330" w:lineRule="atLeast"/>
              <w:jc w:val="center"/>
              <w:rPr>
                <w:rFonts w:asciiTheme="majorEastAsia" w:eastAsiaTheme="majorEastAsia" w:hAnsiTheme="maj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  <w:lang w:eastAsia="zh-CN"/>
              </w:rPr>
              <w:t>1</w:t>
            </w:r>
            <w:r>
              <w:rPr>
                <w:rFonts w:asciiTheme="majorEastAsia" w:eastAsiaTheme="majorEastAsia" w:hAnsiTheme="majorEastAsia"/>
                <w:color w:val="333333"/>
                <w:sz w:val="21"/>
                <w:szCs w:val="21"/>
                <w:lang w:eastAsia="zh-CN"/>
              </w:rPr>
              <w:t>0</w:t>
            </w:r>
            <w:r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6610" w:type="dxa"/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:rsidR="007F6233" w:rsidRPr="007370AC" w:rsidRDefault="002D5BFB" w:rsidP="007370AC">
            <w:pPr>
              <w:widowControl/>
              <w:wordWrap w:val="0"/>
              <w:autoSpaceDE/>
              <w:autoSpaceDN/>
              <w:spacing w:line="330" w:lineRule="atLeast"/>
              <w:jc w:val="center"/>
              <w:rPr>
                <w:rFonts w:asciiTheme="majorEastAsia" w:eastAsiaTheme="majorEastAsia" w:hAnsiTheme="maj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  <w:lang w:eastAsia="zh-CN"/>
              </w:rPr>
              <w:t>2</w:t>
            </w:r>
            <w:r>
              <w:rPr>
                <w:rFonts w:asciiTheme="majorEastAsia" w:eastAsiaTheme="majorEastAsia" w:hAnsiTheme="majorEastAsia"/>
                <w:color w:val="333333"/>
                <w:sz w:val="21"/>
                <w:szCs w:val="21"/>
                <w:lang w:eastAsia="zh-CN"/>
              </w:rPr>
              <w:t>9</w:t>
            </w:r>
            <w:r w:rsidR="007F6233"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  <w:lang w:eastAsia="zh-CN"/>
              </w:rPr>
              <w:t>日（香港重阳节）</w:t>
            </w:r>
          </w:p>
        </w:tc>
      </w:tr>
      <w:tr w:rsidR="00326EC0" w:rsidRPr="006F2C18" w:rsidTr="002D5BFB">
        <w:trPr>
          <w:trHeight w:val="263"/>
          <w:jc w:val="center"/>
        </w:trPr>
        <w:tc>
          <w:tcPr>
            <w:tcW w:w="1113" w:type="dxa"/>
            <w:vMerge/>
            <w:shd w:val="clear" w:color="auto" w:fill="auto"/>
            <w:vAlign w:val="center"/>
            <w:hideMark/>
          </w:tcPr>
          <w:p w:rsidR="00326EC0" w:rsidRPr="007370AC" w:rsidRDefault="00326EC0" w:rsidP="007370AC">
            <w:pPr>
              <w:widowControl/>
              <w:autoSpaceDE/>
              <w:autoSpaceDN/>
              <w:jc w:val="center"/>
              <w:rPr>
                <w:rFonts w:asciiTheme="majorEastAsia" w:eastAsiaTheme="majorEastAsia" w:hAnsiTheme="majorEastAsia"/>
                <w:color w:val="333333"/>
                <w:sz w:val="21"/>
                <w:szCs w:val="21"/>
                <w:lang w:eastAsia="zh-CN"/>
              </w:rPr>
            </w:pPr>
          </w:p>
        </w:tc>
        <w:tc>
          <w:tcPr>
            <w:tcW w:w="1150" w:type="dxa"/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326EC0" w:rsidRPr="007370AC" w:rsidRDefault="00326EC0" w:rsidP="007370AC">
            <w:pPr>
              <w:widowControl/>
              <w:wordWrap w:val="0"/>
              <w:autoSpaceDE/>
              <w:autoSpaceDN/>
              <w:spacing w:line="330" w:lineRule="atLeast"/>
              <w:jc w:val="center"/>
              <w:rPr>
                <w:rFonts w:asciiTheme="majorEastAsia" w:eastAsiaTheme="majorEastAsia" w:hAnsiTheme="majorEastAsia"/>
                <w:color w:val="333333"/>
                <w:sz w:val="21"/>
                <w:szCs w:val="21"/>
                <w:lang w:eastAsia="zh-CN"/>
              </w:rPr>
            </w:pPr>
            <w:r w:rsidRPr="007370AC"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  <w:lang w:eastAsia="zh-CN"/>
              </w:rPr>
              <w:t>12月</w:t>
            </w:r>
          </w:p>
        </w:tc>
        <w:tc>
          <w:tcPr>
            <w:tcW w:w="6610" w:type="dxa"/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326EC0" w:rsidRPr="007370AC" w:rsidRDefault="00853E2A" w:rsidP="00853E2A">
            <w:pPr>
              <w:widowControl/>
              <w:wordWrap w:val="0"/>
              <w:autoSpaceDE/>
              <w:autoSpaceDN/>
              <w:spacing w:line="330" w:lineRule="atLeast"/>
              <w:jc w:val="center"/>
              <w:rPr>
                <w:rFonts w:asciiTheme="majorEastAsia" w:eastAsiaTheme="majorEastAsia" w:hAnsiTheme="majorEastAsia"/>
                <w:color w:val="333333"/>
                <w:sz w:val="21"/>
                <w:szCs w:val="21"/>
                <w:lang w:eastAsia="zh-CN"/>
              </w:rPr>
            </w:pPr>
            <w:r w:rsidRPr="007370AC"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  <w:lang w:eastAsia="zh-CN"/>
              </w:rPr>
              <w:t>2</w:t>
            </w:r>
            <w:r>
              <w:rPr>
                <w:rFonts w:asciiTheme="majorEastAsia" w:eastAsiaTheme="majorEastAsia" w:hAnsiTheme="majorEastAsia"/>
                <w:color w:val="333333"/>
                <w:sz w:val="21"/>
                <w:szCs w:val="21"/>
                <w:lang w:eastAsia="zh-CN"/>
              </w:rPr>
              <w:t>4</w:t>
            </w:r>
            <w:r w:rsidRPr="007370AC"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  <w:lang w:eastAsia="zh-CN"/>
              </w:rPr>
              <w:t>日</w:t>
            </w:r>
            <w:r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  <w:lang w:eastAsia="zh-CN"/>
              </w:rPr>
              <w:t>、</w:t>
            </w:r>
            <w:r w:rsidR="00326EC0" w:rsidRPr="007370AC"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  <w:lang w:eastAsia="zh-CN"/>
              </w:rPr>
              <w:t>2</w:t>
            </w:r>
            <w:r w:rsidR="007F6233">
              <w:rPr>
                <w:rFonts w:asciiTheme="majorEastAsia" w:eastAsiaTheme="majorEastAsia" w:hAnsiTheme="majorEastAsia"/>
                <w:color w:val="333333"/>
                <w:sz w:val="21"/>
                <w:szCs w:val="21"/>
                <w:lang w:eastAsia="zh-CN"/>
              </w:rPr>
              <w:t>5</w:t>
            </w:r>
            <w:r w:rsidR="00326EC0" w:rsidRPr="007370AC"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  <w:lang w:eastAsia="zh-CN"/>
              </w:rPr>
              <w:t>日、2</w:t>
            </w:r>
            <w:r w:rsidR="007F6233">
              <w:rPr>
                <w:rFonts w:asciiTheme="majorEastAsia" w:eastAsiaTheme="majorEastAsia" w:hAnsiTheme="majorEastAsia"/>
                <w:color w:val="333333"/>
                <w:sz w:val="21"/>
                <w:szCs w:val="21"/>
                <w:lang w:eastAsia="zh-CN"/>
              </w:rPr>
              <w:t>6</w:t>
            </w:r>
            <w:r w:rsidR="00326EC0" w:rsidRPr="007370AC"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  <w:lang w:eastAsia="zh-CN"/>
              </w:rPr>
              <w:t>日</w:t>
            </w:r>
            <w:r w:rsidR="002D5BFB"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  <w:lang w:eastAsia="zh-CN"/>
              </w:rPr>
              <w:t>、3</w:t>
            </w:r>
            <w:r w:rsidR="002D5BFB">
              <w:rPr>
                <w:rFonts w:asciiTheme="majorEastAsia" w:eastAsiaTheme="majorEastAsia" w:hAnsiTheme="majorEastAsia"/>
                <w:color w:val="333333"/>
                <w:sz w:val="21"/>
                <w:szCs w:val="21"/>
                <w:lang w:eastAsia="zh-CN"/>
              </w:rPr>
              <w:t>1</w:t>
            </w:r>
            <w:r w:rsidR="002D5BFB"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  <w:lang w:eastAsia="zh-CN"/>
              </w:rPr>
              <w:t>日</w:t>
            </w:r>
            <w:r w:rsidR="00326EC0" w:rsidRPr="007370AC"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  <w:lang w:eastAsia="zh-CN"/>
              </w:rPr>
              <w:t>（香港圣诞节</w:t>
            </w:r>
            <w:r w:rsidR="002D5BFB"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  <w:lang w:eastAsia="zh-CN"/>
              </w:rPr>
              <w:t>、香港新年前夕</w:t>
            </w:r>
            <w:r w:rsidR="00326EC0" w:rsidRPr="007370AC"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  <w:lang w:eastAsia="zh-CN"/>
              </w:rPr>
              <w:t>）</w:t>
            </w:r>
          </w:p>
        </w:tc>
      </w:tr>
    </w:tbl>
    <w:p w:rsidR="00D773C2" w:rsidRPr="009F1E28" w:rsidRDefault="00250E7D" w:rsidP="00555386">
      <w:pPr>
        <w:pStyle w:val="Default"/>
        <w:spacing w:line="360" w:lineRule="auto"/>
        <w:ind w:firstLineChars="200" w:firstLine="420"/>
        <w:rPr>
          <w:rFonts w:asciiTheme="majorEastAsia" w:eastAsiaTheme="majorEastAsia" w:hAnsiTheme="majorEastAsia" w:cs="Times New Roman"/>
          <w:sz w:val="21"/>
          <w:szCs w:val="21"/>
        </w:rPr>
      </w:pPr>
      <w:r w:rsidRPr="009F1E28">
        <w:rPr>
          <w:rFonts w:asciiTheme="majorEastAsia" w:eastAsiaTheme="majorEastAsia" w:hAnsiTheme="majorEastAsia" w:cs="Times New Roman" w:hint="eastAsia"/>
          <w:sz w:val="21"/>
          <w:szCs w:val="21"/>
        </w:rPr>
        <w:t>注</w:t>
      </w:r>
      <w:r w:rsidRPr="009F1E28">
        <w:rPr>
          <w:rFonts w:asciiTheme="majorEastAsia" w:eastAsiaTheme="majorEastAsia" w:hAnsiTheme="majorEastAsia" w:cs="Times New Roman"/>
          <w:sz w:val="21"/>
          <w:szCs w:val="21"/>
        </w:rPr>
        <w:t>：</w:t>
      </w:r>
      <w:r w:rsidR="00253BDC" w:rsidRPr="009F1E28">
        <w:rPr>
          <w:rFonts w:asciiTheme="majorEastAsia" w:eastAsiaTheme="majorEastAsia" w:hAnsiTheme="majorEastAsia" w:cs="Times New Roman"/>
          <w:sz w:val="21"/>
          <w:szCs w:val="21"/>
        </w:rPr>
        <w:t>1.</w:t>
      </w:r>
      <w:r w:rsidR="00D773C2" w:rsidRPr="009F1E28">
        <w:rPr>
          <w:rFonts w:asciiTheme="majorEastAsia" w:eastAsiaTheme="majorEastAsia" w:hAnsiTheme="majorEastAsia" w:cs="Times New Roman" w:hint="eastAsia"/>
          <w:sz w:val="21"/>
          <w:szCs w:val="21"/>
        </w:rPr>
        <w:t>关于非港股通交易日的具体安排以上海证券交易所、深圳证券交易所发布的通知为准；</w:t>
      </w:r>
    </w:p>
    <w:p w:rsidR="00555386" w:rsidRDefault="00253BDC" w:rsidP="00555386">
      <w:pPr>
        <w:pStyle w:val="Default"/>
        <w:spacing w:line="360" w:lineRule="auto"/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9F1E28">
        <w:rPr>
          <w:rFonts w:asciiTheme="majorEastAsia" w:eastAsiaTheme="majorEastAsia" w:hAnsiTheme="majorEastAsia" w:cs="Times New Roman"/>
          <w:sz w:val="21"/>
          <w:szCs w:val="21"/>
        </w:rPr>
        <w:lastRenderedPageBreak/>
        <w:t>2.</w:t>
      </w:r>
      <w:r w:rsidR="00D773C2" w:rsidRPr="009F1E28">
        <w:rPr>
          <w:rFonts w:asciiTheme="majorEastAsia" w:eastAsiaTheme="majorEastAsia" w:hAnsiTheme="majorEastAsia" w:cs="Times New Roman" w:hint="eastAsia"/>
          <w:sz w:val="21"/>
          <w:szCs w:val="21"/>
        </w:rPr>
        <w:t>上述日期已剔除和</w:t>
      </w:r>
      <w:r w:rsidR="00766077" w:rsidRPr="009F1E28">
        <w:rPr>
          <w:rFonts w:asciiTheme="majorEastAsia" w:eastAsiaTheme="majorEastAsia" w:hAnsiTheme="majorEastAsia" w:cs="Times New Roman" w:hint="eastAsia"/>
          <w:sz w:val="21"/>
          <w:szCs w:val="21"/>
        </w:rPr>
        <w:t>境内</w:t>
      </w:r>
      <w:r w:rsidR="00D773C2" w:rsidRPr="009F1E28">
        <w:rPr>
          <w:rFonts w:asciiTheme="majorEastAsia" w:eastAsiaTheme="majorEastAsia" w:hAnsiTheme="majorEastAsia" w:cs="Times New Roman" w:hint="eastAsia"/>
          <w:sz w:val="21"/>
          <w:szCs w:val="21"/>
        </w:rPr>
        <w:t>休市日重合的日期</w:t>
      </w:r>
      <w:r w:rsidR="00D773C2" w:rsidRPr="009F1E28">
        <w:rPr>
          <w:rFonts w:asciiTheme="majorEastAsia" w:eastAsiaTheme="majorEastAsia" w:hAnsiTheme="majorEastAsia" w:hint="eastAsia"/>
          <w:sz w:val="21"/>
          <w:szCs w:val="21"/>
        </w:rPr>
        <w:t>；</w:t>
      </w:r>
    </w:p>
    <w:p w:rsidR="00555386" w:rsidRDefault="00253BDC" w:rsidP="00555386">
      <w:pPr>
        <w:pStyle w:val="Default"/>
        <w:spacing w:line="360" w:lineRule="auto"/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9F1E28">
        <w:rPr>
          <w:rFonts w:asciiTheme="majorEastAsia" w:eastAsiaTheme="majorEastAsia" w:hAnsiTheme="majorEastAsia"/>
          <w:sz w:val="21"/>
          <w:szCs w:val="21"/>
        </w:rPr>
        <w:t>3.</w:t>
      </w:r>
      <w:r w:rsidR="00255724">
        <w:rPr>
          <w:rFonts w:asciiTheme="majorEastAsia" w:eastAsiaTheme="majorEastAsia" w:hAnsiTheme="majorEastAsia" w:hint="eastAsia"/>
          <w:sz w:val="21"/>
          <w:szCs w:val="21"/>
        </w:rPr>
        <w:t>上述</w:t>
      </w:r>
      <w:r w:rsidR="00524F18">
        <w:rPr>
          <w:rFonts w:asciiTheme="majorEastAsia" w:eastAsiaTheme="majorEastAsia" w:hAnsiTheme="majorEastAsia" w:hint="eastAsia"/>
          <w:sz w:val="21"/>
          <w:szCs w:val="21"/>
        </w:rPr>
        <w:t>基金的申赎业务规则详见法律文件及相关公告；</w:t>
      </w:r>
    </w:p>
    <w:p w:rsidR="00D773C2" w:rsidRPr="009F1E28" w:rsidRDefault="00524F18" w:rsidP="00555386">
      <w:pPr>
        <w:pStyle w:val="Default"/>
        <w:spacing w:line="360" w:lineRule="auto"/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t>4</w:t>
      </w:r>
      <w:r w:rsidR="00261FE2">
        <w:rPr>
          <w:rFonts w:asciiTheme="majorEastAsia" w:eastAsiaTheme="majorEastAsia" w:hAnsiTheme="majorEastAsia" w:hint="eastAsia"/>
          <w:sz w:val="21"/>
          <w:szCs w:val="21"/>
        </w:rPr>
        <w:t>.</w:t>
      </w:r>
      <w:r w:rsidR="00D773C2" w:rsidRPr="009F1E28">
        <w:rPr>
          <w:rFonts w:asciiTheme="majorEastAsia" w:eastAsiaTheme="majorEastAsia" w:hAnsiTheme="majorEastAsia" w:hint="eastAsia"/>
          <w:sz w:val="21"/>
          <w:szCs w:val="21"/>
        </w:rPr>
        <w:t>如</w:t>
      </w:r>
      <w:r w:rsidR="00255724">
        <w:rPr>
          <w:rFonts w:asciiTheme="majorEastAsia" w:eastAsiaTheme="majorEastAsia" w:hAnsiTheme="majorEastAsia" w:hint="eastAsia"/>
          <w:sz w:val="21"/>
          <w:szCs w:val="21"/>
        </w:rPr>
        <w:t>上述</w:t>
      </w:r>
      <w:r w:rsidR="00D773C2" w:rsidRPr="009F1E28">
        <w:rPr>
          <w:rFonts w:asciiTheme="majorEastAsia" w:eastAsiaTheme="majorEastAsia" w:hAnsiTheme="majorEastAsia" w:hint="eastAsia"/>
          <w:sz w:val="21"/>
          <w:szCs w:val="21"/>
        </w:rPr>
        <w:t>基金调整上述业务时，本公司将另行公告。</w:t>
      </w:r>
    </w:p>
    <w:p w:rsidR="00D45D1B" w:rsidRDefault="00250E7D" w:rsidP="006B42C5">
      <w:pPr>
        <w:pStyle w:val="a3"/>
        <w:spacing w:before="35" w:line="357" w:lineRule="auto"/>
        <w:ind w:right="45" w:firstLine="479"/>
        <w:jc w:val="both"/>
        <w:rPr>
          <w:rFonts w:asciiTheme="majorEastAsia" w:eastAsiaTheme="majorEastAsia" w:hAnsiTheme="majorEastAsia"/>
          <w:spacing w:val="-7"/>
          <w:sz w:val="21"/>
          <w:szCs w:val="21"/>
          <w:lang w:eastAsia="zh-CN"/>
        </w:rPr>
      </w:pPr>
      <w:r w:rsidRPr="009F1E28">
        <w:rPr>
          <w:rFonts w:asciiTheme="majorEastAsia" w:eastAsiaTheme="majorEastAsia" w:hAnsiTheme="majorEastAsia"/>
          <w:spacing w:val="-7"/>
          <w:sz w:val="21"/>
          <w:szCs w:val="21"/>
          <w:lang w:eastAsia="zh-CN"/>
        </w:rPr>
        <w:t>敬请投资者仔细阅读</w:t>
      </w:r>
      <w:r w:rsidR="00255724">
        <w:rPr>
          <w:rFonts w:asciiTheme="majorEastAsia" w:eastAsiaTheme="majorEastAsia" w:hAnsiTheme="majorEastAsia" w:hint="eastAsia"/>
          <w:spacing w:val="-7"/>
          <w:sz w:val="21"/>
          <w:szCs w:val="21"/>
          <w:lang w:eastAsia="zh-CN"/>
        </w:rPr>
        <w:t>上述基金</w:t>
      </w:r>
      <w:r w:rsidRPr="009F1E28">
        <w:rPr>
          <w:rFonts w:asciiTheme="majorEastAsia" w:eastAsiaTheme="majorEastAsia" w:hAnsiTheme="majorEastAsia"/>
          <w:spacing w:val="-7"/>
          <w:sz w:val="21"/>
          <w:szCs w:val="21"/>
          <w:lang w:eastAsia="zh-CN"/>
        </w:rPr>
        <w:t>基金合同、基金招募说明书等法律文件，及早做好交易安排，避免因</w:t>
      </w:r>
      <w:r w:rsidR="00255724">
        <w:rPr>
          <w:rFonts w:asciiTheme="majorEastAsia" w:eastAsiaTheme="majorEastAsia" w:hAnsiTheme="majorEastAsia" w:hint="eastAsia"/>
          <w:spacing w:val="-7"/>
          <w:sz w:val="21"/>
          <w:szCs w:val="21"/>
          <w:lang w:eastAsia="zh-CN"/>
        </w:rPr>
        <w:t>上述</w:t>
      </w:r>
      <w:r w:rsidRPr="009F1E28">
        <w:rPr>
          <w:rFonts w:asciiTheme="majorEastAsia" w:eastAsiaTheme="majorEastAsia" w:hAnsiTheme="majorEastAsia"/>
          <w:spacing w:val="-7"/>
          <w:sz w:val="21"/>
          <w:szCs w:val="21"/>
          <w:lang w:eastAsia="zh-CN"/>
        </w:rPr>
        <w:t>基金暂停申购</w:t>
      </w:r>
      <w:r w:rsidR="0043234C">
        <w:rPr>
          <w:rFonts w:asciiTheme="majorEastAsia" w:eastAsiaTheme="majorEastAsia" w:hAnsiTheme="majorEastAsia" w:hint="eastAsia"/>
          <w:spacing w:val="-7"/>
          <w:sz w:val="21"/>
          <w:szCs w:val="21"/>
          <w:lang w:eastAsia="zh-CN"/>
        </w:rPr>
        <w:t>、</w:t>
      </w:r>
      <w:r w:rsidR="00524F18">
        <w:rPr>
          <w:rFonts w:asciiTheme="majorEastAsia" w:eastAsiaTheme="majorEastAsia" w:hAnsiTheme="majorEastAsia" w:hint="eastAsia"/>
          <w:spacing w:val="-7"/>
          <w:sz w:val="21"/>
          <w:szCs w:val="21"/>
          <w:lang w:eastAsia="zh-CN"/>
        </w:rPr>
        <w:t>赎回</w:t>
      </w:r>
      <w:r w:rsidRPr="009F1E28">
        <w:rPr>
          <w:rFonts w:asciiTheme="majorEastAsia" w:eastAsiaTheme="majorEastAsia" w:hAnsiTheme="majorEastAsia"/>
          <w:spacing w:val="-7"/>
          <w:sz w:val="21"/>
          <w:szCs w:val="21"/>
          <w:lang w:eastAsia="zh-CN"/>
        </w:rPr>
        <w:t>、转换</w:t>
      </w:r>
      <w:r w:rsidR="0043234C">
        <w:rPr>
          <w:rFonts w:asciiTheme="majorEastAsia" w:eastAsiaTheme="majorEastAsia" w:hAnsiTheme="majorEastAsia" w:hint="eastAsia"/>
          <w:spacing w:val="-7"/>
          <w:sz w:val="21"/>
          <w:szCs w:val="21"/>
          <w:lang w:eastAsia="zh-CN"/>
        </w:rPr>
        <w:t>及定期定额投资</w:t>
      </w:r>
      <w:r w:rsidRPr="009F1E28">
        <w:rPr>
          <w:rFonts w:asciiTheme="majorEastAsia" w:eastAsiaTheme="majorEastAsia" w:hAnsiTheme="majorEastAsia"/>
          <w:spacing w:val="-7"/>
          <w:sz w:val="21"/>
          <w:szCs w:val="21"/>
          <w:lang w:eastAsia="zh-CN"/>
        </w:rPr>
        <w:t>业务所带来不便。</w:t>
      </w:r>
      <w:r w:rsidRPr="009F1E28">
        <w:rPr>
          <w:rFonts w:asciiTheme="majorEastAsia" w:eastAsiaTheme="majorEastAsia" w:hAnsiTheme="majorEastAsia" w:hint="eastAsia"/>
          <w:spacing w:val="-7"/>
          <w:sz w:val="21"/>
          <w:szCs w:val="21"/>
          <w:lang w:eastAsia="zh-CN"/>
        </w:rPr>
        <w:t>投资者可登陆本公司网站</w:t>
      </w:r>
      <w:r w:rsidRPr="009F1E28">
        <w:rPr>
          <w:rFonts w:asciiTheme="majorEastAsia" w:eastAsiaTheme="majorEastAsia" w:hAnsiTheme="majorEastAsia"/>
          <w:spacing w:val="-7"/>
          <w:sz w:val="21"/>
          <w:szCs w:val="21"/>
          <w:lang w:eastAsia="zh-CN"/>
        </w:rPr>
        <w:t>www.zofund.com，或拨打本公司客服电话400-700-9700、021-68609700咨询相关信息。</w:t>
      </w:r>
    </w:p>
    <w:p w:rsidR="004469EB" w:rsidRPr="009F1E28" w:rsidRDefault="004469EB" w:rsidP="006B42C5">
      <w:pPr>
        <w:pStyle w:val="a3"/>
        <w:spacing w:before="35" w:line="357" w:lineRule="auto"/>
        <w:ind w:right="45" w:firstLine="479"/>
        <w:jc w:val="both"/>
        <w:rPr>
          <w:rFonts w:asciiTheme="majorEastAsia" w:eastAsiaTheme="majorEastAsia" w:hAnsiTheme="majorEastAsia"/>
          <w:spacing w:val="-7"/>
          <w:sz w:val="21"/>
          <w:szCs w:val="21"/>
          <w:lang w:eastAsia="zh-CN"/>
        </w:rPr>
      </w:pPr>
    </w:p>
    <w:p w:rsidR="00D45D1B" w:rsidRDefault="006B42C5" w:rsidP="006B42C5">
      <w:pPr>
        <w:pStyle w:val="a3"/>
        <w:spacing w:before="35" w:line="357" w:lineRule="auto"/>
        <w:ind w:right="45" w:firstLine="479"/>
        <w:jc w:val="both"/>
        <w:rPr>
          <w:rFonts w:asciiTheme="majorEastAsia" w:eastAsiaTheme="majorEastAsia" w:hAnsiTheme="majorEastAsia"/>
          <w:spacing w:val="-7"/>
          <w:sz w:val="21"/>
          <w:szCs w:val="21"/>
          <w:lang w:eastAsia="zh-CN"/>
        </w:rPr>
      </w:pPr>
      <w:r w:rsidRPr="009F1E28">
        <w:rPr>
          <w:rFonts w:asciiTheme="majorEastAsia" w:eastAsiaTheme="majorEastAsia" w:hAnsiTheme="majorEastAsia" w:hint="eastAsia"/>
          <w:spacing w:val="-7"/>
          <w:sz w:val="21"/>
          <w:szCs w:val="21"/>
          <w:lang w:eastAsia="zh-CN"/>
        </w:rPr>
        <w:t>特此公告。</w:t>
      </w:r>
    </w:p>
    <w:p w:rsidR="00850577" w:rsidRDefault="00850577" w:rsidP="006B42C5">
      <w:pPr>
        <w:pStyle w:val="a3"/>
        <w:spacing w:before="35" w:line="357" w:lineRule="auto"/>
        <w:ind w:right="45" w:firstLine="479"/>
        <w:jc w:val="both"/>
        <w:rPr>
          <w:rFonts w:asciiTheme="majorEastAsia" w:eastAsiaTheme="majorEastAsia" w:hAnsiTheme="majorEastAsia"/>
          <w:spacing w:val="-7"/>
          <w:sz w:val="21"/>
          <w:szCs w:val="21"/>
          <w:lang w:eastAsia="zh-CN"/>
        </w:rPr>
      </w:pPr>
    </w:p>
    <w:p w:rsidR="00850577" w:rsidRPr="009F1E28" w:rsidRDefault="00850577" w:rsidP="006B42C5">
      <w:pPr>
        <w:pStyle w:val="a3"/>
        <w:spacing w:before="35" w:line="357" w:lineRule="auto"/>
        <w:ind w:right="45" w:firstLine="479"/>
        <w:jc w:val="both"/>
        <w:rPr>
          <w:rFonts w:asciiTheme="majorEastAsia" w:eastAsiaTheme="majorEastAsia" w:hAnsiTheme="majorEastAsia"/>
          <w:spacing w:val="-7"/>
          <w:sz w:val="21"/>
          <w:szCs w:val="21"/>
          <w:lang w:eastAsia="zh-CN"/>
        </w:rPr>
      </w:pPr>
    </w:p>
    <w:p w:rsidR="00D45D1B" w:rsidRPr="009F1E28" w:rsidRDefault="00250E7D" w:rsidP="006B42C5">
      <w:pPr>
        <w:pStyle w:val="a3"/>
        <w:ind w:right="45"/>
        <w:jc w:val="right"/>
        <w:rPr>
          <w:rFonts w:asciiTheme="majorEastAsia" w:eastAsiaTheme="majorEastAsia" w:hAnsiTheme="majorEastAsia"/>
          <w:sz w:val="21"/>
          <w:szCs w:val="21"/>
          <w:lang w:eastAsia="zh-CN"/>
        </w:rPr>
      </w:pPr>
      <w:r w:rsidRPr="009F1E28">
        <w:rPr>
          <w:rFonts w:asciiTheme="majorEastAsia" w:eastAsiaTheme="majorEastAsia" w:hAnsiTheme="majorEastAsia" w:hint="eastAsia"/>
          <w:sz w:val="21"/>
          <w:szCs w:val="21"/>
          <w:lang w:eastAsia="zh-CN"/>
        </w:rPr>
        <w:t>中欧</w:t>
      </w:r>
      <w:r w:rsidR="00DE45D6" w:rsidRPr="009F1E28">
        <w:rPr>
          <w:rFonts w:asciiTheme="majorEastAsia" w:eastAsiaTheme="majorEastAsia" w:hAnsiTheme="majorEastAsia"/>
          <w:sz w:val="21"/>
          <w:szCs w:val="21"/>
          <w:lang w:eastAsia="zh-CN"/>
        </w:rPr>
        <w:t>基金管理有限公司</w:t>
      </w:r>
    </w:p>
    <w:p w:rsidR="00D45D1B" w:rsidRPr="009F1E28" w:rsidRDefault="006B42C5" w:rsidP="006B42C5">
      <w:pPr>
        <w:pStyle w:val="a3"/>
        <w:spacing w:before="153"/>
        <w:ind w:right="45"/>
        <w:jc w:val="right"/>
        <w:rPr>
          <w:rFonts w:asciiTheme="majorEastAsia" w:eastAsiaTheme="majorEastAsia" w:hAnsiTheme="majorEastAsia"/>
          <w:sz w:val="21"/>
          <w:szCs w:val="21"/>
          <w:lang w:eastAsia="zh-CN"/>
        </w:rPr>
      </w:pPr>
      <w:r w:rsidRPr="009F1E28">
        <w:rPr>
          <w:rFonts w:asciiTheme="majorEastAsia" w:eastAsiaTheme="majorEastAsia" w:hAnsiTheme="majorEastAsia" w:hint="eastAsia"/>
          <w:sz w:val="21"/>
          <w:szCs w:val="21"/>
          <w:lang w:eastAsia="zh-CN"/>
        </w:rPr>
        <w:t>二零二</w:t>
      </w:r>
      <w:r w:rsidR="00DC1F39">
        <w:rPr>
          <w:rFonts w:asciiTheme="majorEastAsia" w:eastAsiaTheme="majorEastAsia" w:hAnsiTheme="majorEastAsia" w:hint="eastAsia"/>
          <w:sz w:val="21"/>
          <w:szCs w:val="21"/>
          <w:lang w:eastAsia="zh-CN"/>
        </w:rPr>
        <w:t>四</w:t>
      </w:r>
      <w:r w:rsidR="00DE45D6" w:rsidRPr="009F1E28">
        <w:rPr>
          <w:rFonts w:asciiTheme="majorEastAsia" w:eastAsiaTheme="majorEastAsia" w:hAnsiTheme="majorEastAsia"/>
          <w:sz w:val="21"/>
          <w:szCs w:val="21"/>
          <w:lang w:eastAsia="zh-CN"/>
        </w:rPr>
        <w:t>年</w:t>
      </w:r>
      <w:r w:rsidR="00DF5FAE">
        <w:rPr>
          <w:rFonts w:asciiTheme="majorEastAsia" w:eastAsiaTheme="majorEastAsia" w:hAnsiTheme="majorEastAsia" w:hint="eastAsia"/>
          <w:sz w:val="21"/>
          <w:szCs w:val="21"/>
          <w:lang w:eastAsia="zh-CN"/>
        </w:rPr>
        <w:t>十二</w:t>
      </w:r>
      <w:r w:rsidR="00DE45D6" w:rsidRPr="009F1E28">
        <w:rPr>
          <w:rFonts w:asciiTheme="majorEastAsia" w:eastAsiaTheme="majorEastAsia" w:hAnsiTheme="majorEastAsia"/>
          <w:sz w:val="21"/>
          <w:szCs w:val="21"/>
          <w:lang w:eastAsia="zh-CN"/>
        </w:rPr>
        <w:t>月</w:t>
      </w:r>
      <w:r w:rsidR="00326EC0">
        <w:rPr>
          <w:rFonts w:asciiTheme="majorEastAsia" w:eastAsiaTheme="majorEastAsia" w:hAnsiTheme="majorEastAsia" w:hint="eastAsia"/>
          <w:sz w:val="21"/>
          <w:szCs w:val="21"/>
          <w:lang w:eastAsia="zh-CN"/>
        </w:rPr>
        <w:t>二十</w:t>
      </w:r>
      <w:r w:rsidR="000F1A24">
        <w:rPr>
          <w:rFonts w:asciiTheme="majorEastAsia" w:eastAsiaTheme="majorEastAsia" w:hAnsiTheme="majorEastAsia" w:hint="eastAsia"/>
          <w:sz w:val="21"/>
          <w:szCs w:val="21"/>
          <w:lang w:eastAsia="zh-CN"/>
        </w:rPr>
        <w:t>五</w:t>
      </w:r>
      <w:r w:rsidR="00DE45D6" w:rsidRPr="009F1E28">
        <w:rPr>
          <w:rFonts w:asciiTheme="majorEastAsia" w:eastAsiaTheme="majorEastAsia" w:hAnsiTheme="majorEastAsia"/>
          <w:sz w:val="21"/>
          <w:szCs w:val="21"/>
          <w:lang w:eastAsia="zh-CN"/>
        </w:rPr>
        <w:t>日</w:t>
      </w:r>
    </w:p>
    <w:sectPr w:rsidR="00D45D1B" w:rsidRPr="009F1E28" w:rsidSect="000735AB">
      <w:pgSz w:w="11910" w:h="16840"/>
      <w:pgMar w:top="1440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134" w:rsidRDefault="009F2134" w:rsidP="00D773C2">
      <w:r>
        <w:separator/>
      </w:r>
    </w:p>
  </w:endnote>
  <w:endnote w:type="continuationSeparator" w:id="0">
    <w:p w:rsidR="009F2134" w:rsidRDefault="009F2134" w:rsidP="00D77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134" w:rsidRDefault="009F2134" w:rsidP="00D773C2">
      <w:r>
        <w:separator/>
      </w:r>
    </w:p>
  </w:footnote>
  <w:footnote w:type="continuationSeparator" w:id="0">
    <w:p w:rsidR="009F2134" w:rsidRDefault="009F2134" w:rsidP="00D77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A76AD"/>
    <w:multiLevelType w:val="hybridMultilevel"/>
    <w:tmpl w:val="02748F82"/>
    <w:lvl w:ilvl="0" w:tplc="03EAA78C">
      <w:start w:val="1"/>
      <w:numFmt w:val="decimal"/>
      <w:lvlText w:val="%1）"/>
      <w:lvlJc w:val="left"/>
      <w:pPr>
        <w:ind w:left="360" w:hanging="360"/>
      </w:pPr>
      <w:rPr>
        <w:rFonts w:ascii="Times New Roman" w:eastAsiaTheme="minorEastAsia" w:hAnsi="Times New Roman" w:cs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APWAFVersion" w:val="5.0"/>
  </w:docVars>
  <w:rsids>
    <w:rsidRoot w:val="00D45D1B"/>
    <w:rsid w:val="000735AB"/>
    <w:rsid w:val="000C6F2A"/>
    <w:rsid w:val="000E0358"/>
    <w:rsid w:val="000E66B8"/>
    <w:rsid w:val="000F1A24"/>
    <w:rsid w:val="001479FC"/>
    <w:rsid w:val="00161B6B"/>
    <w:rsid w:val="001E5800"/>
    <w:rsid w:val="001F2202"/>
    <w:rsid w:val="00250E7D"/>
    <w:rsid w:val="00253BDC"/>
    <w:rsid w:val="00255724"/>
    <w:rsid w:val="00261FE2"/>
    <w:rsid w:val="00263F6A"/>
    <w:rsid w:val="00280744"/>
    <w:rsid w:val="00296E73"/>
    <w:rsid w:val="002D5BFB"/>
    <w:rsid w:val="002F120D"/>
    <w:rsid w:val="00326EC0"/>
    <w:rsid w:val="0036195B"/>
    <w:rsid w:val="00375397"/>
    <w:rsid w:val="00384101"/>
    <w:rsid w:val="0038521A"/>
    <w:rsid w:val="003D1D01"/>
    <w:rsid w:val="003E1C2F"/>
    <w:rsid w:val="003E3278"/>
    <w:rsid w:val="00404221"/>
    <w:rsid w:val="0043234C"/>
    <w:rsid w:val="004469EB"/>
    <w:rsid w:val="004643AF"/>
    <w:rsid w:val="004650B6"/>
    <w:rsid w:val="004D76F5"/>
    <w:rsid w:val="005021FD"/>
    <w:rsid w:val="00524F18"/>
    <w:rsid w:val="00555386"/>
    <w:rsid w:val="00561A5B"/>
    <w:rsid w:val="005C55D1"/>
    <w:rsid w:val="00607D97"/>
    <w:rsid w:val="00613944"/>
    <w:rsid w:val="00616DA2"/>
    <w:rsid w:val="0062190D"/>
    <w:rsid w:val="00640340"/>
    <w:rsid w:val="006726E1"/>
    <w:rsid w:val="006B42C5"/>
    <w:rsid w:val="006B5C1F"/>
    <w:rsid w:val="006E2F96"/>
    <w:rsid w:val="007370AC"/>
    <w:rsid w:val="00745F36"/>
    <w:rsid w:val="00766077"/>
    <w:rsid w:val="007A0B20"/>
    <w:rsid w:val="007A0C9E"/>
    <w:rsid w:val="007C09BB"/>
    <w:rsid w:val="007D4640"/>
    <w:rsid w:val="007F6233"/>
    <w:rsid w:val="008018A6"/>
    <w:rsid w:val="008111FE"/>
    <w:rsid w:val="00827FCE"/>
    <w:rsid w:val="008302AE"/>
    <w:rsid w:val="0084250E"/>
    <w:rsid w:val="00850577"/>
    <w:rsid w:val="00853E2A"/>
    <w:rsid w:val="00863F72"/>
    <w:rsid w:val="008A5547"/>
    <w:rsid w:val="009511C6"/>
    <w:rsid w:val="00951914"/>
    <w:rsid w:val="00961DD3"/>
    <w:rsid w:val="0098453E"/>
    <w:rsid w:val="00984F6E"/>
    <w:rsid w:val="00985B53"/>
    <w:rsid w:val="009F1E28"/>
    <w:rsid w:val="009F2134"/>
    <w:rsid w:val="00A62AFD"/>
    <w:rsid w:val="00AD677E"/>
    <w:rsid w:val="00B27BC6"/>
    <w:rsid w:val="00B66237"/>
    <w:rsid w:val="00B91070"/>
    <w:rsid w:val="00B94D5A"/>
    <w:rsid w:val="00BC1AE4"/>
    <w:rsid w:val="00BF2CEA"/>
    <w:rsid w:val="00C267A6"/>
    <w:rsid w:val="00C52A2A"/>
    <w:rsid w:val="00C56C55"/>
    <w:rsid w:val="00C663BB"/>
    <w:rsid w:val="00D33DF7"/>
    <w:rsid w:val="00D45D1B"/>
    <w:rsid w:val="00D55574"/>
    <w:rsid w:val="00D73421"/>
    <w:rsid w:val="00D773C2"/>
    <w:rsid w:val="00D77C50"/>
    <w:rsid w:val="00DC1F39"/>
    <w:rsid w:val="00DE45D6"/>
    <w:rsid w:val="00DF5FAE"/>
    <w:rsid w:val="00E42A63"/>
    <w:rsid w:val="00EB7688"/>
    <w:rsid w:val="00EF1538"/>
    <w:rsid w:val="00EF7915"/>
    <w:rsid w:val="00F612A3"/>
    <w:rsid w:val="00F73704"/>
    <w:rsid w:val="00F82F06"/>
    <w:rsid w:val="00F8543C"/>
    <w:rsid w:val="00FA099E"/>
    <w:rsid w:val="00FC0761"/>
    <w:rsid w:val="00FD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35A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35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35AB"/>
    <w:rPr>
      <w:sz w:val="24"/>
      <w:szCs w:val="24"/>
    </w:rPr>
  </w:style>
  <w:style w:type="paragraph" w:styleId="a4">
    <w:name w:val="List Paragraph"/>
    <w:basedOn w:val="a"/>
    <w:uiPriority w:val="1"/>
    <w:qFormat/>
    <w:rsid w:val="000735AB"/>
  </w:style>
  <w:style w:type="paragraph" w:customStyle="1" w:styleId="TableParagraph">
    <w:name w:val="Table Paragraph"/>
    <w:basedOn w:val="a"/>
    <w:uiPriority w:val="1"/>
    <w:qFormat/>
    <w:rsid w:val="000735AB"/>
    <w:pPr>
      <w:spacing w:before="52"/>
      <w:ind w:left="542"/>
    </w:pPr>
  </w:style>
  <w:style w:type="paragraph" w:styleId="a5">
    <w:name w:val="header"/>
    <w:basedOn w:val="a"/>
    <w:link w:val="Char"/>
    <w:uiPriority w:val="99"/>
    <w:unhideWhenUsed/>
    <w:rsid w:val="00D77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773C2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773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773C2"/>
    <w:rPr>
      <w:rFonts w:ascii="宋体" w:eastAsia="宋体" w:hAnsi="宋体" w:cs="宋体"/>
      <w:sz w:val="18"/>
      <w:szCs w:val="18"/>
    </w:rPr>
  </w:style>
  <w:style w:type="paragraph" w:customStyle="1" w:styleId="Default">
    <w:name w:val="Default"/>
    <w:rsid w:val="00D773C2"/>
    <w:pPr>
      <w:adjustRightInd w:val="0"/>
    </w:pPr>
    <w:rPr>
      <w:rFonts w:ascii="宋体" w:eastAsia="宋体" w:cs="宋体"/>
      <w:color w:val="000000"/>
      <w:sz w:val="24"/>
      <w:szCs w:val="24"/>
      <w:lang w:eastAsia="zh-CN"/>
    </w:rPr>
  </w:style>
  <w:style w:type="table" w:customStyle="1" w:styleId="GridTable1Light">
    <w:name w:val="Grid Table 1 Light"/>
    <w:basedOn w:val="a1"/>
    <w:uiPriority w:val="46"/>
    <w:rsid w:val="00250E7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7">
    <w:name w:val="Table Grid"/>
    <w:basedOn w:val="a1"/>
    <w:uiPriority w:val="39"/>
    <w:rsid w:val="00250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6B42C5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6B42C5"/>
  </w:style>
  <w:style w:type="character" w:customStyle="1" w:styleId="Char1">
    <w:name w:val="批注文字 Char"/>
    <w:basedOn w:val="a0"/>
    <w:link w:val="a9"/>
    <w:uiPriority w:val="99"/>
    <w:semiHidden/>
    <w:rsid w:val="006B42C5"/>
    <w:rPr>
      <w:rFonts w:ascii="宋体" w:eastAsia="宋体" w:hAnsi="宋体" w:cs="宋体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6B42C5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6B42C5"/>
    <w:rPr>
      <w:rFonts w:ascii="宋体" w:eastAsia="宋体" w:hAnsi="宋体" w:cs="宋体"/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6B42C5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6B42C5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76F94-D178-4481-94BB-0E7834DB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1146</Characters>
  <Application>Microsoft Office Word</Application>
  <DocSecurity>4</DocSecurity>
  <Lines>9</Lines>
  <Paragraphs>2</Paragraphs>
  <ScaleCrop>false</ScaleCrop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huxw</dc:creator>
  <cp:lastModifiedBy>ZHONGM</cp:lastModifiedBy>
  <cp:revision>2</cp:revision>
  <dcterms:created xsi:type="dcterms:W3CDTF">2024-12-24T16:02:00Z</dcterms:created>
  <dcterms:modified xsi:type="dcterms:W3CDTF">2024-12-24T16:02:00Z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2019-12-30T00:00:00Z</vt:filetime>
  </property>
</Properties>
</file>