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8C7" w:rsidRDefault="00CD145A">
      <w:pPr>
        <w:widowControl/>
        <w:spacing w:line="360" w:lineRule="auto"/>
        <w:jc w:val="center"/>
        <w:rPr>
          <w:rFonts w:ascii="Arial" w:eastAsiaTheme="minorEastAsia" w:hAnsi="Arial" w:cs="Arial"/>
          <w:b/>
          <w:bCs/>
          <w:kern w:val="0"/>
          <w:szCs w:val="21"/>
        </w:rPr>
      </w:pPr>
      <w:r>
        <w:rPr>
          <w:rFonts w:ascii="Arial" w:eastAsiaTheme="minorEastAsia" w:hAnsi="Arial" w:cs="Arial"/>
          <w:b/>
          <w:bCs/>
          <w:kern w:val="0"/>
          <w:szCs w:val="21"/>
        </w:rPr>
        <w:t>景顺长城基金管理有限公司关于旗下部分基金新增</w:t>
      </w:r>
      <w:r w:rsidR="00EC4DA2" w:rsidRPr="00EC4DA2">
        <w:rPr>
          <w:rFonts w:ascii="Arial" w:eastAsiaTheme="minorEastAsia" w:hAnsi="Arial" w:cs="Arial" w:hint="eastAsia"/>
          <w:b/>
          <w:bCs/>
          <w:kern w:val="0"/>
          <w:szCs w:val="21"/>
        </w:rPr>
        <w:t>东莞银行</w:t>
      </w:r>
    </w:p>
    <w:p w:rsidR="00BF18C7" w:rsidRDefault="00CD145A">
      <w:pPr>
        <w:widowControl/>
        <w:spacing w:line="360" w:lineRule="auto"/>
        <w:jc w:val="center"/>
        <w:rPr>
          <w:rFonts w:ascii="Arial" w:hAnsi="Arial" w:cs="Arial"/>
          <w:b/>
          <w:bCs/>
          <w:kern w:val="0"/>
          <w:szCs w:val="21"/>
        </w:rPr>
      </w:pPr>
      <w:r>
        <w:rPr>
          <w:rFonts w:ascii="Arial" w:eastAsiaTheme="minorEastAsia" w:hAnsi="Arial" w:cs="Arial" w:hint="eastAsia"/>
          <w:b/>
          <w:bCs/>
          <w:kern w:val="0"/>
          <w:szCs w:val="21"/>
        </w:rPr>
        <w:t>为</w:t>
      </w:r>
      <w:r>
        <w:rPr>
          <w:rFonts w:ascii="Arial" w:eastAsiaTheme="minorEastAsia" w:hAnsi="Arial" w:cs="Arial"/>
          <w:b/>
          <w:bCs/>
          <w:kern w:val="0"/>
          <w:szCs w:val="21"/>
        </w:rPr>
        <w:t>销售机构</w:t>
      </w:r>
      <w:r>
        <w:rPr>
          <w:rFonts w:ascii="Arial" w:hAnsi="Arial" w:cs="Arial"/>
          <w:b/>
          <w:bCs/>
          <w:kern w:val="0"/>
          <w:szCs w:val="21"/>
        </w:rPr>
        <w:t>的公告</w:t>
      </w:r>
    </w:p>
    <w:p w:rsidR="00BF18C7" w:rsidRDefault="00BF18C7">
      <w:pPr>
        <w:widowControl/>
        <w:spacing w:line="360" w:lineRule="auto"/>
        <w:jc w:val="center"/>
        <w:rPr>
          <w:rFonts w:ascii="Arial" w:hAnsi="Arial" w:cs="Arial"/>
          <w:kern w:val="0"/>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EC4DA2" w:rsidRPr="00EC4DA2">
        <w:rPr>
          <w:rFonts w:ascii="宋体" w:hAnsi="宋体" w:cs="Calibri" w:hint="eastAsia"/>
          <w:kern w:val="0"/>
          <w:szCs w:val="21"/>
        </w:rPr>
        <w:t>东莞银行股份有限公司</w:t>
      </w:r>
      <w:r>
        <w:rPr>
          <w:rFonts w:ascii="Arial" w:hAnsi="Arial" w:cs="Arial"/>
          <w:color w:val="000000"/>
          <w:kern w:val="0"/>
          <w:szCs w:val="21"/>
        </w:rPr>
        <w:t>（以下简称</w:t>
      </w:r>
      <w:r>
        <w:rPr>
          <w:rFonts w:ascii="Arial" w:hAnsi="Arial" w:cs="Arial" w:hint="eastAsia"/>
          <w:color w:val="000000"/>
          <w:kern w:val="0"/>
          <w:szCs w:val="21"/>
        </w:rPr>
        <w:t>“</w:t>
      </w:r>
      <w:r w:rsidR="00EC4DA2" w:rsidRPr="00EC4DA2">
        <w:rPr>
          <w:rFonts w:ascii="宋体" w:hAnsi="宋体" w:cs="Calibri" w:hint="eastAsia"/>
          <w:kern w:val="0"/>
          <w:szCs w:val="21"/>
        </w:rPr>
        <w:t>东莞银行</w:t>
      </w:r>
      <w:r>
        <w:rPr>
          <w:rFonts w:ascii="Arial" w:hAnsi="Arial" w:cs="Arial" w:hint="eastAsia"/>
          <w:color w:val="000000"/>
          <w:kern w:val="0"/>
          <w:szCs w:val="21"/>
        </w:rPr>
        <w:t>”</w:t>
      </w:r>
      <w:r>
        <w:rPr>
          <w:rFonts w:ascii="Arial" w:hAnsi="Arial" w:cs="Arial"/>
          <w:color w:val="000000"/>
          <w:kern w:val="0"/>
          <w:szCs w:val="21"/>
        </w:rPr>
        <w:t>）签署的</w:t>
      </w:r>
      <w:r>
        <w:rPr>
          <w:rFonts w:ascii="Arial" w:hAnsi="Arial" w:cs="Arial" w:hint="eastAsia"/>
          <w:szCs w:val="21"/>
        </w:rPr>
        <w:t>销售协议，自</w:t>
      </w:r>
      <w:r>
        <w:rPr>
          <w:rFonts w:ascii="Arial" w:hAnsi="Arial" w:cs="Arial"/>
          <w:szCs w:val="21"/>
        </w:rPr>
        <w:t>2024</w:t>
      </w:r>
      <w:r>
        <w:rPr>
          <w:rFonts w:ascii="Arial" w:hAnsi="Arial" w:cs="Arial" w:hint="eastAsia"/>
          <w:szCs w:val="21"/>
        </w:rPr>
        <w:t>年</w:t>
      </w:r>
      <w:r>
        <w:rPr>
          <w:rFonts w:ascii="Arial" w:hAnsi="Arial" w:cs="Arial"/>
          <w:szCs w:val="21"/>
        </w:rPr>
        <w:t>1</w:t>
      </w:r>
      <w:r>
        <w:rPr>
          <w:rFonts w:ascii="Arial" w:hAnsi="Arial" w:cs="Arial" w:hint="eastAsia"/>
          <w:szCs w:val="21"/>
        </w:rPr>
        <w:t>2</w:t>
      </w:r>
      <w:r>
        <w:rPr>
          <w:rFonts w:ascii="Arial" w:hAnsi="Arial" w:cs="Arial" w:hint="eastAsia"/>
          <w:szCs w:val="21"/>
        </w:rPr>
        <w:t>月</w:t>
      </w:r>
      <w:r>
        <w:rPr>
          <w:rFonts w:ascii="Arial" w:hAnsi="Arial" w:cs="Arial"/>
          <w:szCs w:val="21"/>
        </w:rPr>
        <w:t>2</w:t>
      </w:r>
      <w:r w:rsidR="00EC4DA2">
        <w:rPr>
          <w:rFonts w:ascii="Arial" w:hAnsi="Arial" w:cs="Arial" w:hint="eastAsia"/>
          <w:szCs w:val="21"/>
        </w:rPr>
        <w:t>4</w:t>
      </w:r>
      <w:r>
        <w:rPr>
          <w:rFonts w:ascii="Arial" w:hAnsi="Arial" w:cs="Arial" w:hint="eastAsia"/>
          <w:szCs w:val="21"/>
        </w:rPr>
        <w:t>日起新增委托</w:t>
      </w:r>
      <w:r w:rsidR="00EC4DA2" w:rsidRPr="00EC4DA2">
        <w:rPr>
          <w:rFonts w:ascii="宋体" w:hAnsi="宋体" w:cs="Calibri" w:hint="eastAsia"/>
          <w:kern w:val="0"/>
          <w:szCs w:val="21"/>
        </w:rPr>
        <w:t>东莞银行</w:t>
      </w:r>
      <w:r>
        <w:rPr>
          <w:rFonts w:ascii="Arial" w:hAnsi="Arial" w:cs="Arial" w:hint="eastAsia"/>
          <w:szCs w:val="21"/>
        </w:rPr>
        <w:t>销售本公司旗下部分基金，具体的业务流程、办理时间和办理方式以</w:t>
      </w:r>
      <w:r w:rsidR="00EC4DA2">
        <w:rPr>
          <w:rFonts w:ascii="宋体" w:hAnsi="宋体" w:cs="Calibri" w:hint="eastAsia"/>
          <w:kern w:val="0"/>
          <w:szCs w:val="21"/>
        </w:rPr>
        <w:t>东莞银行</w:t>
      </w:r>
      <w:r>
        <w:rPr>
          <w:rFonts w:ascii="Arial" w:hAnsi="Arial" w:cs="Arial" w:hint="eastAsia"/>
          <w:szCs w:val="21"/>
        </w:rPr>
        <w:t>的规定为准。现将相关事项公告如下：</w:t>
      </w:r>
    </w:p>
    <w:p w:rsidR="00BF18C7" w:rsidRDefault="00BF18C7">
      <w:pPr>
        <w:widowControl/>
        <w:spacing w:line="360" w:lineRule="auto"/>
        <w:ind w:firstLineChars="200" w:firstLine="420"/>
        <w:jc w:val="left"/>
        <w:rPr>
          <w:rFonts w:ascii="Arial" w:hAnsi="Arial" w:cs="Arial"/>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一、适用基金及基金业务开通情况</w:t>
      </w:r>
    </w:p>
    <w:tbl>
      <w:tblPr>
        <w:tblW w:w="8075" w:type="dxa"/>
        <w:tblLook w:val="04A0"/>
      </w:tblPr>
      <w:tblGrid>
        <w:gridCol w:w="1129"/>
        <w:gridCol w:w="2268"/>
        <w:gridCol w:w="1276"/>
        <w:gridCol w:w="1276"/>
        <w:gridCol w:w="2126"/>
      </w:tblGrid>
      <w:tr w:rsidR="00BF18C7">
        <w:trPr>
          <w:trHeight w:val="288"/>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b/>
                <w:bCs/>
                <w:kern w:val="0"/>
                <w:szCs w:val="21"/>
              </w:rPr>
              <w:t>基金代码</w:t>
            </w:r>
          </w:p>
        </w:tc>
        <w:tc>
          <w:tcPr>
            <w:tcW w:w="2268" w:type="dxa"/>
            <w:tcBorders>
              <w:top w:val="single" w:sz="4" w:space="0" w:color="auto"/>
              <w:left w:val="nil"/>
              <w:bottom w:val="single" w:sz="4" w:space="0" w:color="auto"/>
              <w:right w:val="single" w:sz="4" w:space="0" w:color="auto"/>
            </w:tcBorders>
            <w:shd w:val="clear" w:color="000000" w:fill="D9D9D9"/>
            <w:noWrap/>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b/>
                <w:bCs/>
                <w:kern w:val="0"/>
                <w:szCs w:val="21"/>
              </w:rPr>
              <w:t>基金名称</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b/>
                <w:bCs/>
                <w:kern w:val="0"/>
                <w:szCs w:val="21"/>
              </w:rPr>
              <w:t>是否开通</w:t>
            </w:r>
          </w:p>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定投业务</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是否开通</w:t>
            </w:r>
          </w:p>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转换业务</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是否参加销售机构申购（含定期定额申购）费率优惠</w:t>
            </w:r>
          </w:p>
        </w:tc>
      </w:tr>
      <w:tr w:rsidR="00EC4DA2" w:rsidTr="00D73D4C">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color w:val="000000"/>
                <w:szCs w:val="21"/>
              </w:rPr>
              <w:t>007751</w:t>
            </w:r>
          </w:p>
        </w:tc>
        <w:tc>
          <w:tcPr>
            <w:tcW w:w="2268" w:type="dxa"/>
            <w:tcBorders>
              <w:top w:val="nil"/>
              <w:left w:val="nil"/>
              <w:bottom w:val="single" w:sz="4" w:space="0" w:color="auto"/>
              <w:right w:val="single" w:sz="4" w:space="0" w:color="auto"/>
            </w:tcBorders>
            <w:shd w:val="clear" w:color="000000" w:fill="FFFFFF"/>
            <w:noWrap/>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color w:val="000000"/>
                <w:szCs w:val="21"/>
              </w:rPr>
              <w:t>景顺长城中证沪港深红利成长低波动指数型证券投资基金</w:t>
            </w:r>
            <w:r w:rsidRPr="00EC4DA2">
              <w:rPr>
                <w:rFonts w:ascii="Arial" w:hAnsi="Arial" w:cs="Arial"/>
                <w:color w:val="000000"/>
                <w:szCs w:val="21"/>
              </w:rPr>
              <w:t>A</w:t>
            </w:r>
          </w:p>
        </w:tc>
        <w:tc>
          <w:tcPr>
            <w:tcW w:w="1276" w:type="dxa"/>
            <w:tcBorders>
              <w:top w:val="nil"/>
              <w:left w:val="nil"/>
              <w:bottom w:val="single" w:sz="4" w:space="0" w:color="auto"/>
              <w:right w:val="single" w:sz="4" w:space="0" w:color="auto"/>
            </w:tcBorders>
            <w:shd w:val="clear" w:color="000000" w:fill="FFFFFF"/>
            <w:vAlign w:val="center"/>
          </w:tcPr>
          <w:p w:rsidR="00EC4DA2" w:rsidRDefault="00EC4DA2" w:rsidP="00EC4DA2">
            <w:pPr>
              <w:widowControl/>
              <w:jc w:val="center"/>
              <w:rPr>
                <w:rFonts w:ascii="Arial" w:hAnsi="Arial" w:cs="Arial"/>
                <w:color w:val="000000"/>
                <w:szCs w:val="21"/>
              </w:rPr>
            </w:pPr>
            <w:r w:rsidRPr="00EC4DA2">
              <w:rPr>
                <w:rFonts w:ascii="Arial" w:hAnsi="Arial" w:cs="Arial" w:hint="eastAsia"/>
                <w:color w:val="000000"/>
                <w:szCs w:val="21"/>
              </w:rPr>
              <w:t>开通</w:t>
            </w:r>
          </w:p>
        </w:tc>
        <w:tc>
          <w:tcPr>
            <w:tcW w:w="1276" w:type="dxa"/>
            <w:tcBorders>
              <w:top w:val="nil"/>
              <w:left w:val="nil"/>
              <w:bottom w:val="single" w:sz="4" w:space="0" w:color="auto"/>
              <w:right w:val="single" w:sz="4" w:space="0" w:color="auto"/>
            </w:tcBorders>
            <w:shd w:val="clear" w:color="000000" w:fill="FFFFFF"/>
            <w:vAlign w:val="center"/>
          </w:tcPr>
          <w:p w:rsidR="00EC4DA2" w:rsidRDefault="00EC4DA2" w:rsidP="00EC4DA2">
            <w:pPr>
              <w:widowControl/>
              <w:ind w:firstLineChars="100" w:firstLine="210"/>
              <w:rPr>
                <w:rFonts w:ascii="Arial" w:hAnsi="Arial" w:cs="Arial"/>
                <w:color w:val="000000"/>
                <w:szCs w:val="21"/>
              </w:rPr>
            </w:pPr>
            <w:r w:rsidRPr="00EC4DA2">
              <w:rPr>
                <w:rFonts w:ascii="Arial" w:hAnsi="Arial" w:cs="Arial" w:hint="eastAsia"/>
                <w:color w:val="000000"/>
                <w:szCs w:val="21"/>
              </w:rPr>
              <w:t>开通</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C4DA2" w:rsidRDefault="00EC4DA2" w:rsidP="00EC4DA2">
            <w:pPr>
              <w:widowControl/>
              <w:jc w:val="center"/>
              <w:rPr>
                <w:rFonts w:ascii="Arial" w:hAnsi="Arial" w:cs="Arial"/>
                <w:color w:val="000000"/>
                <w:szCs w:val="21"/>
              </w:rPr>
            </w:pPr>
            <w:r>
              <w:rPr>
                <w:rFonts w:ascii="Arial" w:hAnsi="Arial" w:cs="Arial" w:hint="eastAsia"/>
                <w:color w:val="000000"/>
                <w:szCs w:val="21"/>
              </w:rPr>
              <w:t>是</w:t>
            </w:r>
          </w:p>
        </w:tc>
      </w:tr>
      <w:tr w:rsidR="00EC4DA2" w:rsidTr="00D73D4C">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color w:val="000000"/>
                <w:szCs w:val="21"/>
              </w:rPr>
              <w:t>007760</w:t>
            </w:r>
          </w:p>
        </w:tc>
        <w:tc>
          <w:tcPr>
            <w:tcW w:w="2268" w:type="dxa"/>
            <w:tcBorders>
              <w:top w:val="nil"/>
              <w:left w:val="nil"/>
              <w:bottom w:val="single" w:sz="4" w:space="0" w:color="auto"/>
              <w:right w:val="single" w:sz="4" w:space="0" w:color="auto"/>
            </w:tcBorders>
            <w:shd w:val="clear" w:color="000000" w:fill="FFFFFF"/>
            <w:noWrap/>
            <w:vAlign w:val="center"/>
          </w:tcPr>
          <w:p w:rsidR="00EC4DA2" w:rsidRDefault="00EC4DA2" w:rsidP="00EC4DA2">
            <w:pPr>
              <w:widowControl/>
              <w:jc w:val="center"/>
              <w:rPr>
                <w:rFonts w:ascii="Arial" w:hAnsi="Arial" w:cs="Arial"/>
                <w:color w:val="000000"/>
                <w:szCs w:val="21"/>
              </w:rPr>
            </w:pPr>
            <w:r w:rsidRPr="00EC4DA2">
              <w:rPr>
                <w:rFonts w:ascii="Arial" w:hAnsi="Arial" w:cs="Arial"/>
                <w:color w:val="000000"/>
                <w:szCs w:val="21"/>
              </w:rPr>
              <w:t>景顺长城中证沪港深红利成长低波动指数型证券投资基金</w:t>
            </w:r>
            <w:r w:rsidRPr="00EC4DA2">
              <w:rPr>
                <w:rFonts w:ascii="Arial" w:hAnsi="Arial" w:cs="Arial"/>
                <w:color w:val="000000"/>
                <w:szCs w:val="21"/>
              </w:rPr>
              <w:t>C</w:t>
            </w:r>
          </w:p>
        </w:tc>
        <w:tc>
          <w:tcPr>
            <w:tcW w:w="1276" w:type="dxa"/>
            <w:tcBorders>
              <w:top w:val="nil"/>
              <w:left w:val="nil"/>
              <w:bottom w:val="single" w:sz="4" w:space="0" w:color="auto"/>
              <w:right w:val="single" w:sz="4" w:space="0" w:color="auto"/>
            </w:tcBorders>
            <w:shd w:val="clear" w:color="000000" w:fill="FFFFFF"/>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hint="eastAsia"/>
                <w:color w:val="000000"/>
                <w:szCs w:val="21"/>
              </w:rPr>
              <w:t>开通</w:t>
            </w:r>
          </w:p>
        </w:tc>
        <w:tc>
          <w:tcPr>
            <w:tcW w:w="1276" w:type="dxa"/>
            <w:tcBorders>
              <w:top w:val="nil"/>
              <w:left w:val="nil"/>
              <w:bottom w:val="single" w:sz="4" w:space="0" w:color="auto"/>
              <w:right w:val="single" w:sz="4" w:space="0" w:color="auto"/>
            </w:tcBorders>
            <w:shd w:val="clear" w:color="000000" w:fill="FFFFFF"/>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hint="eastAsia"/>
                <w:color w:val="000000"/>
                <w:szCs w:val="21"/>
              </w:rPr>
              <w:t>开通</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hint="eastAsia"/>
                <w:color w:val="000000"/>
                <w:szCs w:val="21"/>
              </w:rPr>
              <w:t>不适用</w:t>
            </w:r>
          </w:p>
        </w:tc>
      </w:tr>
      <w:tr w:rsidR="00EC4DA2" w:rsidTr="00D73D4C">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EC4DA2" w:rsidRDefault="00EC4DA2" w:rsidP="00EC4DA2">
            <w:pPr>
              <w:widowControl/>
              <w:jc w:val="center"/>
              <w:rPr>
                <w:rFonts w:ascii="Arial" w:hAnsi="Arial" w:cs="Arial"/>
                <w:color w:val="000000"/>
                <w:szCs w:val="21"/>
              </w:rPr>
            </w:pPr>
            <w:r w:rsidRPr="00EC4DA2">
              <w:rPr>
                <w:rFonts w:ascii="Arial" w:hAnsi="Arial" w:cs="Arial"/>
                <w:color w:val="000000"/>
                <w:szCs w:val="21"/>
              </w:rPr>
              <w:t>008060</w:t>
            </w:r>
          </w:p>
        </w:tc>
        <w:tc>
          <w:tcPr>
            <w:tcW w:w="2268" w:type="dxa"/>
            <w:tcBorders>
              <w:top w:val="nil"/>
              <w:left w:val="nil"/>
              <w:bottom w:val="single" w:sz="4" w:space="0" w:color="auto"/>
              <w:right w:val="single" w:sz="4" w:space="0" w:color="auto"/>
            </w:tcBorders>
            <w:shd w:val="clear" w:color="000000" w:fill="FFFFFF"/>
            <w:noWrap/>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color w:val="000000"/>
                <w:szCs w:val="21"/>
              </w:rPr>
              <w:t>景顺长城价值边际灵活配置混合型证券投资基金</w:t>
            </w:r>
            <w:r w:rsidRPr="00EC4DA2">
              <w:rPr>
                <w:rFonts w:ascii="Arial" w:hAnsi="Arial" w:cs="Arial"/>
                <w:color w:val="000000"/>
                <w:szCs w:val="21"/>
              </w:rPr>
              <w:t>A</w:t>
            </w:r>
          </w:p>
        </w:tc>
        <w:tc>
          <w:tcPr>
            <w:tcW w:w="1276" w:type="dxa"/>
            <w:tcBorders>
              <w:top w:val="nil"/>
              <w:left w:val="nil"/>
              <w:bottom w:val="single" w:sz="4" w:space="0" w:color="auto"/>
              <w:right w:val="single" w:sz="4" w:space="0" w:color="auto"/>
            </w:tcBorders>
            <w:shd w:val="clear" w:color="000000" w:fill="FFFFFF"/>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hint="eastAsia"/>
                <w:color w:val="000000"/>
                <w:szCs w:val="21"/>
              </w:rPr>
              <w:t>开通</w:t>
            </w:r>
          </w:p>
        </w:tc>
        <w:tc>
          <w:tcPr>
            <w:tcW w:w="1276" w:type="dxa"/>
            <w:tcBorders>
              <w:top w:val="nil"/>
              <w:left w:val="nil"/>
              <w:bottom w:val="single" w:sz="4" w:space="0" w:color="auto"/>
              <w:right w:val="single" w:sz="4" w:space="0" w:color="auto"/>
            </w:tcBorders>
            <w:shd w:val="clear" w:color="000000" w:fill="FFFFFF"/>
            <w:vAlign w:val="center"/>
          </w:tcPr>
          <w:p w:rsidR="00EC4DA2" w:rsidRPr="00EC4DA2" w:rsidRDefault="00EC4DA2" w:rsidP="00EC4DA2">
            <w:pPr>
              <w:widowControl/>
              <w:jc w:val="center"/>
              <w:rPr>
                <w:rFonts w:ascii="Arial" w:hAnsi="Arial" w:cs="Arial"/>
                <w:color w:val="000000"/>
                <w:szCs w:val="21"/>
              </w:rPr>
            </w:pPr>
            <w:r w:rsidRPr="00EC4DA2">
              <w:rPr>
                <w:rFonts w:ascii="Arial" w:hAnsi="Arial" w:cs="Arial" w:hint="eastAsia"/>
                <w:color w:val="000000"/>
                <w:szCs w:val="21"/>
              </w:rPr>
              <w:t>开通</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EC4DA2" w:rsidRPr="00EC4DA2" w:rsidRDefault="00AE0EED" w:rsidP="00EC4DA2">
            <w:pPr>
              <w:widowControl/>
              <w:jc w:val="center"/>
              <w:rPr>
                <w:rFonts w:ascii="Arial" w:hAnsi="Arial" w:cs="Arial"/>
                <w:color w:val="000000"/>
                <w:szCs w:val="21"/>
              </w:rPr>
            </w:pPr>
            <w:r>
              <w:rPr>
                <w:rFonts w:ascii="Arial" w:hAnsi="Arial" w:cs="Arial" w:hint="eastAsia"/>
                <w:color w:val="000000"/>
                <w:szCs w:val="21"/>
              </w:rPr>
              <w:t>是</w:t>
            </w:r>
          </w:p>
        </w:tc>
      </w:tr>
      <w:tr w:rsidR="00AE0EED" w:rsidTr="00D73D4C">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color w:val="000000"/>
                <w:szCs w:val="21"/>
              </w:rPr>
              <w:t>015779</w:t>
            </w:r>
          </w:p>
        </w:tc>
        <w:tc>
          <w:tcPr>
            <w:tcW w:w="2268" w:type="dxa"/>
            <w:tcBorders>
              <w:top w:val="nil"/>
              <w:left w:val="nil"/>
              <w:bottom w:val="single" w:sz="4" w:space="0" w:color="auto"/>
              <w:right w:val="single" w:sz="4" w:space="0" w:color="auto"/>
            </w:tcBorders>
            <w:shd w:val="clear" w:color="000000" w:fill="FFFFFF"/>
            <w:noWrap/>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color w:val="000000"/>
                <w:szCs w:val="21"/>
              </w:rPr>
              <w:t>景顺长城价值边际灵活配置混合型证券投资基金</w:t>
            </w:r>
            <w:r w:rsidRPr="00EC4DA2">
              <w:rPr>
                <w:rFonts w:ascii="Arial" w:hAnsi="Arial" w:cs="Arial"/>
                <w:color w:val="000000"/>
                <w:szCs w:val="21"/>
              </w:rPr>
              <w:t>C</w:t>
            </w:r>
          </w:p>
        </w:tc>
        <w:tc>
          <w:tcPr>
            <w:tcW w:w="1276" w:type="dxa"/>
            <w:tcBorders>
              <w:top w:val="nil"/>
              <w:left w:val="nil"/>
              <w:bottom w:val="single" w:sz="4" w:space="0" w:color="auto"/>
              <w:right w:val="single" w:sz="4" w:space="0" w:color="auto"/>
            </w:tcBorders>
            <w:shd w:val="clear" w:color="000000" w:fill="FFFFFF"/>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hint="eastAsia"/>
                <w:color w:val="000000"/>
                <w:szCs w:val="21"/>
              </w:rPr>
              <w:t>开通</w:t>
            </w:r>
          </w:p>
        </w:tc>
        <w:tc>
          <w:tcPr>
            <w:tcW w:w="1276" w:type="dxa"/>
            <w:tcBorders>
              <w:top w:val="nil"/>
              <w:left w:val="nil"/>
              <w:bottom w:val="single" w:sz="4" w:space="0" w:color="auto"/>
              <w:right w:val="single" w:sz="4" w:space="0" w:color="auto"/>
            </w:tcBorders>
            <w:shd w:val="clear" w:color="000000" w:fill="FFFFFF"/>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hint="eastAsia"/>
                <w:color w:val="000000"/>
                <w:szCs w:val="21"/>
              </w:rPr>
              <w:t>开通</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hint="eastAsia"/>
                <w:color w:val="000000"/>
                <w:szCs w:val="21"/>
              </w:rPr>
              <w:t>不适用</w:t>
            </w:r>
          </w:p>
        </w:tc>
      </w:tr>
      <w:tr w:rsidR="00AE0EED" w:rsidTr="00D73D4C">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color w:val="000000"/>
                <w:szCs w:val="21"/>
              </w:rPr>
              <w:t>008715</w:t>
            </w:r>
          </w:p>
        </w:tc>
        <w:tc>
          <w:tcPr>
            <w:tcW w:w="2268" w:type="dxa"/>
            <w:tcBorders>
              <w:top w:val="nil"/>
              <w:left w:val="nil"/>
              <w:bottom w:val="single" w:sz="4" w:space="0" w:color="auto"/>
              <w:right w:val="single" w:sz="4" w:space="0" w:color="auto"/>
            </w:tcBorders>
            <w:shd w:val="clear" w:color="000000" w:fill="FFFFFF"/>
            <w:noWrap/>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color w:val="000000"/>
                <w:szCs w:val="21"/>
              </w:rPr>
              <w:t>景顺长城价值驱动一年持有期灵活配置混合型证券投资基金</w:t>
            </w:r>
          </w:p>
        </w:tc>
        <w:tc>
          <w:tcPr>
            <w:tcW w:w="1276" w:type="dxa"/>
            <w:tcBorders>
              <w:top w:val="nil"/>
              <w:left w:val="nil"/>
              <w:bottom w:val="single" w:sz="4" w:space="0" w:color="auto"/>
              <w:right w:val="single" w:sz="4" w:space="0" w:color="auto"/>
            </w:tcBorders>
            <w:shd w:val="clear" w:color="000000" w:fill="FFFFFF"/>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hint="eastAsia"/>
                <w:color w:val="000000"/>
                <w:szCs w:val="21"/>
              </w:rPr>
              <w:t>不开通</w:t>
            </w:r>
          </w:p>
        </w:tc>
        <w:tc>
          <w:tcPr>
            <w:tcW w:w="1276" w:type="dxa"/>
            <w:tcBorders>
              <w:top w:val="nil"/>
              <w:left w:val="nil"/>
              <w:bottom w:val="single" w:sz="4" w:space="0" w:color="auto"/>
              <w:right w:val="single" w:sz="4" w:space="0" w:color="auto"/>
            </w:tcBorders>
            <w:shd w:val="clear" w:color="000000" w:fill="FFFFFF"/>
            <w:vAlign w:val="center"/>
          </w:tcPr>
          <w:p w:rsidR="00AE0EED" w:rsidRPr="00EC4DA2" w:rsidRDefault="00AE0EED" w:rsidP="00AE0EED">
            <w:pPr>
              <w:widowControl/>
              <w:jc w:val="center"/>
              <w:rPr>
                <w:rFonts w:ascii="Arial" w:hAnsi="Arial" w:cs="Arial"/>
                <w:color w:val="000000"/>
                <w:szCs w:val="21"/>
              </w:rPr>
            </w:pPr>
            <w:r w:rsidRPr="00EC4DA2">
              <w:rPr>
                <w:rFonts w:ascii="Arial" w:hAnsi="Arial" w:cs="Arial" w:hint="eastAsia"/>
                <w:color w:val="000000"/>
                <w:szCs w:val="21"/>
              </w:rPr>
              <w:t>开通</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AE0EED" w:rsidRPr="00EC4DA2" w:rsidRDefault="00AE0EED" w:rsidP="00AE0EED">
            <w:pPr>
              <w:widowControl/>
              <w:jc w:val="center"/>
              <w:rPr>
                <w:rFonts w:ascii="Arial" w:hAnsi="Arial" w:cs="Arial"/>
                <w:color w:val="000000"/>
                <w:szCs w:val="21"/>
              </w:rPr>
            </w:pPr>
            <w:r>
              <w:rPr>
                <w:rFonts w:ascii="Arial" w:hAnsi="Arial" w:cs="Arial" w:hint="eastAsia"/>
                <w:color w:val="000000"/>
                <w:szCs w:val="21"/>
              </w:rPr>
              <w:t>是</w:t>
            </w:r>
          </w:p>
        </w:tc>
      </w:tr>
    </w:tbl>
    <w:p w:rsidR="00BF18C7" w:rsidRDefault="00CD145A">
      <w:pPr>
        <w:widowControl/>
        <w:spacing w:line="360" w:lineRule="auto"/>
        <w:jc w:val="left"/>
        <w:rPr>
          <w:rFonts w:ascii="Arial" w:hAnsi="Arial" w:cs="Arial"/>
          <w:color w:val="000000"/>
          <w:kern w:val="0"/>
          <w:szCs w:val="21"/>
        </w:rPr>
      </w:pPr>
      <w:r>
        <w:rPr>
          <w:rFonts w:ascii="宋体" w:hAnsi="宋体" w:cs="Arial" w:hint="eastAsia"/>
          <w:color w:val="000000"/>
          <w:kern w:val="0"/>
          <w:szCs w:val="21"/>
        </w:rPr>
        <w:t>注：</w:t>
      </w:r>
      <w:r>
        <w:rPr>
          <w:rFonts w:ascii="Arial" w:hAnsi="Arial" w:cs="Arial" w:hint="eastAsia"/>
          <w:color w:val="000000"/>
          <w:kern w:val="0"/>
          <w:szCs w:val="21"/>
        </w:rPr>
        <w:t>本公司新增委托</w:t>
      </w:r>
      <w:r w:rsidR="00AE0EED" w:rsidRPr="00EC4DA2">
        <w:rPr>
          <w:rFonts w:ascii="宋体" w:hAnsi="宋体" w:cs="Calibri" w:hint="eastAsia"/>
          <w:kern w:val="0"/>
          <w:szCs w:val="21"/>
        </w:rPr>
        <w:t>东莞银行</w:t>
      </w:r>
      <w:r>
        <w:rPr>
          <w:rFonts w:ascii="Arial" w:hAnsi="Arial" w:cs="Arial" w:hint="eastAsia"/>
          <w:color w:val="000000"/>
          <w:kern w:val="0"/>
          <w:szCs w:val="21"/>
        </w:rPr>
        <w:t>销售上述列表中对应基金，上表仅就基金本身是否开通定期定额投资、转换业务和是否参加销售机构</w:t>
      </w:r>
      <w:bookmarkStart w:id="0" w:name="_GoBack"/>
      <w:bookmarkEnd w:id="0"/>
      <w:r>
        <w:rPr>
          <w:rFonts w:ascii="Arial" w:hAnsi="Arial" w:cs="Arial" w:hint="eastAsia"/>
          <w:color w:val="000000"/>
          <w:kern w:val="0"/>
          <w:szCs w:val="21"/>
        </w:rPr>
        <w:t>申购（含定期定额申购）费率优惠进行说明，投资者能否通过上述销售机构办理基金上述业务，以上述销售机构的安排和规定为准。</w:t>
      </w:r>
    </w:p>
    <w:p w:rsidR="00BF18C7" w:rsidRDefault="00BF18C7">
      <w:pPr>
        <w:widowControl/>
        <w:ind w:firstLineChars="200" w:firstLine="420"/>
        <w:jc w:val="left"/>
        <w:rPr>
          <w:rFonts w:ascii="宋体" w:hAnsi="宋体" w:cs="Arial"/>
          <w:kern w:val="0"/>
          <w:szCs w:val="21"/>
        </w:rPr>
      </w:pPr>
    </w:p>
    <w:p w:rsidR="00BF18C7" w:rsidRDefault="00CD145A">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二</w:t>
      </w:r>
      <w:r>
        <w:rPr>
          <w:rFonts w:ascii="宋体" w:hAnsi="宋体" w:cs="Arial"/>
          <w:kern w:val="0"/>
          <w:szCs w:val="21"/>
        </w:rPr>
        <w:t>、销售机构信息</w:t>
      </w:r>
    </w:p>
    <w:p w:rsidR="00BF18C7" w:rsidRDefault="00CD145A">
      <w:pPr>
        <w:widowControl/>
        <w:spacing w:line="360" w:lineRule="auto"/>
        <w:ind w:firstLineChars="200" w:firstLine="420"/>
        <w:jc w:val="left"/>
        <w:rPr>
          <w:rFonts w:ascii="宋体" w:hAnsi="宋体" w:cs="Arial"/>
          <w:color w:val="000000"/>
          <w:kern w:val="0"/>
          <w:szCs w:val="21"/>
        </w:rPr>
      </w:pPr>
      <w:r>
        <w:rPr>
          <w:rFonts w:ascii="宋体" w:hAnsi="宋体" w:cs="Arial" w:hint="eastAsia"/>
          <w:color w:val="000000"/>
          <w:kern w:val="0"/>
          <w:szCs w:val="21"/>
        </w:rPr>
        <w:t>销售机构名称：</w:t>
      </w:r>
      <w:r w:rsidR="00AE0EED" w:rsidRPr="00AE0EED">
        <w:rPr>
          <w:rFonts w:ascii="宋体" w:hAnsi="宋体" w:cs="Arial" w:hint="eastAsia"/>
          <w:color w:val="000000"/>
          <w:kern w:val="0"/>
          <w:szCs w:val="21"/>
        </w:rPr>
        <w:t>东莞银行股份有限公司</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注册地址：广东省东莞市莞城区体育路</w:t>
      </w:r>
      <w:r w:rsidRPr="00AE0EED">
        <w:rPr>
          <w:rFonts w:ascii="Arial" w:hAnsi="Arial" w:cs="Arial" w:hint="eastAsia"/>
          <w:color w:val="000000"/>
          <w:kern w:val="0"/>
          <w:szCs w:val="21"/>
        </w:rPr>
        <w:t>21</w:t>
      </w:r>
      <w:r w:rsidRPr="00AE0EED">
        <w:rPr>
          <w:rFonts w:ascii="Arial" w:hAnsi="Arial" w:cs="Arial" w:hint="eastAsia"/>
          <w:color w:val="000000"/>
          <w:kern w:val="0"/>
          <w:szCs w:val="21"/>
        </w:rPr>
        <w:t>号</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办公地址：广东省东莞市莞城区体育路</w:t>
      </w:r>
      <w:r w:rsidRPr="00AE0EED">
        <w:rPr>
          <w:rFonts w:ascii="Arial" w:hAnsi="Arial" w:cs="Arial" w:hint="eastAsia"/>
          <w:color w:val="000000"/>
          <w:kern w:val="0"/>
          <w:szCs w:val="21"/>
        </w:rPr>
        <w:t>21</w:t>
      </w:r>
      <w:r w:rsidRPr="00AE0EED">
        <w:rPr>
          <w:rFonts w:ascii="Arial" w:hAnsi="Arial" w:cs="Arial" w:hint="eastAsia"/>
          <w:color w:val="000000"/>
          <w:kern w:val="0"/>
          <w:szCs w:val="21"/>
        </w:rPr>
        <w:t>号</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法定代表人：程劲松</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lastRenderedPageBreak/>
        <w:t>联系人：朱杰霞</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电话：</w:t>
      </w:r>
      <w:r w:rsidRPr="00AE0EED">
        <w:rPr>
          <w:rFonts w:ascii="Arial" w:hAnsi="Arial" w:cs="Arial" w:hint="eastAsia"/>
          <w:color w:val="000000"/>
          <w:kern w:val="0"/>
          <w:szCs w:val="21"/>
        </w:rPr>
        <w:t xml:space="preserve">0769-27239605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客户服务电话：</w:t>
      </w:r>
      <w:r w:rsidRPr="00AE0EED">
        <w:rPr>
          <w:rFonts w:ascii="Arial" w:hAnsi="Arial" w:cs="Arial" w:hint="eastAsia"/>
          <w:color w:val="000000"/>
          <w:kern w:val="0"/>
          <w:szCs w:val="21"/>
        </w:rPr>
        <w:t xml:space="preserve">956033 </w:t>
      </w:r>
    </w:p>
    <w:p w:rsidR="00BF18C7"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网址：</w:t>
      </w:r>
      <w:hyperlink r:id="rId6" w:history="1">
        <w:r w:rsidRPr="002D7053">
          <w:rPr>
            <w:rStyle w:val="a9"/>
            <w:rFonts w:ascii="Arial" w:hAnsi="Arial" w:cs="Arial" w:hint="eastAsia"/>
            <w:kern w:val="0"/>
            <w:szCs w:val="21"/>
          </w:rPr>
          <w:t>https://www.dongguanbank.cn/</w:t>
        </w:r>
      </w:hyperlink>
    </w:p>
    <w:p w:rsidR="00AE0EED" w:rsidRDefault="00AE0EED" w:rsidP="00AE0EED">
      <w:pPr>
        <w:widowControl/>
        <w:spacing w:line="360" w:lineRule="auto"/>
        <w:ind w:firstLineChars="200" w:firstLine="420"/>
        <w:jc w:val="left"/>
        <w:rPr>
          <w:rFonts w:ascii="Arial" w:hAnsi="Arial" w:cs="Arial"/>
          <w:color w:val="000000"/>
          <w:kern w:val="0"/>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BF18C7" w:rsidRDefault="00CD145A">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BF18C7" w:rsidRDefault="00CD145A">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BF18C7" w:rsidRDefault="00BF18C7">
      <w:pPr>
        <w:widowControl/>
        <w:spacing w:line="360" w:lineRule="auto"/>
        <w:ind w:firstLineChars="200" w:firstLine="420"/>
        <w:jc w:val="left"/>
        <w:rPr>
          <w:rFonts w:ascii="Arial" w:hAnsi="Arial" w:cs="Arial"/>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网址：</w:t>
      </w:r>
      <w:hyperlink r:id="rId7" w:history="1">
        <w:r>
          <w:rPr>
            <w:rStyle w:val="a9"/>
            <w:rFonts w:ascii="Arial" w:hAnsi="Arial" w:cs="Arial" w:hint="eastAsia"/>
            <w:szCs w:val="21"/>
          </w:rPr>
          <w:t>www.igwfmc.com</w:t>
        </w:r>
      </w:hyperlink>
    </w:p>
    <w:p w:rsidR="00BF18C7" w:rsidRDefault="00BF18C7">
      <w:pPr>
        <w:widowControl/>
        <w:spacing w:line="360" w:lineRule="auto"/>
        <w:ind w:firstLineChars="200" w:firstLine="420"/>
        <w:jc w:val="left"/>
        <w:rPr>
          <w:rFonts w:ascii="Arial" w:hAnsi="Arial" w:cs="Arial"/>
          <w:szCs w:val="21"/>
        </w:rPr>
      </w:pPr>
    </w:p>
    <w:p w:rsidR="00AE0EED" w:rsidRDefault="00CD145A" w:rsidP="00AE0EED">
      <w:pPr>
        <w:widowControl/>
        <w:spacing w:line="360" w:lineRule="auto"/>
        <w:ind w:firstLineChars="200" w:firstLine="420"/>
        <w:jc w:val="left"/>
        <w:rPr>
          <w:rFonts w:ascii="宋体" w:hAnsi="宋体" w:cs="Arial"/>
          <w:color w:val="000000"/>
          <w:kern w:val="0"/>
          <w:szCs w:val="21"/>
        </w:rPr>
      </w:pPr>
      <w:r>
        <w:rPr>
          <w:rFonts w:ascii="Arial" w:hAnsi="Arial" w:cs="Arial" w:hint="eastAsia"/>
          <w:szCs w:val="21"/>
        </w:rPr>
        <w:t>2</w:t>
      </w:r>
      <w:r>
        <w:rPr>
          <w:rFonts w:ascii="Arial" w:hAnsi="Arial" w:cs="Arial" w:hint="eastAsia"/>
          <w:szCs w:val="21"/>
        </w:rPr>
        <w:t>、</w:t>
      </w:r>
      <w:r w:rsidR="00AE0EED" w:rsidRPr="00AE0EED">
        <w:rPr>
          <w:rFonts w:ascii="宋体" w:hAnsi="宋体" w:cs="Arial" w:hint="eastAsia"/>
          <w:color w:val="000000"/>
          <w:kern w:val="0"/>
          <w:szCs w:val="21"/>
        </w:rPr>
        <w:t>东莞银行股份有限公司</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lastRenderedPageBreak/>
        <w:t>客户服务电话：</w:t>
      </w:r>
      <w:r w:rsidRPr="00AE0EED">
        <w:rPr>
          <w:rFonts w:ascii="Arial" w:hAnsi="Arial" w:cs="Arial" w:hint="eastAsia"/>
          <w:color w:val="000000"/>
          <w:kern w:val="0"/>
          <w:szCs w:val="21"/>
        </w:rPr>
        <w:t xml:space="preserve">956033 </w:t>
      </w:r>
    </w:p>
    <w:p w:rsid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网址：</w:t>
      </w:r>
      <w:hyperlink r:id="rId8" w:history="1">
        <w:r w:rsidRPr="002D7053">
          <w:rPr>
            <w:rStyle w:val="a9"/>
            <w:rFonts w:ascii="Arial" w:hAnsi="Arial" w:cs="Arial" w:hint="eastAsia"/>
            <w:kern w:val="0"/>
            <w:szCs w:val="21"/>
          </w:rPr>
          <w:t>https://www.dongguanbank.cn/</w:t>
        </w:r>
      </w:hyperlink>
    </w:p>
    <w:p w:rsidR="00BF18C7" w:rsidRPr="00AE0EED" w:rsidRDefault="00BF18C7" w:rsidP="00AE0EED">
      <w:pPr>
        <w:widowControl/>
        <w:spacing w:line="360" w:lineRule="auto"/>
        <w:ind w:firstLineChars="200" w:firstLine="420"/>
        <w:jc w:val="left"/>
        <w:rPr>
          <w:rFonts w:ascii="Arial" w:hAnsi="Arial" w:cs="Arial"/>
          <w:szCs w:val="21"/>
        </w:rPr>
      </w:pPr>
    </w:p>
    <w:p w:rsidR="00BF18C7" w:rsidRDefault="00BF18C7">
      <w:pPr>
        <w:widowControl/>
        <w:spacing w:line="360" w:lineRule="auto"/>
        <w:ind w:firstLineChars="200" w:firstLine="420"/>
        <w:jc w:val="left"/>
        <w:rPr>
          <w:rFonts w:ascii="Arial" w:hAnsi="Arial" w:cs="Arial"/>
          <w:color w:val="000000"/>
          <w:kern w:val="0"/>
          <w:szCs w:val="21"/>
        </w:rPr>
      </w:pPr>
    </w:p>
    <w:p w:rsidR="00BF18C7" w:rsidRDefault="00CD145A">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BF18C7" w:rsidRDefault="00BF18C7">
      <w:pPr>
        <w:widowControl/>
        <w:ind w:firstLineChars="200" w:firstLine="420"/>
        <w:jc w:val="left"/>
        <w:rPr>
          <w:rFonts w:ascii="Arial" w:hAnsi="Arial" w:cs="Arial"/>
          <w:kern w:val="0"/>
          <w:szCs w:val="21"/>
        </w:rPr>
      </w:pPr>
    </w:p>
    <w:p w:rsidR="00BF18C7" w:rsidRDefault="00CD145A">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BF18C7" w:rsidRDefault="00BF18C7">
      <w:pPr>
        <w:widowControl/>
        <w:jc w:val="left"/>
        <w:rPr>
          <w:rFonts w:ascii="Arial" w:hAnsi="Arial" w:cs="Arial"/>
          <w:kern w:val="0"/>
          <w:szCs w:val="21"/>
        </w:rPr>
      </w:pPr>
    </w:p>
    <w:p w:rsidR="00BF18C7" w:rsidRDefault="00BF18C7">
      <w:pPr>
        <w:widowControl/>
        <w:spacing w:line="360" w:lineRule="auto"/>
        <w:ind w:firstLineChars="200" w:firstLine="420"/>
        <w:jc w:val="right"/>
        <w:rPr>
          <w:rFonts w:ascii="Arial" w:hAnsi="Arial" w:cs="Arial"/>
          <w:kern w:val="0"/>
          <w:szCs w:val="21"/>
        </w:rPr>
      </w:pPr>
    </w:p>
    <w:p w:rsidR="00BF18C7" w:rsidRDefault="00BF18C7">
      <w:pPr>
        <w:widowControl/>
        <w:spacing w:line="360" w:lineRule="auto"/>
        <w:ind w:firstLineChars="200" w:firstLine="420"/>
        <w:jc w:val="right"/>
        <w:rPr>
          <w:rFonts w:ascii="Arial" w:hAnsi="Arial" w:cs="Arial"/>
          <w:kern w:val="0"/>
          <w:szCs w:val="21"/>
        </w:rPr>
      </w:pPr>
    </w:p>
    <w:p w:rsidR="00BF18C7" w:rsidRDefault="00BF18C7">
      <w:pPr>
        <w:widowControl/>
        <w:spacing w:line="360" w:lineRule="auto"/>
        <w:ind w:firstLineChars="200" w:firstLine="420"/>
        <w:jc w:val="right"/>
        <w:rPr>
          <w:rFonts w:ascii="Arial" w:hAnsi="Arial" w:cs="Arial"/>
          <w:kern w:val="0"/>
          <w:szCs w:val="21"/>
        </w:rPr>
      </w:pPr>
    </w:p>
    <w:p w:rsidR="00BF18C7" w:rsidRDefault="00CD145A">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BF18C7" w:rsidRDefault="00CD145A">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四</w:t>
      </w:r>
      <w:r>
        <w:rPr>
          <w:rFonts w:ascii="Arial" w:hAnsi="Arial" w:cs="Arial"/>
          <w:kern w:val="0"/>
          <w:szCs w:val="21"/>
        </w:rPr>
        <w:t>年</w:t>
      </w:r>
      <w:r>
        <w:rPr>
          <w:rFonts w:ascii="Arial" w:hAnsi="Arial" w:cs="Arial" w:hint="eastAsia"/>
          <w:kern w:val="0"/>
          <w:szCs w:val="21"/>
        </w:rPr>
        <w:t>十二</w:t>
      </w:r>
      <w:r>
        <w:rPr>
          <w:rFonts w:ascii="Arial" w:hAnsi="Arial" w:cs="Arial"/>
          <w:kern w:val="0"/>
          <w:szCs w:val="21"/>
        </w:rPr>
        <w:t>月</w:t>
      </w:r>
      <w:r>
        <w:rPr>
          <w:rFonts w:ascii="Arial" w:hAnsi="Arial" w:cs="Arial" w:hint="eastAsia"/>
          <w:kern w:val="0"/>
          <w:szCs w:val="21"/>
        </w:rPr>
        <w:t>二十</w:t>
      </w:r>
      <w:r w:rsidR="00AE0EED">
        <w:rPr>
          <w:rFonts w:ascii="Arial" w:hAnsi="Arial" w:cs="Arial" w:hint="eastAsia"/>
          <w:kern w:val="0"/>
          <w:szCs w:val="21"/>
        </w:rPr>
        <w:t>四</w:t>
      </w:r>
      <w:r>
        <w:rPr>
          <w:rFonts w:ascii="Arial" w:hAnsi="Arial" w:cs="Arial"/>
          <w:kern w:val="0"/>
          <w:szCs w:val="21"/>
        </w:rPr>
        <w:t>日</w:t>
      </w:r>
    </w:p>
    <w:sectPr w:rsidR="00BF18C7" w:rsidSect="007749E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FE5" w:rsidRDefault="00D73FE5"/>
  </w:endnote>
  <w:endnote w:type="continuationSeparator" w:id="0">
    <w:p w:rsidR="00D73FE5" w:rsidRDefault="00D73FE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FE5" w:rsidRDefault="00D73FE5"/>
  </w:footnote>
  <w:footnote w:type="continuationSeparator" w:id="0">
    <w:p w:rsidR="00D73FE5" w:rsidRDefault="00D73FE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63EA"/>
    <w:rsid w:val="0009138D"/>
    <w:rsid w:val="00093D33"/>
    <w:rsid w:val="000975F7"/>
    <w:rsid w:val="000A2295"/>
    <w:rsid w:val="000B4D9B"/>
    <w:rsid w:val="000C1AEC"/>
    <w:rsid w:val="000C47B7"/>
    <w:rsid w:val="000E0F94"/>
    <w:rsid w:val="000E27C1"/>
    <w:rsid w:val="000E4EFF"/>
    <w:rsid w:val="000E519B"/>
    <w:rsid w:val="000F2CC2"/>
    <w:rsid w:val="000F7255"/>
    <w:rsid w:val="000F77C2"/>
    <w:rsid w:val="000F7828"/>
    <w:rsid w:val="00100AC0"/>
    <w:rsid w:val="001177E7"/>
    <w:rsid w:val="00117968"/>
    <w:rsid w:val="00127C63"/>
    <w:rsid w:val="00131FB4"/>
    <w:rsid w:val="00136B2A"/>
    <w:rsid w:val="00147743"/>
    <w:rsid w:val="0015086E"/>
    <w:rsid w:val="00156239"/>
    <w:rsid w:val="00156ED8"/>
    <w:rsid w:val="00157191"/>
    <w:rsid w:val="00160AC4"/>
    <w:rsid w:val="001634A3"/>
    <w:rsid w:val="00165135"/>
    <w:rsid w:val="001672E8"/>
    <w:rsid w:val="0017061B"/>
    <w:rsid w:val="001745A4"/>
    <w:rsid w:val="00174B31"/>
    <w:rsid w:val="00177C9A"/>
    <w:rsid w:val="001821D8"/>
    <w:rsid w:val="00182CCD"/>
    <w:rsid w:val="00193333"/>
    <w:rsid w:val="001B13A9"/>
    <w:rsid w:val="001C13F3"/>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15A7"/>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202FA"/>
    <w:rsid w:val="00320702"/>
    <w:rsid w:val="0032344A"/>
    <w:rsid w:val="003375B8"/>
    <w:rsid w:val="00340B1C"/>
    <w:rsid w:val="0034279F"/>
    <w:rsid w:val="003434B9"/>
    <w:rsid w:val="003465C4"/>
    <w:rsid w:val="00351625"/>
    <w:rsid w:val="003555D0"/>
    <w:rsid w:val="00355879"/>
    <w:rsid w:val="003648A3"/>
    <w:rsid w:val="00366EAA"/>
    <w:rsid w:val="00370778"/>
    <w:rsid w:val="00374180"/>
    <w:rsid w:val="003762D2"/>
    <w:rsid w:val="003771C3"/>
    <w:rsid w:val="003801D7"/>
    <w:rsid w:val="00384C5E"/>
    <w:rsid w:val="003861FC"/>
    <w:rsid w:val="00387125"/>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3F7F0F"/>
    <w:rsid w:val="00401ABC"/>
    <w:rsid w:val="004055B6"/>
    <w:rsid w:val="00410A84"/>
    <w:rsid w:val="0042334C"/>
    <w:rsid w:val="00427A8C"/>
    <w:rsid w:val="0043096C"/>
    <w:rsid w:val="00433A06"/>
    <w:rsid w:val="0043521C"/>
    <w:rsid w:val="004526A0"/>
    <w:rsid w:val="00454120"/>
    <w:rsid w:val="00462C3A"/>
    <w:rsid w:val="004635E1"/>
    <w:rsid w:val="00473665"/>
    <w:rsid w:val="00474CD6"/>
    <w:rsid w:val="00477944"/>
    <w:rsid w:val="00477E37"/>
    <w:rsid w:val="004804CC"/>
    <w:rsid w:val="004805F4"/>
    <w:rsid w:val="00481844"/>
    <w:rsid w:val="00481981"/>
    <w:rsid w:val="004836B4"/>
    <w:rsid w:val="00484125"/>
    <w:rsid w:val="00487C2B"/>
    <w:rsid w:val="00490AE0"/>
    <w:rsid w:val="004956FF"/>
    <w:rsid w:val="00496DCC"/>
    <w:rsid w:val="004A03A6"/>
    <w:rsid w:val="004B48E2"/>
    <w:rsid w:val="004B554A"/>
    <w:rsid w:val="004B5588"/>
    <w:rsid w:val="004B6D59"/>
    <w:rsid w:val="004C1108"/>
    <w:rsid w:val="004D4B50"/>
    <w:rsid w:val="004D7080"/>
    <w:rsid w:val="004F0132"/>
    <w:rsid w:val="004F7288"/>
    <w:rsid w:val="00500F24"/>
    <w:rsid w:val="00511B95"/>
    <w:rsid w:val="005250BF"/>
    <w:rsid w:val="00527CFF"/>
    <w:rsid w:val="00532059"/>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06A5"/>
    <w:rsid w:val="005D4255"/>
    <w:rsid w:val="005E0079"/>
    <w:rsid w:val="005E0635"/>
    <w:rsid w:val="005E110D"/>
    <w:rsid w:val="005E2FEF"/>
    <w:rsid w:val="005E5012"/>
    <w:rsid w:val="005F0033"/>
    <w:rsid w:val="006072AD"/>
    <w:rsid w:val="00610E26"/>
    <w:rsid w:val="006126E5"/>
    <w:rsid w:val="006171A2"/>
    <w:rsid w:val="00622B06"/>
    <w:rsid w:val="0062408D"/>
    <w:rsid w:val="00625057"/>
    <w:rsid w:val="006274D8"/>
    <w:rsid w:val="00636162"/>
    <w:rsid w:val="0063778C"/>
    <w:rsid w:val="006427C4"/>
    <w:rsid w:val="0064495D"/>
    <w:rsid w:val="00650350"/>
    <w:rsid w:val="006542BA"/>
    <w:rsid w:val="00657AC7"/>
    <w:rsid w:val="00660060"/>
    <w:rsid w:val="006604BB"/>
    <w:rsid w:val="006607A2"/>
    <w:rsid w:val="00665A94"/>
    <w:rsid w:val="00667710"/>
    <w:rsid w:val="00677D38"/>
    <w:rsid w:val="00681EEC"/>
    <w:rsid w:val="006832F6"/>
    <w:rsid w:val="00685860"/>
    <w:rsid w:val="006909DF"/>
    <w:rsid w:val="00691268"/>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35537"/>
    <w:rsid w:val="007459FF"/>
    <w:rsid w:val="00747446"/>
    <w:rsid w:val="00755DF1"/>
    <w:rsid w:val="00756189"/>
    <w:rsid w:val="00765121"/>
    <w:rsid w:val="00765D9F"/>
    <w:rsid w:val="00771F5C"/>
    <w:rsid w:val="00772661"/>
    <w:rsid w:val="00773EF4"/>
    <w:rsid w:val="007749E8"/>
    <w:rsid w:val="007756F3"/>
    <w:rsid w:val="0077688E"/>
    <w:rsid w:val="00776ECF"/>
    <w:rsid w:val="007838F6"/>
    <w:rsid w:val="00794CB5"/>
    <w:rsid w:val="00794FE2"/>
    <w:rsid w:val="007A1BC3"/>
    <w:rsid w:val="007A54E7"/>
    <w:rsid w:val="007B0164"/>
    <w:rsid w:val="007B0F40"/>
    <w:rsid w:val="007B1208"/>
    <w:rsid w:val="007B2867"/>
    <w:rsid w:val="007B3CC8"/>
    <w:rsid w:val="007B4377"/>
    <w:rsid w:val="007B63BD"/>
    <w:rsid w:val="007B6639"/>
    <w:rsid w:val="007D3CD6"/>
    <w:rsid w:val="007D3E2C"/>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46590"/>
    <w:rsid w:val="0085136B"/>
    <w:rsid w:val="00851E74"/>
    <w:rsid w:val="00853968"/>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44AA"/>
    <w:rsid w:val="008C5352"/>
    <w:rsid w:val="008C6E80"/>
    <w:rsid w:val="008C756C"/>
    <w:rsid w:val="008D02B7"/>
    <w:rsid w:val="008E6554"/>
    <w:rsid w:val="008E69FE"/>
    <w:rsid w:val="008E6BF4"/>
    <w:rsid w:val="008F10FB"/>
    <w:rsid w:val="008F5136"/>
    <w:rsid w:val="00903B4A"/>
    <w:rsid w:val="00906B42"/>
    <w:rsid w:val="0091122A"/>
    <w:rsid w:val="009253FF"/>
    <w:rsid w:val="009354DB"/>
    <w:rsid w:val="00937946"/>
    <w:rsid w:val="00940389"/>
    <w:rsid w:val="00946C01"/>
    <w:rsid w:val="00952C06"/>
    <w:rsid w:val="00954275"/>
    <w:rsid w:val="009562E6"/>
    <w:rsid w:val="009617F9"/>
    <w:rsid w:val="00962135"/>
    <w:rsid w:val="00964605"/>
    <w:rsid w:val="009652A4"/>
    <w:rsid w:val="00966397"/>
    <w:rsid w:val="00966B34"/>
    <w:rsid w:val="00967533"/>
    <w:rsid w:val="00967C70"/>
    <w:rsid w:val="009700F3"/>
    <w:rsid w:val="00982692"/>
    <w:rsid w:val="0098471D"/>
    <w:rsid w:val="00987576"/>
    <w:rsid w:val="00990D0C"/>
    <w:rsid w:val="00991EB6"/>
    <w:rsid w:val="009A1CCB"/>
    <w:rsid w:val="009A4310"/>
    <w:rsid w:val="009B5F59"/>
    <w:rsid w:val="009B6ABF"/>
    <w:rsid w:val="009B6C46"/>
    <w:rsid w:val="009C0FFA"/>
    <w:rsid w:val="009C172E"/>
    <w:rsid w:val="009C52F8"/>
    <w:rsid w:val="009D4784"/>
    <w:rsid w:val="009D49BB"/>
    <w:rsid w:val="009E1337"/>
    <w:rsid w:val="009E1E18"/>
    <w:rsid w:val="009E6927"/>
    <w:rsid w:val="009F6AAE"/>
    <w:rsid w:val="009F7BA0"/>
    <w:rsid w:val="009F7E52"/>
    <w:rsid w:val="00A02A5A"/>
    <w:rsid w:val="00A04761"/>
    <w:rsid w:val="00A1243A"/>
    <w:rsid w:val="00A21162"/>
    <w:rsid w:val="00A219C8"/>
    <w:rsid w:val="00A22632"/>
    <w:rsid w:val="00A256C9"/>
    <w:rsid w:val="00A35144"/>
    <w:rsid w:val="00A4232F"/>
    <w:rsid w:val="00A5234E"/>
    <w:rsid w:val="00A54B19"/>
    <w:rsid w:val="00A55ED3"/>
    <w:rsid w:val="00A5691A"/>
    <w:rsid w:val="00A63940"/>
    <w:rsid w:val="00A63F11"/>
    <w:rsid w:val="00A7005D"/>
    <w:rsid w:val="00A80836"/>
    <w:rsid w:val="00A87611"/>
    <w:rsid w:val="00A934A4"/>
    <w:rsid w:val="00A94AE7"/>
    <w:rsid w:val="00AA3A74"/>
    <w:rsid w:val="00AB47F9"/>
    <w:rsid w:val="00AC4801"/>
    <w:rsid w:val="00AD2FF8"/>
    <w:rsid w:val="00AD7B70"/>
    <w:rsid w:val="00AE0483"/>
    <w:rsid w:val="00AE0E6D"/>
    <w:rsid w:val="00AE0EED"/>
    <w:rsid w:val="00AE5342"/>
    <w:rsid w:val="00AE7198"/>
    <w:rsid w:val="00AF10BF"/>
    <w:rsid w:val="00B0433F"/>
    <w:rsid w:val="00B07B2B"/>
    <w:rsid w:val="00B16AFD"/>
    <w:rsid w:val="00B22640"/>
    <w:rsid w:val="00B3369A"/>
    <w:rsid w:val="00B42242"/>
    <w:rsid w:val="00B425D5"/>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B53CC"/>
    <w:rsid w:val="00BC6565"/>
    <w:rsid w:val="00BC657E"/>
    <w:rsid w:val="00BD02BA"/>
    <w:rsid w:val="00BD15FF"/>
    <w:rsid w:val="00BD3681"/>
    <w:rsid w:val="00BD417A"/>
    <w:rsid w:val="00BD61AD"/>
    <w:rsid w:val="00BF18C7"/>
    <w:rsid w:val="00C057E4"/>
    <w:rsid w:val="00C06895"/>
    <w:rsid w:val="00C11517"/>
    <w:rsid w:val="00C229F4"/>
    <w:rsid w:val="00C22DC9"/>
    <w:rsid w:val="00C35F6A"/>
    <w:rsid w:val="00C405EC"/>
    <w:rsid w:val="00C4350D"/>
    <w:rsid w:val="00C53026"/>
    <w:rsid w:val="00C618F3"/>
    <w:rsid w:val="00C62558"/>
    <w:rsid w:val="00C63875"/>
    <w:rsid w:val="00C7034F"/>
    <w:rsid w:val="00C77876"/>
    <w:rsid w:val="00C816E4"/>
    <w:rsid w:val="00C83A06"/>
    <w:rsid w:val="00C84AB3"/>
    <w:rsid w:val="00C87754"/>
    <w:rsid w:val="00C91010"/>
    <w:rsid w:val="00C930D5"/>
    <w:rsid w:val="00C94AEA"/>
    <w:rsid w:val="00C95E03"/>
    <w:rsid w:val="00C978D0"/>
    <w:rsid w:val="00CA0DBB"/>
    <w:rsid w:val="00CA6630"/>
    <w:rsid w:val="00CB095C"/>
    <w:rsid w:val="00CB11BE"/>
    <w:rsid w:val="00CB470F"/>
    <w:rsid w:val="00CC07EE"/>
    <w:rsid w:val="00CC2167"/>
    <w:rsid w:val="00CD1213"/>
    <w:rsid w:val="00CD145A"/>
    <w:rsid w:val="00CD2173"/>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45C8D"/>
    <w:rsid w:val="00D5324E"/>
    <w:rsid w:val="00D608E7"/>
    <w:rsid w:val="00D60D84"/>
    <w:rsid w:val="00D65C0F"/>
    <w:rsid w:val="00D65C39"/>
    <w:rsid w:val="00D73FE5"/>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F1224"/>
    <w:rsid w:val="00DF3229"/>
    <w:rsid w:val="00DF41E4"/>
    <w:rsid w:val="00DF57DF"/>
    <w:rsid w:val="00DF7912"/>
    <w:rsid w:val="00E04306"/>
    <w:rsid w:val="00E047F2"/>
    <w:rsid w:val="00E11B16"/>
    <w:rsid w:val="00E15C1D"/>
    <w:rsid w:val="00E23889"/>
    <w:rsid w:val="00E31A94"/>
    <w:rsid w:val="00E3464C"/>
    <w:rsid w:val="00E41019"/>
    <w:rsid w:val="00E41BE9"/>
    <w:rsid w:val="00E50F8D"/>
    <w:rsid w:val="00E512DC"/>
    <w:rsid w:val="00E537F6"/>
    <w:rsid w:val="00E6250C"/>
    <w:rsid w:val="00E70226"/>
    <w:rsid w:val="00E73DE9"/>
    <w:rsid w:val="00E769E0"/>
    <w:rsid w:val="00E847F6"/>
    <w:rsid w:val="00E84F28"/>
    <w:rsid w:val="00E913F6"/>
    <w:rsid w:val="00EA161C"/>
    <w:rsid w:val="00EA2824"/>
    <w:rsid w:val="00EB3448"/>
    <w:rsid w:val="00EB40D2"/>
    <w:rsid w:val="00EB5B6E"/>
    <w:rsid w:val="00EB5D68"/>
    <w:rsid w:val="00EB6A0C"/>
    <w:rsid w:val="00EC1D5D"/>
    <w:rsid w:val="00EC431C"/>
    <w:rsid w:val="00EC4DA2"/>
    <w:rsid w:val="00ED4BFA"/>
    <w:rsid w:val="00ED6928"/>
    <w:rsid w:val="00EF4360"/>
    <w:rsid w:val="00EF4BB2"/>
    <w:rsid w:val="00F0297F"/>
    <w:rsid w:val="00F03DB3"/>
    <w:rsid w:val="00F06DDB"/>
    <w:rsid w:val="00F14B04"/>
    <w:rsid w:val="00F343D0"/>
    <w:rsid w:val="00F34693"/>
    <w:rsid w:val="00F401A7"/>
    <w:rsid w:val="00F42F90"/>
    <w:rsid w:val="00F5481C"/>
    <w:rsid w:val="00F83ABF"/>
    <w:rsid w:val="00F8402A"/>
    <w:rsid w:val="00F855CA"/>
    <w:rsid w:val="00F90593"/>
    <w:rsid w:val="00F94E2B"/>
    <w:rsid w:val="00F962CA"/>
    <w:rsid w:val="00F9726D"/>
    <w:rsid w:val="00F979F8"/>
    <w:rsid w:val="00FA0D4C"/>
    <w:rsid w:val="00FA0F8B"/>
    <w:rsid w:val="00FA2BBD"/>
    <w:rsid w:val="00FB22BB"/>
    <w:rsid w:val="00FB310E"/>
    <w:rsid w:val="00FC3235"/>
    <w:rsid w:val="00FC3C00"/>
    <w:rsid w:val="00FC5B13"/>
    <w:rsid w:val="00FD4F6A"/>
    <w:rsid w:val="00FD5083"/>
    <w:rsid w:val="00FD6080"/>
    <w:rsid w:val="00FE13BA"/>
    <w:rsid w:val="00FE6A70"/>
    <w:rsid w:val="01716A79"/>
    <w:rsid w:val="07C94D74"/>
    <w:rsid w:val="0A8B4EF1"/>
    <w:rsid w:val="188A7FDB"/>
    <w:rsid w:val="1CE13A99"/>
    <w:rsid w:val="23EF7004"/>
    <w:rsid w:val="2F3A2C04"/>
    <w:rsid w:val="31364DCE"/>
    <w:rsid w:val="323B1829"/>
    <w:rsid w:val="36493934"/>
    <w:rsid w:val="37F31393"/>
    <w:rsid w:val="3C3F21CA"/>
    <w:rsid w:val="3D123EF2"/>
    <w:rsid w:val="4221444E"/>
    <w:rsid w:val="45192A88"/>
    <w:rsid w:val="52335313"/>
    <w:rsid w:val="56DC3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E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749E8"/>
    <w:pPr>
      <w:jc w:val="left"/>
    </w:pPr>
  </w:style>
  <w:style w:type="paragraph" w:styleId="a4">
    <w:name w:val="Balloon Text"/>
    <w:basedOn w:val="a"/>
    <w:link w:val="Char0"/>
    <w:uiPriority w:val="99"/>
    <w:unhideWhenUsed/>
    <w:qFormat/>
    <w:rsid w:val="007749E8"/>
    <w:rPr>
      <w:sz w:val="18"/>
      <w:szCs w:val="18"/>
    </w:rPr>
  </w:style>
  <w:style w:type="paragraph" w:styleId="a5">
    <w:name w:val="footer"/>
    <w:basedOn w:val="a"/>
    <w:link w:val="Char1"/>
    <w:uiPriority w:val="99"/>
    <w:unhideWhenUsed/>
    <w:qFormat/>
    <w:rsid w:val="007749E8"/>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7749E8"/>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7749E8"/>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7749E8"/>
    <w:rPr>
      <w:b/>
      <w:bCs/>
    </w:rPr>
  </w:style>
  <w:style w:type="character" w:styleId="a9">
    <w:name w:val="Hyperlink"/>
    <w:uiPriority w:val="99"/>
    <w:unhideWhenUsed/>
    <w:rsid w:val="007749E8"/>
    <w:rPr>
      <w:color w:val="0563C1"/>
      <w:u w:val="single"/>
    </w:rPr>
  </w:style>
  <w:style w:type="character" w:styleId="aa">
    <w:name w:val="annotation reference"/>
    <w:uiPriority w:val="99"/>
    <w:unhideWhenUsed/>
    <w:qFormat/>
    <w:rsid w:val="007749E8"/>
    <w:rPr>
      <w:sz w:val="21"/>
      <w:szCs w:val="21"/>
    </w:rPr>
  </w:style>
  <w:style w:type="character" w:customStyle="1" w:styleId="Char3">
    <w:name w:val="批注主题 Char"/>
    <w:link w:val="a8"/>
    <w:uiPriority w:val="99"/>
    <w:semiHidden/>
    <w:qFormat/>
    <w:rsid w:val="007749E8"/>
    <w:rPr>
      <w:b/>
      <w:bCs/>
      <w:kern w:val="2"/>
      <w:sz w:val="21"/>
      <w:szCs w:val="22"/>
    </w:rPr>
  </w:style>
  <w:style w:type="character" w:customStyle="1" w:styleId="Char">
    <w:name w:val="批注文字 Char"/>
    <w:link w:val="a3"/>
    <w:uiPriority w:val="99"/>
    <w:semiHidden/>
    <w:qFormat/>
    <w:rsid w:val="007749E8"/>
    <w:rPr>
      <w:kern w:val="2"/>
      <w:sz w:val="21"/>
      <w:szCs w:val="22"/>
    </w:rPr>
  </w:style>
  <w:style w:type="character" w:customStyle="1" w:styleId="Char0">
    <w:name w:val="批注框文本 Char"/>
    <w:link w:val="a4"/>
    <w:uiPriority w:val="99"/>
    <w:semiHidden/>
    <w:qFormat/>
    <w:rsid w:val="007749E8"/>
    <w:rPr>
      <w:kern w:val="2"/>
      <w:sz w:val="18"/>
      <w:szCs w:val="18"/>
    </w:rPr>
  </w:style>
  <w:style w:type="character" w:customStyle="1" w:styleId="Char2">
    <w:name w:val="页眉 Char"/>
    <w:link w:val="a6"/>
    <w:uiPriority w:val="99"/>
    <w:qFormat/>
    <w:rsid w:val="007749E8"/>
    <w:rPr>
      <w:sz w:val="18"/>
      <w:szCs w:val="18"/>
    </w:rPr>
  </w:style>
  <w:style w:type="character" w:customStyle="1" w:styleId="Char1">
    <w:name w:val="页脚 Char"/>
    <w:link w:val="a5"/>
    <w:uiPriority w:val="99"/>
    <w:qFormat/>
    <w:rsid w:val="007749E8"/>
    <w:rPr>
      <w:sz w:val="18"/>
      <w:szCs w:val="18"/>
    </w:rPr>
  </w:style>
  <w:style w:type="character" w:customStyle="1" w:styleId="apple-converted-space">
    <w:name w:val="apple-converted-space"/>
    <w:basedOn w:val="a0"/>
    <w:qFormat/>
    <w:rsid w:val="007749E8"/>
  </w:style>
  <w:style w:type="character" w:customStyle="1" w:styleId="copyright">
    <w:name w:val="copyright"/>
    <w:basedOn w:val="a0"/>
    <w:qFormat/>
    <w:rsid w:val="007749E8"/>
  </w:style>
  <w:style w:type="paragraph" w:customStyle="1" w:styleId="1">
    <w:name w:val="修订1"/>
    <w:hidden/>
    <w:uiPriority w:val="99"/>
    <w:semiHidden/>
    <w:rsid w:val="007749E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dongguanbank.cn/" TargetMode="External"/><Relationship Id="rId3" Type="http://schemas.openxmlformats.org/officeDocument/2006/relationships/webSettings" Target="webSettings.xml"/><Relationship Id="rId7" Type="http://schemas.openxmlformats.org/officeDocument/2006/relationships/hyperlink" Target="http://www.igwf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ngguanbank.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1595</Characters>
  <Application>Microsoft Office Word</Application>
  <DocSecurity>4</DocSecurity>
  <Lines>13</Lines>
  <Paragraphs>3</Paragraphs>
  <ScaleCrop>false</ScaleCrop>
  <Company>JDJR</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2024-12-23T16:04:00Z</dcterms:created>
  <dcterms:modified xsi:type="dcterms:W3CDTF">2024-12-23T16:04:00Z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1A7F666546754CE3956397F743529699_13</vt:lpwstr>
  </property>
</Properties>
</file>