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82" w:rsidRPr="0009080B" w:rsidRDefault="00AA6740" w:rsidP="009477BD">
      <w:pPr>
        <w:spacing w:after="0" w:line="480" w:lineRule="auto"/>
        <w:ind w:left="621" w:firstLine="0"/>
        <w:jc w:val="center"/>
        <w:rPr>
          <w:rFonts w:ascii="Times New Roman" w:hAnsi="Times New Roman"/>
        </w:rPr>
      </w:pPr>
      <w:r w:rsidRPr="0009080B">
        <w:rPr>
          <w:rFonts w:ascii="Times New Roman" w:eastAsia="Calibri" w:hAnsi="Times New Roman" w:cs="Calibri"/>
          <w:b/>
          <w:sz w:val="28"/>
        </w:rPr>
        <w:t xml:space="preserve"> </w:t>
      </w:r>
    </w:p>
    <w:p w:rsidR="00C82282" w:rsidRPr="0009080B" w:rsidRDefault="00070403" w:rsidP="001C331B">
      <w:pPr>
        <w:spacing w:after="28" w:line="480" w:lineRule="auto"/>
        <w:jc w:val="center"/>
        <w:rPr>
          <w:rFonts w:ascii="Times New Roman" w:hAnsi="Times New Roman"/>
        </w:rPr>
      </w:pPr>
      <w:r w:rsidRPr="00070403">
        <w:rPr>
          <w:rFonts w:ascii="Times New Roman" w:hAnsi="Times New Roman" w:hint="eastAsia"/>
          <w:b/>
          <w:sz w:val="28"/>
        </w:rPr>
        <w:t>财通证券资产管理有限公司关于旗下部分基金的销售机构由北京中植基金销售有限公司变更为华源证券股份有限公司的公告</w:t>
      </w:r>
    </w:p>
    <w:p w:rsidR="00C74DF2" w:rsidRDefault="00C74DF2">
      <w:pPr>
        <w:spacing w:after="28" w:line="480" w:lineRule="auto"/>
        <w:ind w:firstLineChars="200" w:firstLine="480"/>
        <w:rPr>
          <w:rFonts w:ascii="Times New Roman" w:hAnsi="Times New Roman"/>
        </w:rPr>
      </w:pPr>
    </w:p>
    <w:p w:rsidR="00070403" w:rsidRPr="00070403" w:rsidRDefault="00070403" w:rsidP="001C331B">
      <w:pPr>
        <w:spacing w:after="28" w:line="480" w:lineRule="auto"/>
        <w:ind w:firstLineChars="200" w:firstLine="480"/>
        <w:rPr>
          <w:rFonts w:ascii="Times New Roman" w:hAnsi="Times New Roman"/>
        </w:rPr>
      </w:pPr>
      <w:r w:rsidRPr="00070403">
        <w:rPr>
          <w:rFonts w:ascii="Times New Roman" w:hAnsi="Times New Roman" w:hint="eastAsia"/>
        </w:rPr>
        <w:t>为维护投资者的利益，</w:t>
      </w:r>
      <w:r>
        <w:rPr>
          <w:rFonts w:ascii="Times New Roman" w:hAnsi="Times New Roman" w:hint="eastAsia"/>
        </w:rPr>
        <w:t>财通证券资产</w:t>
      </w:r>
      <w:r w:rsidRPr="00070403">
        <w:rPr>
          <w:rFonts w:ascii="Times New Roman" w:hAnsi="Times New Roman" w:hint="eastAsia"/>
        </w:rPr>
        <w:t>管理有限公司（以下简称“本公司”）与北京中植基金销售有限公司（以下简称“中植基金”）、华源证券股份有限公司（以下简称“华源证券”）协商一致，</w:t>
      </w:r>
      <w:r w:rsidR="00201BC0">
        <w:rPr>
          <w:rFonts w:ascii="Times New Roman" w:hAnsi="Times New Roman" w:hint="eastAsia"/>
        </w:rPr>
        <w:t>自</w:t>
      </w:r>
      <w:r w:rsidR="00201BC0">
        <w:rPr>
          <w:rFonts w:ascii="Times New Roman" w:hAnsi="Times New Roman" w:hint="eastAsia"/>
        </w:rPr>
        <w:t>2024</w:t>
      </w:r>
      <w:r w:rsidR="00201BC0">
        <w:rPr>
          <w:rFonts w:ascii="Times New Roman" w:hAnsi="Times New Roman" w:hint="eastAsia"/>
        </w:rPr>
        <w:t>年</w:t>
      </w:r>
      <w:r w:rsidR="00E4322A">
        <w:rPr>
          <w:rFonts w:ascii="Times New Roman" w:hAnsi="Times New Roman"/>
        </w:rPr>
        <w:t>12</w:t>
      </w:r>
      <w:r w:rsidR="00201BC0">
        <w:rPr>
          <w:rFonts w:ascii="Times New Roman" w:hAnsi="Times New Roman" w:hint="eastAsia"/>
        </w:rPr>
        <w:t>月</w:t>
      </w:r>
      <w:r w:rsidR="00E4322A">
        <w:rPr>
          <w:rFonts w:ascii="Times New Roman" w:hAnsi="Times New Roman" w:hint="eastAsia"/>
        </w:rPr>
        <w:t>2</w:t>
      </w:r>
      <w:r w:rsidR="00B50ED8">
        <w:rPr>
          <w:rFonts w:ascii="Times New Roman" w:hAnsi="Times New Roman"/>
        </w:rPr>
        <w:t>4</w:t>
      </w:r>
      <w:r w:rsidR="00201BC0">
        <w:rPr>
          <w:rFonts w:ascii="Times New Roman" w:hAnsi="Times New Roman" w:hint="eastAsia"/>
        </w:rPr>
        <w:t>日起</w:t>
      </w:r>
      <w:r w:rsidRPr="00070403">
        <w:rPr>
          <w:rFonts w:ascii="Times New Roman" w:hAnsi="Times New Roman" w:hint="eastAsia"/>
        </w:rPr>
        <w:t>终止中植基金</w:t>
      </w:r>
      <w:bookmarkStart w:id="0" w:name="_GoBack"/>
      <w:bookmarkEnd w:id="0"/>
      <w:r w:rsidRPr="00070403">
        <w:rPr>
          <w:rFonts w:ascii="Times New Roman" w:hAnsi="Times New Roman" w:hint="eastAsia"/>
        </w:rPr>
        <w:t>办理本公司旗下基金的相关销售业务。</w:t>
      </w:r>
      <w:r w:rsidR="00036260">
        <w:rPr>
          <w:rFonts w:ascii="Times New Roman" w:hAnsi="Times New Roman" w:hint="eastAsia"/>
        </w:rPr>
        <w:t>已</w:t>
      </w:r>
      <w:r w:rsidRPr="00070403">
        <w:rPr>
          <w:rFonts w:ascii="Times New Roman" w:hAnsi="Times New Roman" w:hint="eastAsia"/>
        </w:rPr>
        <w:t>通过中植基金持有本公司旗下基金</w:t>
      </w:r>
      <w:r w:rsidR="00036260">
        <w:rPr>
          <w:rFonts w:ascii="Times New Roman" w:hAnsi="Times New Roman" w:hint="eastAsia"/>
        </w:rPr>
        <w:t>的</w:t>
      </w:r>
      <w:r w:rsidR="00036260" w:rsidRPr="00070403">
        <w:rPr>
          <w:rFonts w:ascii="Times New Roman" w:hAnsi="Times New Roman" w:hint="eastAsia"/>
        </w:rPr>
        <w:t>投资者</w:t>
      </w:r>
      <w:r w:rsidRPr="00070403">
        <w:rPr>
          <w:rFonts w:ascii="Times New Roman" w:hAnsi="Times New Roman" w:hint="eastAsia"/>
        </w:rPr>
        <w:t>，</w:t>
      </w:r>
      <w:r w:rsidR="00036260">
        <w:rPr>
          <w:rFonts w:ascii="Times New Roman" w:hAnsi="Times New Roman" w:hint="eastAsia"/>
        </w:rPr>
        <w:t>后续</w:t>
      </w:r>
      <w:r w:rsidRPr="00070403">
        <w:rPr>
          <w:rFonts w:ascii="Times New Roman" w:hAnsi="Times New Roman" w:hint="eastAsia"/>
        </w:rPr>
        <w:t>将由华源证券提供相关服务</w:t>
      </w:r>
      <w:r w:rsidR="00932160">
        <w:rPr>
          <w:rFonts w:ascii="Times New Roman" w:hAnsi="Times New Roman" w:hint="eastAsia"/>
        </w:rPr>
        <w:t>，具体如下：</w:t>
      </w:r>
    </w:p>
    <w:p w:rsidR="001E6D04" w:rsidRDefault="00932160" w:rsidP="00C74DF2">
      <w:pPr>
        <w:spacing w:after="28" w:line="480" w:lineRule="auto"/>
        <w:ind w:firstLineChars="200" w:firstLine="480"/>
        <w:rPr>
          <w:rFonts w:ascii="Times New Roman" w:hAnsi="Times New Roman"/>
        </w:rPr>
      </w:pPr>
      <w:r>
        <w:rPr>
          <w:rFonts w:ascii="Times New Roman" w:hAnsi="Times New Roman" w:hint="eastAsia"/>
        </w:rPr>
        <w:t>自</w:t>
      </w:r>
      <w:r>
        <w:rPr>
          <w:rFonts w:ascii="Times New Roman" w:hAnsi="Times New Roman" w:hint="eastAsia"/>
        </w:rPr>
        <w:t>2024</w:t>
      </w:r>
      <w:r>
        <w:rPr>
          <w:rFonts w:ascii="Times New Roman" w:hAnsi="Times New Roman" w:hint="eastAsia"/>
        </w:rPr>
        <w:t>年</w:t>
      </w:r>
      <w:r w:rsidR="00E4322A">
        <w:rPr>
          <w:rFonts w:ascii="Times New Roman" w:hAnsi="Times New Roman"/>
        </w:rPr>
        <w:t>12</w:t>
      </w:r>
      <w:r>
        <w:rPr>
          <w:rFonts w:ascii="Times New Roman" w:hAnsi="Times New Roman" w:hint="eastAsia"/>
        </w:rPr>
        <w:t>月</w:t>
      </w:r>
      <w:r w:rsidR="00E4322A">
        <w:rPr>
          <w:rFonts w:ascii="Times New Roman" w:hAnsi="Times New Roman" w:hint="eastAsia"/>
        </w:rPr>
        <w:t>2</w:t>
      </w:r>
      <w:r w:rsidR="00B50ED8">
        <w:rPr>
          <w:rFonts w:ascii="Times New Roman" w:hAnsi="Times New Roman"/>
        </w:rPr>
        <w:t>4</w:t>
      </w:r>
      <w:r>
        <w:rPr>
          <w:rFonts w:ascii="Times New Roman" w:hAnsi="Times New Roman" w:hint="eastAsia"/>
        </w:rPr>
        <w:t>日起，</w:t>
      </w:r>
      <w:r w:rsidR="00070403" w:rsidRPr="00070403">
        <w:rPr>
          <w:rFonts w:ascii="Times New Roman" w:hAnsi="Times New Roman" w:hint="eastAsia"/>
        </w:rPr>
        <w:t>投资者可按照华源证券提供的方式办理相关基金的申购、赎回、转换等业务（未开通上述业务的除外），</w:t>
      </w:r>
      <w:r w:rsidRPr="00932160">
        <w:rPr>
          <w:rFonts w:ascii="Times New Roman" w:hAnsi="Times New Roman"/>
        </w:rPr>
        <w:t>查询相关信息等，</w:t>
      </w:r>
      <w:r w:rsidR="00070403" w:rsidRPr="00070403">
        <w:rPr>
          <w:rFonts w:ascii="Times New Roman" w:hAnsi="Times New Roman" w:hint="eastAsia"/>
        </w:rPr>
        <w:t>具体业务办理程序及业务规则请遵循华源证券的规定。</w:t>
      </w:r>
    </w:p>
    <w:p w:rsidR="00C74DF2" w:rsidRDefault="00C74DF2" w:rsidP="00CA64F3">
      <w:pPr>
        <w:spacing w:afterLines="50" w:line="367" w:lineRule="auto"/>
        <w:ind w:left="0" w:firstLineChars="200" w:firstLine="480"/>
        <w:rPr>
          <w:rFonts w:ascii="Times New Roman" w:hAnsi="Times New Roman"/>
        </w:rPr>
      </w:pPr>
    </w:p>
    <w:p w:rsidR="00F66C11" w:rsidRPr="009477BD" w:rsidRDefault="00F66C11" w:rsidP="00CA64F3">
      <w:pPr>
        <w:spacing w:afterLines="50" w:line="367" w:lineRule="auto"/>
        <w:ind w:left="0" w:firstLineChars="200" w:firstLine="480"/>
        <w:rPr>
          <w:rFonts w:ascii="Times New Roman" w:hAnsi="Times New Roman"/>
        </w:rPr>
        <w:pPrChange w:id="1" w:author="ZHONGM" w:date="2024-12-24T00:01:00Z">
          <w:pPr>
            <w:spacing w:afterLines="50" w:line="367" w:lineRule="auto"/>
            <w:ind w:left="0" w:firstLineChars="200" w:firstLine="480"/>
          </w:pPr>
        </w:pPrChange>
      </w:pPr>
      <w:r w:rsidRPr="00F66C11">
        <w:rPr>
          <w:rFonts w:ascii="Times New Roman" w:hAnsi="Times New Roman" w:hint="eastAsia"/>
        </w:rPr>
        <w:t>投资者可通过以下途径咨询有关详情</w:t>
      </w:r>
      <w:r>
        <w:rPr>
          <w:rFonts w:ascii="Times New Roman" w:hAnsi="Times New Roman" w:hint="eastAsia"/>
        </w:rPr>
        <w:t>：</w:t>
      </w:r>
    </w:p>
    <w:p w:rsidR="00932160" w:rsidRDefault="00932160" w:rsidP="00CA64F3">
      <w:pPr>
        <w:spacing w:afterLines="50" w:line="360" w:lineRule="auto"/>
        <w:ind w:left="415" w:right="1649" w:firstLine="0"/>
        <w:rPr>
          <w:rFonts w:ascii="Times New Roman" w:hAnsi="Times New Roman"/>
        </w:rPr>
        <w:pPrChange w:id="2" w:author="ZHONGM" w:date="2024-12-24T00:01:00Z">
          <w:pPr>
            <w:spacing w:afterLines="50" w:line="360" w:lineRule="auto"/>
            <w:ind w:left="415" w:right="1649" w:firstLine="0"/>
          </w:pPr>
        </w:pPrChange>
      </w:pPr>
      <w:r>
        <w:rPr>
          <w:rFonts w:ascii="Times New Roman" w:hAnsi="Times New Roman" w:hint="eastAsia"/>
        </w:rPr>
        <w:t>（一）</w:t>
      </w:r>
      <w:r w:rsidRPr="00932160">
        <w:rPr>
          <w:rFonts w:ascii="Times New Roman" w:hAnsi="Times New Roman"/>
        </w:rPr>
        <w:t>华源证券股份有限公司</w:t>
      </w:r>
    </w:p>
    <w:p w:rsidR="00932160" w:rsidRDefault="00932160" w:rsidP="00CA64F3">
      <w:pPr>
        <w:spacing w:afterLines="50" w:line="360" w:lineRule="auto"/>
        <w:ind w:left="415" w:right="1649" w:firstLine="0"/>
        <w:rPr>
          <w:rFonts w:ascii="Times New Roman" w:hAnsi="Times New Roman"/>
        </w:rPr>
        <w:pPrChange w:id="3" w:author="ZHONGM" w:date="2024-12-24T00:01:00Z">
          <w:pPr>
            <w:spacing w:afterLines="50" w:line="360" w:lineRule="auto"/>
            <w:ind w:left="415" w:right="1649" w:firstLine="0"/>
          </w:pPr>
        </w:pPrChange>
      </w:pPr>
      <w:r>
        <w:rPr>
          <w:rFonts w:ascii="Times New Roman" w:hAnsi="Times New Roman" w:hint="eastAsia"/>
        </w:rPr>
        <w:t>客服电话：</w:t>
      </w:r>
      <w:r w:rsidR="002D1575" w:rsidRPr="002D1575">
        <w:rPr>
          <w:rFonts w:ascii="Times New Roman" w:hAnsi="Times New Roman"/>
        </w:rPr>
        <w:t>95305</w:t>
      </w:r>
    </w:p>
    <w:p w:rsidR="00932160" w:rsidRDefault="00932160" w:rsidP="00CA64F3">
      <w:pPr>
        <w:spacing w:afterLines="50" w:line="360" w:lineRule="auto"/>
        <w:ind w:left="415" w:right="1649" w:firstLine="0"/>
        <w:rPr>
          <w:rFonts w:ascii="Times New Roman" w:hAnsi="Times New Roman"/>
        </w:rPr>
        <w:pPrChange w:id="4" w:author="ZHONGM" w:date="2024-12-24T00:01:00Z">
          <w:pPr>
            <w:spacing w:afterLines="50" w:line="360" w:lineRule="auto"/>
            <w:ind w:left="415" w:right="1649" w:firstLine="0"/>
          </w:pPr>
        </w:pPrChange>
      </w:pPr>
      <w:r>
        <w:rPr>
          <w:rFonts w:ascii="Times New Roman" w:hAnsi="Times New Roman" w:hint="eastAsia"/>
        </w:rPr>
        <w:t>网址：</w:t>
      </w:r>
      <w:r w:rsidR="002D1575" w:rsidRPr="002D1575">
        <w:rPr>
          <w:rFonts w:ascii="Times New Roman" w:hAnsi="Times New Roman"/>
        </w:rPr>
        <w:t>www.jzsec.com</w:t>
      </w:r>
    </w:p>
    <w:p w:rsidR="009477BD" w:rsidRDefault="00932160" w:rsidP="00CA64F3">
      <w:pPr>
        <w:spacing w:afterLines="50" w:line="360" w:lineRule="auto"/>
        <w:ind w:left="415" w:right="1649" w:firstLine="0"/>
        <w:rPr>
          <w:rFonts w:ascii="Times New Roman" w:hAnsi="Times New Roman"/>
        </w:rPr>
        <w:pPrChange w:id="5" w:author="ZHONGM" w:date="2024-12-24T00:01:00Z">
          <w:pPr>
            <w:spacing w:afterLines="50" w:line="360" w:lineRule="auto"/>
            <w:ind w:left="415" w:right="1649" w:firstLine="0"/>
          </w:pPr>
        </w:pPrChange>
      </w:pPr>
      <w:r>
        <w:rPr>
          <w:rFonts w:ascii="Times New Roman" w:hAnsi="Times New Roman" w:hint="eastAsia"/>
        </w:rPr>
        <w:t>（二）</w:t>
      </w:r>
      <w:r w:rsidR="00FD7A8C" w:rsidRPr="0009080B">
        <w:rPr>
          <w:rFonts w:ascii="Times New Roman" w:hAnsi="Times New Roman"/>
        </w:rPr>
        <w:t>财通证券资产管理有限公司</w:t>
      </w:r>
    </w:p>
    <w:p w:rsidR="009477BD" w:rsidRDefault="00FD7A8C" w:rsidP="00CA64F3">
      <w:pPr>
        <w:spacing w:afterLines="50" w:line="360" w:lineRule="auto"/>
        <w:ind w:left="415" w:right="1649" w:firstLine="0"/>
        <w:rPr>
          <w:rFonts w:ascii="Times New Roman" w:hAnsi="Times New Roman"/>
        </w:rPr>
        <w:pPrChange w:id="6" w:author="ZHONGM" w:date="2024-12-24T00:01:00Z">
          <w:pPr>
            <w:spacing w:afterLines="50" w:line="360" w:lineRule="auto"/>
            <w:ind w:left="415" w:right="1649" w:firstLine="0"/>
          </w:pPr>
        </w:pPrChange>
      </w:pPr>
      <w:r w:rsidRPr="0009080B">
        <w:rPr>
          <w:rFonts w:ascii="Times New Roman" w:hAnsi="Times New Roman"/>
        </w:rPr>
        <w:t>客服电话：</w:t>
      </w:r>
      <w:r w:rsidR="009477BD" w:rsidRPr="009477BD">
        <w:rPr>
          <w:rFonts w:ascii="Times New Roman" w:hAnsi="Times New Roman"/>
        </w:rPr>
        <w:t>400-116-7888</w:t>
      </w:r>
    </w:p>
    <w:p w:rsidR="001E6D04" w:rsidRPr="001E6D04" w:rsidRDefault="00FD7A8C" w:rsidP="00CA64F3">
      <w:pPr>
        <w:spacing w:afterLines="50" w:line="360" w:lineRule="auto"/>
        <w:ind w:left="415" w:right="1649" w:firstLine="0"/>
        <w:rPr>
          <w:rFonts w:ascii="Times New Roman" w:hAnsi="Times New Roman"/>
        </w:rPr>
        <w:pPrChange w:id="7" w:author="ZHONGM" w:date="2024-12-24T00:01:00Z">
          <w:pPr>
            <w:spacing w:afterLines="50" w:line="360" w:lineRule="auto"/>
            <w:ind w:left="415" w:right="1649" w:firstLine="0"/>
          </w:pPr>
        </w:pPrChange>
      </w:pPr>
      <w:r w:rsidRPr="0009080B">
        <w:rPr>
          <w:rFonts w:ascii="Times New Roman" w:hAnsi="Times New Roman"/>
        </w:rPr>
        <w:t>网址：</w:t>
      </w:r>
      <w:r w:rsidR="00BB45F0">
        <w:fldChar w:fldCharType="begin"/>
      </w:r>
      <w:r w:rsidR="00BB45F0">
        <w:instrText>HYPERLINK "http://www.ctzg.com"</w:instrText>
      </w:r>
      <w:r w:rsidR="00BB45F0">
        <w:fldChar w:fldCharType="separate"/>
      </w:r>
      <w:r w:rsidR="001E6D04" w:rsidRPr="00DA471F">
        <w:rPr>
          <w:rStyle w:val="ac"/>
          <w:rFonts w:ascii="Times New Roman" w:hAnsi="Times New Roman"/>
        </w:rPr>
        <w:t>www.ctzg.com</w:t>
      </w:r>
      <w:r w:rsidR="00BB45F0">
        <w:fldChar w:fldCharType="end"/>
      </w:r>
    </w:p>
    <w:p w:rsidR="00C74DF2" w:rsidRDefault="00C74DF2" w:rsidP="00CA64F3">
      <w:pPr>
        <w:spacing w:afterLines="50" w:line="367" w:lineRule="auto"/>
        <w:ind w:left="0" w:firstLineChars="200" w:firstLine="480"/>
        <w:rPr>
          <w:rFonts w:ascii="Times New Roman" w:hAnsi="Times New Roman"/>
        </w:rPr>
        <w:pPrChange w:id="8" w:author="ZHONGM" w:date="2024-12-24T00:01:00Z">
          <w:pPr>
            <w:spacing w:afterLines="50" w:line="367" w:lineRule="auto"/>
            <w:ind w:left="0" w:firstLineChars="200" w:firstLine="480"/>
          </w:pPr>
        </w:pPrChange>
      </w:pPr>
    </w:p>
    <w:p w:rsidR="009477BD" w:rsidRPr="009477BD" w:rsidRDefault="009477BD" w:rsidP="00CA64F3">
      <w:pPr>
        <w:spacing w:afterLines="50" w:line="367" w:lineRule="auto"/>
        <w:ind w:left="0" w:firstLineChars="200" w:firstLine="480"/>
        <w:rPr>
          <w:rFonts w:ascii="Times New Roman" w:hAnsi="Times New Roman"/>
        </w:rPr>
        <w:pPrChange w:id="9" w:author="ZHONGM" w:date="2024-12-24T00:01:00Z">
          <w:pPr>
            <w:spacing w:afterLines="50" w:line="367" w:lineRule="auto"/>
            <w:ind w:left="0" w:firstLineChars="200" w:firstLine="480"/>
          </w:pPr>
        </w:pPrChange>
      </w:pPr>
      <w:r w:rsidRPr="009477BD">
        <w:rPr>
          <w:rFonts w:ascii="Times New Roman" w:hAnsi="Times New Roman" w:hint="eastAsia"/>
        </w:rPr>
        <w:lastRenderedPageBreak/>
        <w:t>风险提示：</w:t>
      </w:r>
      <w:r w:rsidR="001E6D04" w:rsidRPr="00C17DEB">
        <w:rPr>
          <w:rFonts w:cs="Calibri"/>
          <w:szCs w:val="24"/>
        </w:rPr>
        <w:t>本公司承诺以诚实信用、勤勉尽责的原则管理和运用基金资产，但不保证基金一定盈利，也不保证最低收益。本公司提醒投资者，投资者投资基金前应认真阅读本基金的基金合同、招募说明书等文件。敬请投资者注意投资风险。基金的过往业绩不预示未来表现，基金管理人管理的其他基金的业绩并不构成基金业绩表现的保证。</w:t>
      </w:r>
    </w:p>
    <w:p w:rsidR="00C82282" w:rsidRDefault="009477BD" w:rsidP="00CA64F3">
      <w:pPr>
        <w:spacing w:beforeLines="100" w:afterLines="100"/>
        <w:ind w:left="414" w:hanging="11"/>
        <w:rPr>
          <w:rFonts w:ascii="Times New Roman" w:hAnsi="Times New Roman"/>
        </w:rPr>
        <w:pPrChange w:id="10" w:author="ZHONGM" w:date="2024-12-24T00:01:00Z">
          <w:pPr>
            <w:spacing w:beforeLines="100" w:afterLines="100"/>
            <w:ind w:left="414" w:hanging="11"/>
          </w:pPr>
        </w:pPrChange>
      </w:pPr>
      <w:r w:rsidRPr="009477BD">
        <w:rPr>
          <w:rFonts w:ascii="Times New Roman" w:hAnsi="Times New Roman" w:hint="eastAsia"/>
        </w:rPr>
        <w:t>特此公告。</w:t>
      </w:r>
    </w:p>
    <w:p w:rsidR="00C74DF2" w:rsidRPr="0009080B" w:rsidRDefault="00C74DF2" w:rsidP="00CA64F3">
      <w:pPr>
        <w:spacing w:beforeLines="100" w:afterLines="100"/>
        <w:ind w:left="414" w:hanging="11"/>
        <w:rPr>
          <w:rFonts w:ascii="Times New Roman" w:hAnsi="Times New Roman"/>
        </w:rPr>
        <w:pPrChange w:id="11" w:author="ZHONGM" w:date="2024-12-24T00:01:00Z">
          <w:pPr>
            <w:spacing w:beforeLines="100" w:afterLines="100"/>
            <w:ind w:left="414" w:hanging="11"/>
          </w:pPr>
        </w:pPrChange>
      </w:pPr>
    </w:p>
    <w:p w:rsidR="00C82282" w:rsidRPr="0009080B" w:rsidRDefault="00AA6740">
      <w:pPr>
        <w:spacing w:after="281"/>
        <w:ind w:right="-12"/>
        <w:jc w:val="right"/>
        <w:rPr>
          <w:rFonts w:ascii="Times New Roman" w:hAnsi="Times New Roman"/>
        </w:rPr>
      </w:pPr>
      <w:r w:rsidRPr="0009080B">
        <w:rPr>
          <w:rFonts w:ascii="Times New Roman" w:hAnsi="Times New Roman"/>
        </w:rPr>
        <w:t>财通证券资产管理有限公司</w:t>
      </w:r>
      <w:r w:rsidRPr="0009080B">
        <w:rPr>
          <w:rFonts w:ascii="Times New Roman" w:eastAsia="Times New Roman" w:hAnsi="Times New Roman" w:cs="Times New Roman"/>
        </w:rPr>
        <w:t xml:space="preserve"> </w:t>
      </w:r>
    </w:p>
    <w:p w:rsidR="00C82282" w:rsidRPr="0009080B" w:rsidRDefault="008040E8" w:rsidP="001C331B">
      <w:pPr>
        <w:spacing w:after="348"/>
        <w:ind w:right="-12"/>
        <w:jc w:val="right"/>
        <w:rPr>
          <w:rFonts w:ascii="Times New Roman" w:hAnsi="Times New Roman"/>
        </w:rPr>
      </w:pPr>
      <w:r w:rsidRPr="0009080B">
        <w:rPr>
          <w:rFonts w:ascii="Times New Roman" w:hAnsi="Times New Roman"/>
        </w:rPr>
        <w:t>二〇二</w:t>
      </w:r>
      <w:r w:rsidR="009477BD">
        <w:rPr>
          <w:rFonts w:ascii="Times New Roman" w:hAnsi="Times New Roman" w:hint="eastAsia"/>
        </w:rPr>
        <w:t>四</w:t>
      </w:r>
      <w:r w:rsidRPr="0009080B">
        <w:rPr>
          <w:rFonts w:ascii="Times New Roman" w:hAnsi="Times New Roman"/>
        </w:rPr>
        <w:t>年</w:t>
      </w:r>
      <w:r w:rsidR="00070403">
        <w:rPr>
          <w:rFonts w:ascii="Times New Roman" w:hAnsi="Times New Roman" w:hint="eastAsia"/>
        </w:rPr>
        <w:t>十二</w:t>
      </w:r>
      <w:r w:rsidRPr="0009080B">
        <w:rPr>
          <w:rFonts w:ascii="Times New Roman" w:hAnsi="Times New Roman"/>
        </w:rPr>
        <w:t>月</w:t>
      </w:r>
      <w:r w:rsidR="001C331B">
        <w:rPr>
          <w:rFonts w:ascii="Times New Roman" w:hAnsi="Times New Roman" w:hint="eastAsia"/>
        </w:rPr>
        <w:t>二十四</w:t>
      </w:r>
      <w:r w:rsidR="00AA6740" w:rsidRPr="0009080B">
        <w:rPr>
          <w:rFonts w:ascii="Times New Roman" w:hAnsi="Times New Roman"/>
        </w:rPr>
        <w:t>日</w:t>
      </w:r>
      <w:r w:rsidR="00AA6740" w:rsidRPr="0009080B">
        <w:rPr>
          <w:rFonts w:ascii="Times New Roman" w:eastAsia="Times New Roman" w:hAnsi="Times New Roman" w:cs="Times New Roman"/>
        </w:rPr>
        <w:t xml:space="preserve">  </w:t>
      </w:r>
    </w:p>
    <w:sectPr w:rsidR="00C82282" w:rsidRPr="0009080B" w:rsidSect="00BB45F0">
      <w:headerReference w:type="default" r:id="rId8"/>
      <w:footerReference w:type="default" r:id="rId9"/>
      <w:pgSz w:w="11906" w:h="16838"/>
      <w:pgMar w:top="1532" w:right="1796" w:bottom="988"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0475A1" w16cex:dateUtc="2024-12-10T08:53:00Z"/>
  <w16cex:commentExtensible w16cex:durableId="6373E4D9" w16cex:dateUtc="2024-12-10T08:53:00Z"/>
  <w16cex:commentExtensible w16cex:durableId="6491441B" w16cex:dateUtc="2024-12-10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47AE32" w16cid:durableId="060475A1"/>
  <w16cid:commentId w16cid:paraId="2E4A90C6" w16cid:durableId="6373E4D9"/>
  <w16cid:commentId w16cid:paraId="52DA537C" w16cid:durableId="6491441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CC5" w:rsidRDefault="00DC3CC5" w:rsidP="009675C2">
      <w:pPr>
        <w:spacing w:after="0" w:line="240" w:lineRule="auto"/>
      </w:pPr>
      <w:r>
        <w:separator/>
      </w:r>
    </w:p>
  </w:endnote>
  <w:endnote w:type="continuationSeparator" w:id="0">
    <w:p w:rsidR="00DC3CC5" w:rsidRDefault="00DC3CC5" w:rsidP="00967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DengXian"/>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805991"/>
      <w:docPartObj>
        <w:docPartGallery w:val="Page Numbers (Bottom of Page)"/>
        <w:docPartUnique/>
      </w:docPartObj>
    </w:sdtPr>
    <w:sdtContent>
      <w:p w:rsidR="009675C2" w:rsidRDefault="00BB45F0">
        <w:pPr>
          <w:pStyle w:val="a4"/>
          <w:jc w:val="center"/>
        </w:pPr>
        <w:r>
          <w:fldChar w:fldCharType="begin"/>
        </w:r>
        <w:r w:rsidR="009675C2">
          <w:instrText>PAGE   \* MERGEFORMAT</w:instrText>
        </w:r>
        <w:r>
          <w:fldChar w:fldCharType="separate"/>
        </w:r>
        <w:r w:rsidR="00CA64F3" w:rsidRPr="00CA64F3">
          <w:rPr>
            <w:noProof/>
            <w:lang w:val="zh-CN"/>
          </w:rPr>
          <w:t>2</w:t>
        </w:r>
        <w:r>
          <w:fldChar w:fldCharType="end"/>
        </w:r>
      </w:p>
    </w:sdtContent>
  </w:sdt>
  <w:p w:rsidR="009675C2" w:rsidRDefault="009675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CC5" w:rsidRDefault="00DC3CC5" w:rsidP="009675C2">
      <w:pPr>
        <w:spacing w:after="0" w:line="240" w:lineRule="auto"/>
      </w:pPr>
      <w:r>
        <w:separator/>
      </w:r>
    </w:p>
  </w:footnote>
  <w:footnote w:type="continuationSeparator" w:id="0">
    <w:p w:rsidR="00DC3CC5" w:rsidRDefault="00DC3CC5" w:rsidP="00967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9C9" w:rsidRDefault="00F149C9" w:rsidP="00F149C9">
    <w:pPr>
      <w:pStyle w:val="a3"/>
      <w:tabs>
        <w:tab w:val="clear" w:pos="4153"/>
        <w:tab w:val="clear" w:pos="8306"/>
        <w:tab w:val="left" w:pos="1905"/>
      </w:tabs>
      <w:ind w:left="0" w:firstLine="0"/>
      <w:jc w:val="left"/>
    </w:pPr>
  </w:p>
  <w:p w:rsidR="00F149C9" w:rsidRDefault="00F149C9" w:rsidP="00F149C9">
    <w:pPr>
      <w:pStyle w:val="a3"/>
      <w:tabs>
        <w:tab w:val="clear" w:pos="4153"/>
        <w:tab w:val="clear" w:pos="8306"/>
        <w:tab w:val="left" w:pos="1905"/>
      </w:tabs>
      <w:ind w:left="0" w:firstLine="0"/>
      <w:jc w:val="both"/>
    </w:pPr>
    <w:r>
      <w:rPr>
        <w:noProof/>
      </w:rPr>
      <w:drawing>
        <wp:inline distT="0" distB="0" distL="0" distR="0">
          <wp:extent cx="2066925" cy="3619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6925" cy="3619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132AB"/>
    <w:multiLevelType w:val="hybridMultilevel"/>
    <w:tmpl w:val="E61655DA"/>
    <w:lvl w:ilvl="0" w:tplc="02EEAD82">
      <w:start w:val="1"/>
      <w:numFmt w:val="japaneseCounting"/>
      <w:lvlText w:val="%1、"/>
      <w:lvlJc w:val="left"/>
      <w:pPr>
        <w:ind w:left="1020" w:hanging="480"/>
      </w:pPr>
      <w:rPr>
        <w:rFonts w:hint="default"/>
        <w:lang w:val="en-US"/>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16A4358B"/>
    <w:multiLevelType w:val="hybridMultilevel"/>
    <w:tmpl w:val="9C7A7B68"/>
    <w:lvl w:ilvl="0" w:tplc="AAE0DF10">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F4A9C0">
      <w:start w:val="1"/>
      <w:numFmt w:val="lowerLetter"/>
      <w:lvlText w:val="%2"/>
      <w:lvlJc w:val="left"/>
      <w:pPr>
        <w:ind w:left="1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488FFA">
      <w:start w:val="1"/>
      <w:numFmt w:val="lowerRoman"/>
      <w:lvlText w:val="%3"/>
      <w:lvlJc w:val="left"/>
      <w:pPr>
        <w:ind w:left="2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CACC12">
      <w:start w:val="1"/>
      <w:numFmt w:val="decimal"/>
      <w:lvlText w:val="%4"/>
      <w:lvlJc w:val="left"/>
      <w:pPr>
        <w:ind w:left="2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A84FEC">
      <w:start w:val="1"/>
      <w:numFmt w:val="lowerLetter"/>
      <w:lvlText w:val="%5"/>
      <w:lvlJc w:val="left"/>
      <w:pPr>
        <w:ind w:left="3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E4654C">
      <w:start w:val="1"/>
      <w:numFmt w:val="lowerRoman"/>
      <w:lvlText w:val="%6"/>
      <w:lvlJc w:val="left"/>
      <w:pPr>
        <w:ind w:left="4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5A10B4">
      <w:start w:val="1"/>
      <w:numFmt w:val="decimal"/>
      <w:lvlText w:val="%7"/>
      <w:lvlJc w:val="left"/>
      <w:pPr>
        <w:ind w:left="5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4A00CC">
      <w:start w:val="1"/>
      <w:numFmt w:val="lowerLetter"/>
      <w:lvlText w:val="%8"/>
      <w:lvlJc w:val="left"/>
      <w:pPr>
        <w:ind w:left="5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9A3780">
      <w:start w:val="1"/>
      <w:numFmt w:val="lowerRoman"/>
      <w:lvlText w:val="%9"/>
      <w:lvlJc w:val="left"/>
      <w:pPr>
        <w:ind w:left="6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342F3668"/>
    <w:multiLevelType w:val="hybridMultilevel"/>
    <w:tmpl w:val="9F0865F6"/>
    <w:lvl w:ilvl="0" w:tplc="6FC43146">
      <w:start w:val="7"/>
      <w:numFmt w:val="japaneseCounting"/>
      <w:lvlText w:val="%1、"/>
      <w:lvlJc w:val="left"/>
      <w:pPr>
        <w:ind w:left="885" w:hanging="48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3E6D1316"/>
    <w:multiLevelType w:val="hybridMultilevel"/>
    <w:tmpl w:val="E61655DA"/>
    <w:lvl w:ilvl="0" w:tplc="02EEAD82">
      <w:start w:val="1"/>
      <w:numFmt w:val="japaneseCounting"/>
      <w:lvlText w:val="%1、"/>
      <w:lvlJc w:val="left"/>
      <w:pPr>
        <w:ind w:left="1020" w:hanging="480"/>
      </w:pPr>
      <w:rPr>
        <w:rFonts w:hint="default"/>
        <w:lang w:val="en-US"/>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nsid w:val="3F5568BB"/>
    <w:multiLevelType w:val="hybridMultilevel"/>
    <w:tmpl w:val="1DA824E8"/>
    <w:lvl w:ilvl="0" w:tplc="66122CE6">
      <w:start w:val="1"/>
      <w:numFmt w:val="decimal"/>
      <w:lvlText w:val="%1、"/>
      <w:lvlJc w:val="left"/>
      <w:pPr>
        <w:ind w:left="41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89EB45A">
      <w:start w:val="1"/>
      <w:numFmt w:val="lowerLetter"/>
      <w:lvlText w:val="%2"/>
      <w:lvlJc w:val="left"/>
      <w:pPr>
        <w:ind w:left="15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88F23B02">
      <w:start w:val="1"/>
      <w:numFmt w:val="lowerRoman"/>
      <w:lvlText w:val="%3"/>
      <w:lvlJc w:val="left"/>
      <w:pPr>
        <w:ind w:left="22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1F58EE34">
      <w:start w:val="1"/>
      <w:numFmt w:val="decimal"/>
      <w:lvlText w:val="%4"/>
      <w:lvlJc w:val="left"/>
      <w:pPr>
        <w:ind w:left="29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F6408E82">
      <w:start w:val="1"/>
      <w:numFmt w:val="lowerLetter"/>
      <w:lvlText w:val="%5"/>
      <w:lvlJc w:val="left"/>
      <w:pPr>
        <w:ind w:left="36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8CC936E">
      <w:start w:val="1"/>
      <w:numFmt w:val="lowerRoman"/>
      <w:lvlText w:val="%6"/>
      <w:lvlJc w:val="left"/>
      <w:pPr>
        <w:ind w:left="43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88EE9CA4">
      <w:start w:val="1"/>
      <w:numFmt w:val="decimal"/>
      <w:lvlText w:val="%7"/>
      <w:lvlJc w:val="left"/>
      <w:pPr>
        <w:ind w:left="51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BE22B03A">
      <w:start w:val="1"/>
      <w:numFmt w:val="lowerLetter"/>
      <w:lvlText w:val="%8"/>
      <w:lvlJc w:val="left"/>
      <w:pPr>
        <w:ind w:left="58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0C2DB86">
      <w:start w:val="1"/>
      <w:numFmt w:val="lowerRoman"/>
      <w:lvlText w:val="%9"/>
      <w:lvlJc w:val="left"/>
      <w:pPr>
        <w:ind w:left="65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5">
    <w:nsid w:val="54C1443C"/>
    <w:multiLevelType w:val="hybridMultilevel"/>
    <w:tmpl w:val="7F5420A4"/>
    <w:lvl w:ilvl="0" w:tplc="A0020F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7E23BF"/>
    <w:multiLevelType w:val="hybridMultilevel"/>
    <w:tmpl w:val="04D6C110"/>
    <w:lvl w:ilvl="0" w:tplc="332EC9E4">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A36B1FE">
      <w:start w:val="1"/>
      <w:numFmt w:val="lowerLetter"/>
      <w:lvlText w:val="%2"/>
      <w:lvlJc w:val="left"/>
      <w:pPr>
        <w:ind w:left="153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047C6750">
      <w:start w:val="1"/>
      <w:numFmt w:val="lowerRoman"/>
      <w:lvlText w:val="%3"/>
      <w:lvlJc w:val="left"/>
      <w:pPr>
        <w:ind w:left="225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ACE8402">
      <w:start w:val="1"/>
      <w:numFmt w:val="decimal"/>
      <w:lvlText w:val="%4"/>
      <w:lvlJc w:val="left"/>
      <w:pPr>
        <w:ind w:left="297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592CD62">
      <w:start w:val="1"/>
      <w:numFmt w:val="lowerLetter"/>
      <w:lvlText w:val="%5"/>
      <w:lvlJc w:val="left"/>
      <w:pPr>
        <w:ind w:left="369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C26E9830">
      <w:start w:val="1"/>
      <w:numFmt w:val="lowerRoman"/>
      <w:lvlText w:val="%6"/>
      <w:lvlJc w:val="left"/>
      <w:pPr>
        <w:ind w:left="441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0720BD3E">
      <w:start w:val="1"/>
      <w:numFmt w:val="decimal"/>
      <w:lvlText w:val="%7"/>
      <w:lvlJc w:val="left"/>
      <w:pPr>
        <w:ind w:left="513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66F6556A">
      <w:start w:val="1"/>
      <w:numFmt w:val="lowerLetter"/>
      <w:lvlText w:val="%8"/>
      <w:lvlJc w:val="left"/>
      <w:pPr>
        <w:ind w:left="585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2BDC1706">
      <w:start w:val="1"/>
      <w:numFmt w:val="lowerRoman"/>
      <w:lvlText w:val="%9"/>
      <w:lvlJc w:val="left"/>
      <w:pPr>
        <w:ind w:left="657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trackRevisions/>
  <w:defaultTabStop w:val="420"/>
  <w:characterSpacingControl w:val="doNotCompress"/>
  <w:hdrShapeDefaults>
    <o:shapedefaults v:ext="edit" spidmax="4097"/>
  </w:hdrShapeDefaults>
  <w:footnotePr>
    <w:footnote w:id="-1"/>
    <w:footnote w:id="0"/>
  </w:footnotePr>
  <w:endnotePr>
    <w:endnote w:id="-1"/>
    <w:endnote w:id="0"/>
  </w:endnotePr>
  <w:compat>
    <w:useFELayout/>
  </w:compat>
  <w:rsids>
    <w:rsidRoot w:val="00C82282"/>
    <w:rsid w:val="0001412B"/>
    <w:rsid w:val="00020789"/>
    <w:rsid w:val="00035E64"/>
    <w:rsid w:val="00036260"/>
    <w:rsid w:val="00070403"/>
    <w:rsid w:val="0009080B"/>
    <w:rsid w:val="00095E14"/>
    <w:rsid w:val="000A379F"/>
    <w:rsid w:val="000A3C85"/>
    <w:rsid w:val="000B2544"/>
    <w:rsid w:val="000B3D6C"/>
    <w:rsid w:val="000B6087"/>
    <w:rsid w:val="000B7ED2"/>
    <w:rsid w:val="000C0BCC"/>
    <w:rsid w:val="000C6B66"/>
    <w:rsid w:val="000D1090"/>
    <w:rsid w:val="000D5787"/>
    <w:rsid w:val="000E1669"/>
    <w:rsid w:val="000F2B6B"/>
    <w:rsid w:val="00100997"/>
    <w:rsid w:val="00100A2A"/>
    <w:rsid w:val="0014753E"/>
    <w:rsid w:val="0015160A"/>
    <w:rsid w:val="00152184"/>
    <w:rsid w:val="00154C9B"/>
    <w:rsid w:val="00193D51"/>
    <w:rsid w:val="00194D9F"/>
    <w:rsid w:val="001A1260"/>
    <w:rsid w:val="001A6808"/>
    <w:rsid w:val="001B59D3"/>
    <w:rsid w:val="001C331B"/>
    <w:rsid w:val="001C3F5A"/>
    <w:rsid w:val="001D493F"/>
    <w:rsid w:val="001E3D1D"/>
    <w:rsid w:val="001E6D04"/>
    <w:rsid w:val="001F1DCD"/>
    <w:rsid w:val="00201BC0"/>
    <w:rsid w:val="002023A2"/>
    <w:rsid w:val="00202953"/>
    <w:rsid w:val="002029B0"/>
    <w:rsid w:val="00233504"/>
    <w:rsid w:val="00234ACE"/>
    <w:rsid w:val="00236DDC"/>
    <w:rsid w:val="002472D7"/>
    <w:rsid w:val="002511DD"/>
    <w:rsid w:val="00266CCA"/>
    <w:rsid w:val="002856C2"/>
    <w:rsid w:val="002B3021"/>
    <w:rsid w:val="002D1575"/>
    <w:rsid w:val="002D35B4"/>
    <w:rsid w:val="002E0288"/>
    <w:rsid w:val="00306E0B"/>
    <w:rsid w:val="0033455F"/>
    <w:rsid w:val="0034036E"/>
    <w:rsid w:val="0037244E"/>
    <w:rsid w:val="003850DA"/>
    <w:rsid w:val="003935D0"/>
    <w:rsid w:val="003C1B9A"/>
    <w:rsid w:val="003D6B7B"/>
    <w:rsid w:val="003D7C62"/>
    <w:rsid w:val="00421E14"/>
    <w:rsid w:val="00425C5D"/>
    <w:rsid w:val="00430516"/>
    <w:rsid w:val="00431BD2"/>
    <w:rsid w:val="00432787"/>
    <w:rsid w:val="004337F0"/>
    <w:rsid w:val="004371C9"/>
    <w:rsid w:val="0045181B"/>
    <w:rsid w:val="004526E6"/>
    <w:rsid w:val="00473A84"/>
    <w:rsid w:val="004957FE"/>
    <w:rsid w:val="004C3A3F"/>
    <w:rsid w:val="004D5327"/>
    <w:rsid w:val="004F303C"/>
    <w:rsid w:val="00514B56"/>
    <w:rsid w:val="00516D75"/>
    <w:rsid w:val="00552C0A"/>
    <w:rsid w:val="00552D49"/>
    <w:rsid w:val="00570D92"/>
    <w:rsid w:val="0057232F"/>
    <w:rsid w:val="005812D7"/>
    <w:rsid w:val="00596F1B"/>
    <w:rsid w:val="005A3F63"/>
    <w:rsid w:val="005A58A8"/>
    <w:rsid w:val="005A7E43"/>
    <w:rsid w:val="005B3FF0"/>
    <w:rsid w:val="005B5474"/>
    <w:rsid w:val="005C63F3"/>
    <w:rsid w:val="005D6C08"/>
    <w:rsid w:val="005F0F10"/>
    <w:rsid w:val="006048C5"/>
    <w:rsid w:val="00636543"/>
    <w:rsid w:val="006367FF"/>
    <w:rsid w:val="006405F2"/>
    <w:rsid w:val="00656C03"/>
    <w:rsid w:val="00671782"/>
    <w:rsid w:val="00672FB5"/>
    <w:rsid w:val="006853DA"/>
    <w:rsid w:val="006A367E"/>
    <w:rsid w:val="006A3C27"/>
    <w:rsid w:val="006A51A4"/>
    <w:rsid w:val="006D1106"/>
    <w:rsid w:val="006E245C"/>
    <w:rsid w:val="006E6DA4"/>
    <w:rsid w:val="006F33CD"/>
    <w:rsid w:val="006F6331"/>
    <w:rsid w:val="006F76C0"/>
    <w:rsid w:val="00701542"/>
    <w:rsid w:val="007015F4"/>
    <w:rsid w:val="00712349"/>
    <w:rsid w:val="00726EC1"/>
    <w:rsid w:val="0072709B"/>
    <w:rsid w:val="007350A1"/>
    <w:rsid w:val="00740319"/>
    <w:rsid w:val="00742034"/>
    <w:rsid w:val="00743829"/>
    <w:rsid w:val="00744E5E"/>
    <w:rsid w:val="007554D0"/>
    <w:rsid w:val="0077107C"/>
    <w:rsid w:val="00785503"/>
    <w:rsid w:val="00793532"/>
    <w:rsid w:val="00794C5B"/>
    <w:rsid w:val="007A641E"/>
    <w:rsid w:val="007B47EB"/>
    <w:rsid w:val="007B55C1"/>
    <w:rsid w:val="007D4114"/>
    <w:rsid w:val="007F0B72"/>
    <w:rsid w:val="007F35EB"/>
    <w:rsid w:val="007F6490"/>
    <w:rsid w:val="0080140C"/>
    <w:rsid w:val="008040E8"/>
    <w:rsid w:val="00807716"/>
    <w:rsid w:val="0081406E"/>
    <w:rsid w:val="00816249"/>
    <w:rsid w:val="008328C0"/>
    <w:rsid w:val="00835427"/>
    <w:rsid w:val="008665C7"/>
    <w:rsid w:val="008744F5"/>
    <w:rsid w:val="00883079"/>
    <w:rsid w:val="00884ABF"/>
    <w:rsid w:val="00886376"/>
    <w:rsid w:val="008969A7"/>
    <w:rsid w:val="008A37F6"/>
    <w:rsid w:val="008D466E"/>
    <w:rsid w:val="008D73D6"/>
    <w:rsid w:val="008F5512"/>
    <w:rsid w:val="008F7B52"/>
    <w:rsid w:val="008F7E78"/>
    <w:rsid w:val="009035B7"/>
    <w:rsid w:val="009172EC"/>
    <w:rsid w:val="009273C2"/>
    <w:rsid w:val="00932160"/>
    <w:rsid w:val="0093501C"/>
    <w:rsid w:val="00943A1D"/>
    <w:rsid w:val="009477BD"/>
    <w:rsid w:val="00952DF3"/>
    <w:rsid w:val="009675C2"/>
    <w:rsid w:val="00967961"/>
    <w:rsid w:val="00972604"/>
    <w:rsid w:val="00975866"/>
    <w:rsid w:val="00981C79"/>
    <w:rsid w:val="009826E5"/>
    <w:rsid w:val="00985B82"/>
    <w:rsid w:val="009A2F95"/>
    <w:rsid w:val="009A777F"/>
    <w:rsid w:val="009B67E0"/>
    <w:rsid w:val="009C29DF"/>
    <w:rsid w:val="00A03041"/>
    <w:rsid w:val="00A11E97"/>
    <w:rsid w:val="00A176DB"/>
    <w:rsid w:val="00A22470"/>
    <w:rsid w:val="00A27B67"/>
    <w:rsid w:val="00A33902"/>
    <w:rsid w:val="00A34A51"/>
    <w:rsid w:val="00A50A1C"/>
    <w:rsid w:val="00A53E19"/>
    <w:rsid w:val="00A636D6"/>
    <w:rsid w:val="00A669B4"/>
    <w:rsid w:val="00A72494"/>
    <w:rsid w:val="00A74885"/>
    <w:rsid w:val="00A91093"/>
    <w:rsid w:val="00A9589A"/>
    <w:rsid w:val="00A95AFE"/>
    <w:rsid w:val="00AA1932"/>
    <w:rsid w:val="00AA284F"/>
    <w:rsid w:val="00AA61E4"/>
    <w:rsid w:val="00AA6740"/>
    <w:rsid w:val="00AC0362"/>
    <w:rsid w:val="00AC1C8F"/>
    <w:rsid w:val="00AE6CF1"/>
    <w:rsid w:val="00AF4F74"/>
    <w:rsid w:val="00AF7E53"/>
    <w:rsid w:val="00B21510"/>
    <w:rsid w:val="00B24A6A"/>
    <w:rsid w:val="00B30A9F"/>
    <w:rsid w:val="00B50ED8"/>
    <w:rsid w:val="00B622EE"/>
    <w:rsid w:val="00BA43CF"/>
    <w:rsid w:val="00BB45F0"/>
    <w:rsid w:val="00BB6F36"/>
    <w:rsid w:val="00BC0322"/>
    <w:rsid w:val="00BC23AB"/>
    <w:rsid w:val="00BD1D69"/>
    <w:rsid w:val="00BF2FCF"/>
    <w:rsid w:val="00C05C9B"/>
    <w:rsid w:val="00C10547"/>
    <w:rsid w:val="00C14CC0"/>
    <w:rsid w:val="00C332C7"/>
    <w:rsid w:val="00C74DF2"/>
    <w:rsid w:val="00C82282"/>
    <w:rsid w:val="00C82EA8"/>
    <w:rsid w:val="00C869A2"/>
    <w:rsid w:val="00C871CE"/>
    <w:rsid w:val="00C9730B"/>
    <w:rsid w:val="00CA64F3"/>
    <w:rsid w:val="00CA7D7B"/>
    <w:rsid w:val="00CB543C"/>
    <w:rsid w:val="00CB58C6"/>
    <w:rsid w:val="00CC671E"/>
    <w:rsid w:val="00CD5B94"/>
    <w:rsid w:val="00CF535F"/>
    <w:rsid w:val="00CF7F27"/>
    <w:rsid w:val="00D05D1B"/>
    <w:rsid w:val="00D17D92"/>
    <w:rsid w:val="00D205F2"/>
    <w:rsid w:val="00D2084D"/>
    <w:rsid w:val="00D30A90"/>
    <w:rsid w:val="00D67C00"/>
    <w:rsid w:val="00D876B6"/>
    <w:rsid w:val="00D90661"/>
    <w:rsid w:val="00D94E2C"/>
    <w:rsid w:val="00DB18D1"/>
    <w:rsid w:val="00DC1B87"/>
    <w:rsid w:val="00DC3CC5"/>
    <w:rsid w:val="00DE246A"/>
    <w:rsid w:val="00DF7F94"/>
    <w:rsid w:val="00E1264E"/>
    <w:rsid w:val="00E13951"/>
    <w:rsid w:val="00E37AA8"/>
    <w:rsid w:val="00E4322A"/>
    <w:rsid w:val="00E47339"/>
    <w:rsid w:val="00E74C62"/>
    <w:rsid w:val="00E82ACF"/>
    <w:rsid w:val="00E87CC3"/>
    <w:rsid w:val="00E911D0"/>
    <w:rsid w:val="00EA2CFF"/>
    <w:rsid w:val="00EA5BBE"/>
    <w:rsid w:val="00EA6FD5"/>
    <w:rsid w:val="00EB0095"/>
    <w:rsid w:val="00EC3E36"/>
    <w:rsid w:val="00ED04C4"/>
    <w:rsid w:val="00ED240E"/>
    <w:rsid w:val="00EE06AB"/>
    <w:rsid w:val="00EE0A86"/>
    <w:rsid w:val="00EE5911"/>
    <w:rsid w:val="00EE6A96"/>
    <w:rsid w:val="00F149C9"/>
    <w:rsid w:val="00F312BA"/>
    <w:rsid w:val="00F41773"/>
    <w:rsid w:val="00F4314C"/>
    <w:rsid w:val="00F45D09"/>
    <w:rsid w:val="00F47B2A"/>
    <w:rsid w:val="00F47F96"/>
    <w:rsid w:val="00F66C11"/>
    <w:rsid w:val="00F67F94"/>
    <w:rsid w:val="00F758C8"/>
    <w:rsid w:val="00F768FA"/>
    <w:rsid w:val="00F76A76"/>
    <w:rsid w:val="00F83821"/>
    <w:rsid w:val="00FA45C7"/>
    <w:rsid w:val="00FA4F90"/>
    <w:rsid w:val="00FA655E"/>
    <w:rsid w:val="00FA6716"/>
    <w:rsid w:val="00FA7798"/>
    <w:rsid w:val="00FB5DB2"/>
    <w:rsid w:val="00FB6270"/>
    <w:rsid w:val="00FD4BEC"/>
    <w:rsid w:val="00FD7A8C"/>
    <w:rsid w:val="00FE0A10"/>
    <w:rsid w:val="00FE0BD7"/>
    <w:rsid w:val="00FF029E"/>
    <w:rsid w:val="00FF6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5F0"/>
    <w:pPr>
      <w:spacing w:after="129" w:line="259" w:lineRule="auto"/>
      <w:ind w:left="10" w:hanging="10"/>
    </w:pPr>
    <w:rPr>
      <w:rFonts w:ascii="宋体" w:eastAsia="宋体" w:hAnsi="宋体" w:cs="宋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5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9675C2"/>
    <w:rPr>
      <w:rFonts w:ascii="宋体" w:eastAsia="宋体" w:hAnsi="宋体" w:cs="宋体"/>
      <w:color w:val="000000"/>
      <w:sz w:val="18"/>
      <w:szCs w:val="18"/>
    </w:rPr>
  </w:style>
  <w:style w:type="paragraph" w:styleId="a4">
    <w:name w:val="footer"/>
    <w:basedOn w:val="a"/>
    <w:link w:val="Char0"/>
    <w:uiPriority w:val="99"/>
    <w:unhideWhenUsed/>
    <w:rsid w:val="009675C2"/>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9675C2"/>
    <w:rPr>
      <w:rFonts w:ascii="宋体" w:eastAsia="宋体" w:hAnsi="宋体" w:cs="宋体"/>
      <w:color w:val="000000"/>
      <w:sz w:val="18"/>
      <w:szCs w:val="18"/>
    </w:rPr>
  </w:style>
  <w:style w:type="paragraph" w:styleId="a5">
    <w:name w:val="Balloon Text"/>
    <w:basedOn w:val="a"/>
    <w:link w:val="Char1"/>
    <w:uiPriority w:val="99"/>
    <w:semiHidden/>
    <w:unhideWhenUsed/>
    <w:rsid w:val="00F149C9"/>
    <w:pPr>
      <w:spacing w:after="0" w:line="240" w:lineRule="auto"/>
    </w:pPr>
    <w:rPr>
      <w:sz w:val="18"/>
      <w:szCs w:val="18"/>
    </w:rPr>
  </w:style>
  <w:style w:type="character" w:customStyle="1" w:styleId="Char1">
    <w:name w:val="批注框文本 Char"/>
    <w:basedOn w:val="a0"/>
    <w:link w:val="a5"/>
    <w:uiPriority w:val="99"/>
    <w:semiHidden/>
    <w:rsid w:val="00F149C9"/>
    <w:rPr>
      <w:rFonts w:ascii="宋体" w:eastAsia="宋体" w:hAnsi="宋体" w:cs="宋体"/>
      <w:color w:val="000000"/>
      <w:sz w:val="18"/>
      <w:szCs w:val="18"/>
    </w:rPr>
  </w:style>
  <w:style w:type="paragraph" w:styleId="a6">
    <w:name w:val="List Paragraph"/>
    <w:basedOn w:val="a"/>
    <w:uiPriority w:val="34"/>
    <w:qFormat/>
    <w:rsid w:val="008665C7"/>
    <w:pPr>
      <w:ind w:firstLineChars="200" w:firstLine="420"/>
    </w:pPr>
  </w:style>
  <w:style w:type="table" w:styleId="a7">
    <w:name w:val="Table Grid"/>
    <w:basedOn w:val="a1"/>
    <w:uiPriority w:val="39"/>
    <w:rsid w:val="00866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A95AFE"/>
    <w:rPr>
      <w:rFonts w:ascii="宋体" w:eastAsia="宋体" w:hAnsi="宋体" w:cs="宋体"/>
      <w:color w:val="000000"/>
      <w:sz w:val="24"/>
    </w:rPr>
  </w:style>
  <w:style w:type="character" w:styleId="a9">
    <w:name w:val="annotation reference"/>
    <w:basedOn w:val="a0"/>
    <w:uiPriority w:val="99"/>
    <w:semiHidden/>
    <w:unhideWhenUsed/>
    <w:rsid w:val="000D1090"/>
    <w:rPr>
      <w:sz w:val="21"/>
      <w:szCs w:val="21"/>
    </w:rPr>
  </w:style>
  <w:style w:type="paragraph" w:styleId="aa">
    <w:name w:val="annotation text"/>
    <w:basedOn w:val="a"/>
    <w:link w:val="Char2"/>
    <w:uiPriority w:val="99"/>
    <w:semiHidden/>
    <w:unhideWhenUsed/>
    <w:rsid w:val="000D1090"/>
  </w:style>
  <w:style w:type="character" w:customStyle="1" w:styleId="Char2">
    <w:name w:val="批注文字 Char"/>
    <w:basedOn w:val="a0"/>
    <w:link w:val="aa"/>
    <w:uiPriority w:val="99"/>
    <w:semiHidden/>
    <w:rsid w:val="000D1090"/>
    <w:rPr>
      <w:rFonts w:ascii="宋体" w:eastAsia="宋体" w:hAnsi="宋体" w:cs="宋体"/>
      <w:color w:val="000000"/>
      <w:sz w:val="24"/>
    </w:rPr>
  </w:style>
  <w:style w:type="paragraph" w:styleId="ab">
    <w:name w:val="annotation subject"/>
    <w:basedOn w:val="aa"/>
    <w:next w:val="aa"/>
    <w:link w:val="Char3"/>
    <w:uiPriority w:val="99"/>
    <w:semiHidden/>
    <w:unhideWhenUsed/>
    <w:rsid w:val="000D1090"/>
    <w:rPr>
      <w:b/>
      <w:bCs/>
    </w:rPr>
  </w:style>
  <w:style w:type="character" w:customStyle="1" w:styleId="Char3">
    <w:name w:val="批注主题 Char"/>
    <w:basedOn w:val="Char2"/>
    <w:link w:val="ab"/>
    <w:uiPriority w:val="99"/>
    <w:semiHidden/>
    <w:rsid w:val="000D1090"/>
    <w:rPr>
      <w:rFonts w:ascii="宋体" w:eastAsia="宋体" w:hAnsi="宋体" w:cs="宋体"/>
      <w:b/>
      <w:bCs/>
      <w:color w:val="000000"/>
      <w:sz w:val="24"/>
    </w:rPr>
  </w:style>
  <w:style w:type="character" w:styleId="ac">
    <w:name w:val="Hyperlink"/>
    <w:basedOn w:val="a0"/>
    <w:uiPriority w:val="99"/>
    <w:unhideWhenUsed/>
    <w:rsid w:val="001E6D04"/>
    <w:rPr>
      <w:color w:val="0563C1" w:themeColor="hyperlink"/>
      <w:u w:val="single"/>
    </w:rPr>
  </w:style>
  <w:style w:type="character" w:customStyle="1" w:styleId="1">
    <w:name w:val="未处理的提及1"/>
    <w:basedOn w:val="a0"/>
    <w:uiPriority w:val="99"/>
    <w:semiHidden/>
    <w:unhideWhenUsed/>
    <w:rsid w:val="001E6D0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0354937">
      <w:bodyDiv w:val="1"/>
      <w:marLeft w:val="0"/>
      <w:marRight w:val="0"/>
      <w:marTop w:val="0"/>
      <w:marBottom w:val="0"/>
      <w:divBdr>
        <w:top w:val="none" w:sz="0" w:space="0" w:color="auto"/>
        <w:left w:val="none" w:sz="0" w:space="0" w:color="auto"/>
        <w:bottom w:val="none" w:sz="0" w:space="0" w:color="auto"/>
        <w:right w:val="none" w:sz="0" w:space="0" w:color="auto"/>
      </w:divBdr>
    </w:div>
    <w:div w:id="263224367">
      <w:bodyDiv w:val="1"/>
      <w:marLeft w:val="0"/>
      <w:marRight w:val="0"/>
      <w:marTop w:val="0"/>
      <w:marBottom w:val="0"/>
      <w:divBdr>
        <w:top w:val="none" w:sz="0" w:space="0" w:color="auto"/>
        <w:left w:val="none" w:sz="0" w:space="0" w:color="auto"/>
        <w:bottom w:val="none" w:sz="0" w:space="0" w:color="auto"/>
        <w:right w:val="none" w:sz="0" w:space="0" w:color="auto"/>
      </w:divBdr>
    </w:div>
    <w:div w:id="414516472">
      <w:bodyDiv w:val="1"/>
      <w:marLeft w:val="0"/>
      <w:marRight w:val="0"/>
      <w:marTop w:val="0"/>
      <w:marBottom w:val="0"/>
      <w:divBdr>
        <w:top w:val="none" w:sz="0" w:space="0" w:color="auto"/>
        <w:left w:val="none" w:sz="0" w:space="0" w:color="auto"/>
        <w:bottom w:val="none" w:sz="0" w:space="0" w:color="auto"/>
        <w:right w:val="none" w:sz="0" w:space="0" w:color="auto"/>
      </w:divBdr>
    </w:div>
    <w:div w:id="440145084">
      <w:bodyDiv w:val="1"/>
      <w:marLeft w:val="0"/>
      <w:marRight w:val="0"/>
      <w:marTop w:val="0"/>
      <w:marBottom w:val="0"/>
      <w:divBdr>
        <w:top w:val="none" w:sz="0" w:space="0" w:color="auto"/>
        <w:left w:val="none" w:sz="0" w:space="0" w:color="auto"/>
        <w:bottom w:val="none" w:sz="0" w:space="0" w:color="auto"/>
        <w:right w:val="none" w:sz="0" w:space="0" w:color="auto"/>
      </w:divBdr>
    </w:div>
    <w:div w:id="483550797">
      <w:bodyDiv w:val="1"/>
      <w:marLeft w:val="0"/>
      <w:marRight w:val="0"/>
      <w:marTop w:val="0"/>
      <w:marBottom w:val="0"/>
      <w:divBdr>
        <w:top w:val="none" w:sz="0" w:space="0" w:color="auto"/>
        <w:left w:val="none" w:sz="0" w:space="0" w:color="auto"/>
        <w:bottom w:val="none" w:sz="0" w:space="0" w:color="auto"/>
        <w:right w:val="none" w:sz="0" w:space="0" w:color="auto"/>
      </w:divBdr>
    </w:div>
    <w:div w:id="500244690">
      <w:bodyDiv w:val="1"/>
      <w:marLeft w:val="0"/>
      <w:marRight w:val="0"/>
      <w:marTop w:val="0"/>
      <w:marBottom w:val="0"/>
      <w:divBdr>
        <w:top w:val="none" w:sz="0" w:space="0" w:color="auto"/>
        <w:left w:val="none" w:sz="0" w:space="0" w:color="auto"/>
        <w:bottom w:val="none" w:sz="0" w:space="0" w:color="auto"/>
        <w:right w:val="none" w:sz="0" w:space="0" w:color="auto"/>
      </w:divBdr>
    </w:div>
    <w:div w:id="550844318">
      <w:bodyDiv w:val="1"/>
      <w:marLeft w:val="0"/>
      <w:marRight w:val="0"/>
      <w:marTop w:val="0"/>
      <w:marBottom w:val="0"/>
      <w:divBdr>
        <w:top w:val="none" w:sz="0" w:space="0" w:color="auto"/>
        <w:left w:val="none" w:sz="0" w:space="0" w:color="auto"/>
        <w:bottom w:val="none" w:sz="0" w:space="0" w:color="auto"/>
        <w:right w:val="none" w:sz="0" w:space="0" w:color="auto"/>
      </w:divBdr>
      <w:divsChild>
        <w:div w:id="1719010765">
          <w:marLeft w:val="0"/>
          <w:marRight w:val="0"/>
          <w:marTop w:val="0"/>
          <w:marBottom w:val="0"/>
          <w:divBdr>
            <w:top w:val="none" w:sz="0" w:space="0" w:color="auto"/>
            <w:left w:val="none" w:sz="0" w:space="0" w:color="auto"/>
            <w:bottom w:val="none" w:sz="0" w:space="0" w:color="auto"/>
            <w:right w:val="none" w:sz="0" w:space="0" w:color="auto"/>
          </w:divBdr>
          <w:divsChild>
            <w:div w:id="1443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1608">
      <w:bodyDiv w:val="1"/>
      <w:marLeft w:val="0"/>
      <w:marRight w:val="0"/>
      <w:marTop w:val="0"/>
      <w:marBottom w:val="0"/>
      <w:divBdr>
        <w:top w:val="none" w:sz="0" w:space="0" w:color="auto"/>
        <w:left w:val="none" w:sz="0" w:space="0" w:color="auto"/>
        <w:bottom w:val="none" w:sz="0" w:space="0" w:color="auto"/>
        <w:right w:val="none" w:sz="0" w:space="0" w:color="auto"/>
      </w:divBdr>
    </w:div>
    <w:div w:id="727849124">
      <w:bodyDiv w:val="1"/>
      <w:marLeft w:val="0"/>
      <w:marRight w:val="0"/>
      <w:marTop w:val="0"/>
      <w:marBottom w:val="0"/>
      <w:divBdr>
        <w:top w:val="none" w:sz="0" w:space="0" w:color="auto"/>
        <w:left w:val="none" w:sz="0" w:space="0" w:color="auto"/>
        <w:bottom w:val="none" w:sz="0" w:space="0" w:color="auto"/>
        <w:right w:val="none" w:sz="0" w:space="0" w:color="auto"/>
      </w:divBdr>
    </w:div>
    <w:div w:id="869683157">
      <w:bodyDiv w:val="1"/>
      <w:marLeft w:val="0"/>
      <w:marRight w:val="0"/>
      <w:marTop w:val="0"/>
      <w:marBottom w:val="0"/>
      <w:divBdr>
        <w:top w:val="none" w:sz="0" w:space="0" w:color="auto"/>
        <w:left w:val="none" w:sz="0" w:space="0" w:color="auto"/>
        <w:bottom w:val="none" w:sz="0" w:space="0" w:color="auto"/>
        <w:right w:val="none" w:sz="0" w:space="0" w:color="auto"/>
      </w:divBdr>
    </w:div>
    <w:div w:id="921068819">
      <w:bodyDiv w:val="1"/>
      <w:marLeft w:val="0"/>
      <w:marRight w:val="0"/>
      <w:marTop w:val="0"/>
      <w:marBottom w:val="0"/>
      <w:divBdr>
        <w:top w:val="none" w:sz="0" w:space="0" w:color="auto"/>
        <w:left w:val="none" w:sz="0" w:space="0" w:color="auto"/>
        <w:bottom w:val="none" w:sz="0" w:space="0" w:color="auto"/>
        <w:right w:val="none" w:sz="0" w:space="0" w:color="auto"/>
      </w:divBdr>
    </w:div>
    <w:div w:id="1000962120">
      <w:bodyDiv w:val="1"/>
      <w:marLeft w:val="0"/>
      <w:marRight w:val="0"/>
      <w:marTop w:val="0"/>
      <w:marBottom w:val="0"/>
      <w:divBdr>
        <w:top w:val="none" w:sz="0" w:space="0" w:color="auto"/>
        <w:left w:val="none" w:sz="0" w:space="0" w:color="auto"/>
        <w:bottom w:val="none" w:sz="0" w:space="0" w:color="auto"/>
        <w:right w:val="none" w:sz="0" w:space="0" w:color="auto"/>
      </w:divBdr>
    </w:div>
    <w:div w:id="1113133519">
      <w:bodyDiv w:val="1"/>
      <w:marLeft w:val="0"/>
      <w:marRight w:val="0"/>
      <w:marTop w:val="0"/>
      <w:marBottom w:val="0"/>
      <w:divBdr>
        <w:top w:val="none" w:sz="0" w:space="0" w:color="auto"/>
        <w:left w:val="none" w:sz="0" w:space="0" w:color="auto"/>
        <w:bottom w:val="none" w:sz="0" w:space="0" w:color="auto"/>
        <w:right w:val="none" w:sz="0" w:space="0" w:color="auto"/>
      </w:divBdr>
    </w:div>
    <w:div w:id="1342658558">
      <w:bodyDiv w:val="1"/>
      <w:marLeft w:val="0"/>
      <w:marRight w:val="0"/>
      <w:marTop w:val="0"/>
      <w:marBottom w:val="0"/>
      <w:divBdr>
        <w:top w:val="none" w:sz="0" w:space="0" w:color="auto"/>
        <w:left w:val="none" w:sz="0" w:space="0" w:color="auto"/>
        <w:bottom w:val="none" w:sz="0" w:space="0" w:color="auto"/>
        <w:right w:val="none" w:sz="0" w:space="0" w:color="auto"/>
      </w:divBdr>
    </w:div>
    <w:div w:id="1657489050">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1999339046">
      <w:bodyDiv w:val="1"/>
      <w:marLeft w:val="0"/>
      <w:marRight w:val="0"/>
      <w:marTop w:val="0"/>
      <w:marBottom w:val="0"/>
      <w:divBdr>
        <w:top w:val="none" w:sz="0" w:space="0" w:color="auto"/>
        <w:left w:val="none" w:sz="0" w:space="0" w:color="auto"/>
        <w:bottom w:val="none" w:sz="0" w:space="0" w:color="auto"/>
        <w:right w:val="none" w:sz="0" w:space="0" w:color="auto"/>
      </w:divBdr>
    </w:div>
    <w:div w:id="2031755292">
      <w:bodyDiv w:val="1"/>
      <w:marLeft w:val="0"/>
      <w:marRight w:val="0"/>
      <w:marTop w:val="0"/>
      <w:marBottom w:val="0"/>
      <w:divBdr>
        <w:top w:val="none" w:sz="0" w:space="0" w:color="auto"/>
        <w:left w:val="none" w:sz="0" w:space="0" w:color="auto"/>
        <w:bottom w:val="none" w:sz="0" w:space="0" w:color="auto"/>
        <w:right w:val="none" w:sz="0" w:space="0" w:color="auto"/>
      </w:divBdr>
    </w:div>
    <w:div w:id="2088917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7BC89-4F57-4571-8489-494F52D8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551</Characters>
  <Application>Microsoft Office Word</Application>
  <DocSecurity>4</DocSecurity>
  <Lines>4</Lines>
  <Paragraphs>1</Paragraphs>
  <ScaleCrop>false</ScaleCrop>
  <Company>China</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Cattleya</dc:creator>
  <cp:lastModifiedBy>ZHONGM</cp:lastModifiedBy>
  <cp:revision>2</cp:revision>
  <cp:lastPrinted>2021-02-22T10:12:00Z</cp:lastPrinted>
  <dcterms:created xsi:type="dcterms:W3CDTF">2024-12-23T16:01:00Z</dcterms:created>
  <dcterms:modified xsi:type="dcterms:W3CDTF">2024-12-23T16:01:00Z</dcterms:modified>
</cp:coreProperties>
</file>