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F8" w:rsidRPr="00F65520" w:rsidRDefault="00F65520" w:rsidP="00D63485">
      <w:pPr>
        <w:spacing w:line="540" w:lineRule="exact"/>
        <w:ind w:firstLineChars="50" w:firstLine="150"/>
        <w:jc w:val="center"/>
        <w:rPr>
          <w:rFonts w:ascii="Times New Roman" w:eastAsia="仿宋" w:hAnsi="仿宋" w:cs="Times New Roman"/>
          <w:b/>
          <w:color w:val="000000" w:themeColor="text1"/>
          <w:sz w:val="30"/>
          <w:szCs w:val="30"/>
        </w:rPr>
      </w:pPr>
      <w:r w:rsidRPr="00F65520">
        <w:rPr>
          <w:rFonts w:ascii="Times New Roman" w:eastAsia="仿宋" w:hAnsi="仿宋" w:cs="Times New Roman" w:hint="eastAsia"/>
          <w:b/>
          <w:color w:val="000000" w:themeColor="text1"/>
          <w:sz w:val="30"/>
          <w:szCs w:val="30"/>
        </w:rPr>
        <w:t>华泰柏瑞上证</w:t>
      </w:r>
      <w:r w:rsidR="00774D3B">
        <w:rPr>
          <w:rFonts w:ascii="Times New Roman" w:eastAsia="仿宋" w:hAnsi="仿宋" w:cs="Times New Roman" w:hint="eastAsia"/>
          <w:b/>
          <w:color w:val="000000" w:themeColor="text1"/>
          <w:sz w:val="30"/>
          <w:szCs w:val="30"/>
        </w:rPr>
        <w:t>科创板</w:t>
      </w:r>
      <w:r w:rsidR="00774D3B">
        <w:rPr>
          <w:rFonts w:ascii="Times New Roman" w:eastAsia="仿宋" w:hAnsi="仿宋" w:cs="Times New Roman" w:hint="eastAsia"/>
          <w:b/>
          <w:color w:val="000000" w:themeColor="text1"/>
          <w:sz w:val="30"/>
          <w:szCs w:val="30"/>
        </w:rPr>
        <w:t>200</w:t>
      </w:r>
      <w:r w:rsidRPr="00F65520">
        <w:rPr>
          <w:rFonts w:ascii="Times New Roman" w:eastAsia="仿宋" w:hAnsi="仿宋" w:cs="Times New Roman" w:hint="eastAsia"/>
          <w:b/>
          <w:color w:val="000000" w:themeColor="text1"/>
          <w:sz w:val="30"/>
          <w:szCs w:val="30"/>
        </w:rPr>
        <w:t>交易型开放式指数证券投资基金</w:t>
      </w:r>
    </w:p>
    <w:p w:rsidR="00BB3501" w:rsidRDefault="001C54C2" w:rsidP="00D63485">
      <w:pPr>
        <w:spacing w:line="540" w:lineRule="exact"/>
        <w:ind w:firstLineChars="50" w:firstLine="150"/>
        <w:jc w:val="center"/>
        <w:rPr>
          <w:rFonts w:ascii="Times New Roman" w:eastAsia="仿宋" w:hAnsi="仿宋" w:cs="Times New Roman"/>
          <w:b/>
          <w:color w:val="000000" w:themeColor="text1"/>
          <w:sz w:val="30"/>
          <w:szCs w:val="30"/>
        </w:rPr>
      </w:pPr>
      <w:r>
        <w:rPr>
          <w:rFonts w:ascii="Times New Roman" w:eastAsia="仿宋" w:hAnsi="仿宋" w:cs="Times New Roman"/>
          <w:b/>
          <w:color w:val="000000" w:themeColor="text1"/>
          <w:sz w:val="30"/>
          <w:szCs w:val="30"/>
        </w:rPr>
        <w:t>上市交易</w:t>
      </w:r>
      <w:r w:rsidR="00BB3501" w:rsidRPr="00273AB5">
        <w:rPr>
          <w:rFonts w:ascii="Times New Roman" w:eastAsia="仿宋" w:hAnsi="仿宋" w:cs="Times New Roman"/>
          <w:b/>
          <w:color w:val="000000" w:themeColor="text1"/>
          <w:sz w:val="30"/>
          <w:szCs w:val="30"/>
        </w:rPr>
        <w:t>提示性公告</w:t>
      </w:r>
    </w:p>
    <w:p w:rsidR="001246B1" w:rsidRPr="001246B1" w:rsidRDefault="001246B1" w:rsidP="00D63485">
      <w:pPr>
        <w:spacing w:line="540" w:lineRule="exact"/>
        <w:ind w:firstLineChars="50" w:firstLine="150"/>
        <w:jc w:val="center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</w:p>
    <w:p w:rsidR="001C54C2" w:rsidRPr="001C54C2" w:rsidRDefault="00F65520" w:rsidP="001C54C2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30"/>
        </w:rPr>
      </w:pPr>
      <w:r w:rsidRPr="00F65520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华泰柏瑞上证</w:t>
      </w:r>
      <w:r w:rsidR="00774D3B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科创板</w:t>
      </w:r>
      <w:r w:rsidR="00774D3B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200</w:t>
      </w:r>
      <w:r w:rsidRPr="00F65520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交易型开放式指数证券投资基金</w:t>
      </w:r>
      <w:r w:rsidR="001C54C2"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（以下简称“本基金”）定于</w:t>
      </w:r>
      <w:r w:rsidR="008739B3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2024</w:t>
      </w:r>
      <w:r w:rsidR="008739B3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年</w:t>
      </w:r>
      <w:r w:rsidR="008739B3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12</w:t>
      </w:r>
      <w:r w:rsidR="008739B3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月</w:t>
      </w:r>
      <w:r w:rsidR="008739B3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24</w:t>
      </w:r>
      <w:r w:rsidR="008739B3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日</w:t>
      </w:r>
      <w:r w:rsidR="001C54C2"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开始在上海证券交易所上市交易，本基金场内简称：</w:t>
      </w:r>
      <w:r w:rsidR="008739B3" w:rsidRPr="008739B3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科创</w:t>
      </w:r>
      <w:r w:rsidR="008739B3" w:rsidRPr="008739B3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200</w:t>
      </w:r>
      <w:r w:rsidR="001C54C2"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，扩位简称：</w:t>
      </w:r>
      <w:r w:rsidR="008739B3" w:rsidRPr="008739B3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科创</w:t>
      </w:r>
      <w:r w:rsidR="008739B3" w:rsidRPr="008739B3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200ETF</w:t>
      </w:r>
      <w:r w:rsidR="001C54C2"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，</w:t>
      </w:r>
      <w:r w:rsidR="007C0293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证券代码</w:t>
      </w:r>
      <w:r w:rsidR="001C54C2"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：</w:t>
      </w:r>
      <w:r w:rsidR="008739B3" w:rsidRPr="00F65520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588</w:t>
      </w:r>
      <w:r w:rsidR="008739B3">
        <w:rPr>
          <w:rFonts w:ascii="Times New Roman" w:eastAsia="仿宋" w:hAnsi="仿宋" w:cs="Times New Roman"/>
          <w:color w:val="000000" w:themeColor="text1"/>
          <w:sz w:val="28"/>
          <w:szCs w:val="30"/>
        </w:rPr>
        <w:t>230</w:t>
      </w:r>
      <w:r w:rsidR="001C54C2"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。本基金设置涨跌幅限制，幅度为</w:t>
      </w:r>
      <w:r>
        <w:rPr>
          <w:rFonts w:ascii="Times New Roman" w:eastAsia="仿宋" w:hAnsi="仿宋" w:cs="Times New Roman"/>
          <w:color w:val="000000" w:themeColor="text1"/>
          <w:sz w:val="28"/>
          <w:szCs w:val="30"/>
        </w:rPr>
        <w:t>2</w:t>
      </w:r>
      <w:r w:rsidR="001C54C2"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0%</w:t>
      </w:r>
      <w:r w:rsidR="001C54C2"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。</w:t>
      </w:r>
    </w:p>
    <w:p w:rsidR="001C54C2" w:rsidRPr="001C54C2" w:rsidRDefault="001C54C2" w:rsidP="001C54C2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30"/>
        </w:rPr>
      </w:pPr>
      <w:r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截至</w:t>
      </w:r>
      <w:r w:rsidR="007E24A2">
        <w:rPr>
          <w:rFonts w:ascii="Times New Roman" w:eastAsia="仿宋" w:hAnsi="仿宋" w:cs="Times New Roman"/>
          <w:color w:val="000000" w:themeColor="text1"/>
          <w:sz w:val="28"/>
          <w:szCs w:val="30"/>
        </w:rPr>
        <w:t>2024</w:t>
      </w:r>
      <w:r w:rsidR="007E24A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年</w:t>
      </w:r>
      <w:r w:rsidR="007E24A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1</w:t>
      </w:r>
      <w:r w:rsidR="007E24A2">
        <w:rPr>
          <w:rFonts w:ascii="Times New Roman" w:eastAsia="仿宋" w:hAnsi="仿宋" w:cs="Times New Roman"/>
          <w:color w:val="000000" w:themeColor="text1"/>
          <w:sz w:val="28"/>
          <w:szCs w:val="30"/>
        </w:rPr>
        <w:t>2</w:t>
      </w:r>
      <w:r w:rsidR="007E24A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月</w:t>
      </w:r>
      <w:r w:rsidR="007E24A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2</w:t>
      </w:r>
      <w:r w:rsidR="007E24A2">
        <w:rPr>
          <w:rFonts w:ascii="Times New Roman" w:eastAsia="仿宋" w:hAnsi="仿宋" w:cs="Times New Roman"/>
          <w:color w:val="000000" w:themeColor="text1"/>
          <w:sz w:val="28"/>
          <w:szCs w:val="30"/>
        </w:rPr>
        <w:t>3</w:t>
      </w:r>
      <w:r w:rsidR="007E24A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日</w:t>
      </w:r>
      <w:r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，本基金投资于标的指数成份股和备选成份股</w:t>
      </w:r>
      <w:r w:rsidR="00537A94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（均含存托凭证）</w:t>
      </w:r>
      <w:r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的资产比例为基金资产净值的</w:t>
      </w:r>
      <w:r w:rsidR="00CA5A61" w:rsidRPr="00EA0AA6">
        <w:rPr>
          <w:rFonts w:ascii="Times New Roman" w:eastAsia="仿宋" w:hAnsi="仿宋" w:cs="Times New Roman"/>
          <w:color w:val="000000" w:themeColor="text1"/>
          <w:sz w:val="28"/>
          <w:szCs w:val="30"/>
        </w:rPr>
        <w:t>95.54</w:t>
      </w:r>
      <w:r w:rsidR="007C0293" w:rsidRPr="00EA0AA6">
        <w:rPr>
          <w:rFonts w:ascii="Times New Roman" w:eastAsia="仿宋" w:hAnsi="仿宋" w:cs="Times New Roman"/>
          <w:color w:val="000000" w:themeColor="text1"/>
          <w:sz w:val="28"/>
          <w:szCs w:val="30"/>
        </w:rPr>
        <w:t>%</w:t>
      </w:r>
      <w:bookmarkStart w:id="0" w:name="_GoBack"/>
      <w:bookmarkEnd w:id="0"/>
      <w:r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，投资组合比例符合有关法律法规、部门规章、规范性文件的规定和基金合同的有关约定。</w:t>
      </w:r>
    </w:p>
    <w:p w:rsidR="001C54C2" w:rsidRPr="001C54C2" w:rsidRDefault="001C54C2" w:rsidP="001C54C2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30"/>
        </w:rPr>
      </w:pPr>
      <w:r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风险提示：基金管理人承诺以诚实信用、勤勉尽责的原则管理和运用基金资产，但不保证基金一定盈利，也不保证最低收益。敬请投资人注意投资风险。</w:t>
      </w:r>
    </w:p>
    <w:p w:rsidR="001C54C2" w:rsidRPr="001C54C2" w:rsidRDefault="001C54C2" w:rsidP="001C54C2">
      <w:pPr>
        <w:spacing w:line="540" w:lineRule="exact"/>
        <w:ind w:firstLineChars="400" w:firstLine="1120"/>
        <w:rPr>
          <w:rFonts w:ascii="Times New Roman" w:eastAsia="仿宋" w:hAnsi="仿宋" w:cs="Times New Roman"/>
          <w:color w:val="000000" w:themeColor="text1"/>
          <w:sz w:val="28"/>
          <w:szCs w:val="30"/>
        </w:rPr>
      </w:pPr>
    </w:p>
    <w:p w:rsidR="001C54C2" w:rsidRPr="001C54C2" w:rsidRDefault="001C54C2" w:rsidP="001C54C2">
      <w:pPr>
        <w:spacing w:line="540" w:lineRule="exact"/>
        <w:ind w:firstLineChars="400" w:firstLine="1120"/>
        <w:rPr>
          <w:rFonts w:ascii="Times New Roman" w:eastAsia="仿宋" w:hAnsi="仿宋" w:cs="Times New Roman"/>
          <w:color w:val="000000" w:themeColor="text1"/>
          <w:sz w:val="28"/>
          <w:szCs w:val="30"/>
        </w:rPr>
      </w:pPr>
      <w:r w:rsidRPr="001C54C2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特此公告。</w:t>
      </w:r>
    </w:p>
    <w:p w:rsidR="00016353" w:rsidRPr="00273AB5" w:rsidRDefault="00016353" w:rsidP="00510D1A">
      <w:pPr>
        <w:spacing w:line="540" w:lineRule="exact"/>
        <w:ind w:firstLineChars="400" w:firstLine="1120"/>
        <w:rPr>
          <w:rFonts w:ascii="Times New Roman" w:eastAsia="仿宋" w:hAnsi="Times New Roman" w:cs="Times New Roman"/>
          <w:color w:val="000000" w:themeColor="text1"/>
          <w:sz w:val="28"/>
          <w:szCs w:val="30"/>
        </w:rPr>
      </w:pPr>
    </w:p>
    <w:p w:rsidR="00016353" w:rsidRPr="00273AB5" w:rsidRDefault="00016353" w:rsidP="00510D1A">
      <w:pPr>
        <w:spacing w:line="540" w:lineRule="exact"/>
        <w:ind w:firstLineChars="400" w:firstLine="1120"/>
        <w:rPr>
          <w:rFonts w:ascii="Times New Roman" w:eastAsia="仿宋" w:hAnsi="Times New Roman" w:cs="Times New Roman"/>
          <w:color w:val="000000" w:themeColor="text1"/>
          <w:sz w:val="28"/>
          <w:szCs w:val="30"/>
        </w:rPr>
      </w:pPr>
    </w:p>
    <w:p w:rsidR="004C7C60" w:rsidRPr="00273AB5" w:rsidRDefault="004C7C60" w:rsidP="00510D1A">
      <w:pPr>
        <w:spacing w:line="540" w:lineRule="exact"/>
        <w:ind w:firstLineChars="250" w:firstLine="700"/>
        <w:jc w:val="right"/>
        <w:rPr>
          <w:rFonts w:ascii="Times New Roman" w:eastAsia="仿宋" w:hAnsi="Times New Roman" w:cs="Times New Roman"/>
          <w:color w:val="000000" w:themeColor="text1"/>
          <w:sz w:val="28"/>
          <w:szCs w:val="30"/>
        </w:rPr>
      </w:pPr>
      <w:r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华泰柏瑞基金管理有限公司</w:t>
      </w:r>
    </w:p>
    <w:p w:rsidR="004C7C60" w:rsidRPr="00273AB5" w:rsidRDefault="008739B3" w:rsidP="007C3543">
      <w:pPr>
        <w:spacing w:line="540" w:lineRule="exact"/>
        <w:ind w:firstLineChars="250" w:firstLine="700"/>
        <w:jc w:val="righ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2024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年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12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月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24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日</w:t>
      </w:r>
    </w:p>
    <w:p w:rsidR="00BB3501" w:rsidRPr="00273AB5" w:rsidRDefault="00BB3501" w:rsidP="002C03B9">
      <w:pPr>
        <w:widowControl/>
        <w:spacing w:line="540" w:lineRule="exact"/>
        <w:jc w:val="lef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sectPr w:rsidR="00BB3501" w:rsidRPr="00273AB5" w:rsidSect="00084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0A" w:rsidRDefault="00D90D0A" w:rsidP="009A149B">
      <w:r>
        <w:separator/>
      </w:r>
    </w:p>
  </w:endnote>
  <w:endnote w:type="continuationSeparator" w:id="0">
    <w:p w:rsidR="00D90D0A" w:rsidRDefault="00D90D0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43" w:rsidRDefault="007C35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0837E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C54C2" w:rsidRPr="001C54C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43" w:rsidRDefault="007C35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0A" w:rsidRDefault="00D90D0A" w:rsidP="009A149B">
      <w:r>
        <w:separator/>
      </w:r>
    </w:p>
  </w:footnote>
  <w:footnote w:type="continuationSeparator" w:id="0">
    <w:p w:rsidR="00D90D0A" w:rsidRDefault="00D90D0A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43" w:rsidRDefault="007C35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43" w:rsidRDefault="007C354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43" w:rsidRDefault="007C3543" w:rsidP="00BE13C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6353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37E0"/>
    <w:rsid w:val="00084E7D"/>
    <w:rsid w:val="00085D0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573C"/>
    <w:rsid w:val="000D18EF"/>
    <w:rsid w:val="000E13E9"/>
    <w:rsid w:val="000E7D66"/>
    <w:rsid w:val="000F07E6"/>
    <w:rsid w:val="000F407E"/>
    <w:rsid w:val="000F6458"/>
    <w:rsid w:val="001039BC"/>
    <w:rsid w:val="001246B1"/>
    <w:rsid w:val="001279BE"/>
    <w:rsid w:val="0013251E"/>
    <w:rsid w:val="00143F18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56CB"/>
    <w:rsid w:val="00191268"/>
    <w:rsid w:val="00191702"/>
    <w:rsid w:val="00192262"/>
    <w:rsid w:val="00197035"/>
    <w:rsid w:val="001A593B"/>
    <w:rsid w:val="001C54C2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3AB5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3B9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C7C60"/>
    <w:rsid w:val="004E1D5E"/>
    <w:rsid w:val="004E630B"/>
    <w:rsid w:val="004F7313"/>
    <w:rsid w:val="00504828"/>
    <w:rsid w:val="00510D1A"/>
    <w:rsid w:val="005158A6"/>
    <w:rsid w:val="0052094C"/>
    <w:rsid w:val="00534A41"/>
    <w:rsid w:val="0053650E"/>
    <w:rsid w:val="00537A94"/>
    <w:rsid w:val="00542535"/>
    <w:rsid w:val="00544E6E"/>
    <w:rsid w:val="00547910"/>
    <w:rsid w:val="00551033"/>
    <w:rsid w:val="00560AC4"/>
    <w:rsid w:val="00563FE4"/>
    <w:rsid w:val="00567A02"/>
    <w:rsid w:val="00570F58"/>
    <w:rsid w:val="005711D9"/>
    <w:rsid w:val="005751C6"/>
    <w:rsid w:val="00582D8F"/>
    <w:rsid w:val="005837B0"/>
    <w:rsid w:val="00596AC1"/>
    <w:rsid w:val="005A408B"/>
    <w:rsid w:val="005A46AE"/>
    <w:rsid w:val="005A4D5E"/>
    <w:rsid w:val="005A77EA"/>
    <w:rsid w:val="005B5746"/>
    <w:rsid w:val="005C00AF"/>
    <w:rsid w:val="005C7C95"/>
    <w:rsid w:val="005D3C24"/>
    <w:rsid w:val="005D4528"/>
    <w:rsid w:val="005E088E"/>
    <w:rsid w:val="005E0F00"/>
    <w:rsid w:val="005F25A4"/>
    <w:rsid w:val="005F4D9C"/>
    <w:rsid w:val="005F7E5C"/>
    <w:rsid w:val="00604996"/>
    <w:rsid w:val="00605B67"/>
    <w:rsid w:val="006163B1"/>
    <w:rsid w:val="00616874"/>
    <w:rsid w:val="0062589F"/>
    <w:rsid w:val="00626EA8"/>
    <w:rsid w:val="006336AD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B7789"/>
    <w:rsid w:val="006D17EF"/>
    <w:rsid w:val="006E4941"/>
    <w:rsid w:val="006E55E9"/>
    <w:rsid w:val="006E5DE5"/>
    <w:rsid w:val="006E5F86"/>
    <w:rsid w:val="006E7335"/>
    <w:rsid w:val="006F1E9F"/>
    <w:rsid w:val="006F6724"/>
    <w:rsid w:val="0070004D"/>
    <w:rsid w:val="007006AE"/>
    <w:rsid w:val="00702423"/>
    <w:rsid w:val="00702449"/>
    <w:rsid w:val="00702F48"/>
    <w:rsid w:val="00704337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417B"/>
    <w:rsid w:val="007703B8"/>
    <w:rsid w:val="00771227"/>
    <w:rsid w:val="00772D42"/>
    <w:rsid w:val="00774D3B"/>
    <w:rsid w:val="00775751"/>
    <w:rsid w:val="00781015"/>
    <w:rsid w:val="007850B4"/>
    <w:rsid w:val="0078674D"/>
    <w:rsid w:val="00787132"/>
    <w:rsid w:val="007900FC"/>
    <w:rsid w:val="00793413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0293"/>
    <w:rsid w:val="007C3543"/>
    <w:rsid w:val="007C3F2C"/>
    <w:rsid w:val="007C51E4"/>
    <w:rsid w:val="007D4066"/>
    <w:rsid w:val="007E24A2"/>
    <w:rsid w:val="007E3EED"/>
    <w:rsid w:val="007F136D"/>
    <w:rsid w:val="007F60CB"/>
    <w:rsid w:val="007F6B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39B3"/>
    <w:rsid w:val="00876EC6"/>
    <w:rsid w:val="00881C77"/>
    <w:rsid w:val="00882FB0"/>
    <w:rsid w:val="008839E0"/>
    <w:rsid w:val="00887017"/>
    <w:rsid w:val="00891007"/>
    <w:rsid w:val="00892DA5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1054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A5F"/>
    <w:rsid w:val="009C15E2"/>
    <w:rsid w:val="009C33BF"/>
    <w:rsid w:val="009C3820"/>
    <w:rsid w:val="009E35EB"/>
    <w:rsid w:val="009E6422"/>
    <w:rsid w:val="009E64F2"/>
    <w:rsid w:val="009E7875"/>
    <w:rsid w:val="009F72D1"/>
    <w:rsid w:val="00A0578B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C71F9"/>
    <w:rsid w:val="00AD0254"/>
    <w:rsid w:val="00AD18DD"/>
    <w:rsid w:val="00AD562B"/>
    <w:rsid w:val="00AE3F47"/>
    <w:rsid w:val="00AE5BF8"/>
    <w:rsid w:val="00AE69BF"/>
    <w:rsid w:val="00AF7347"/>
    <w:rsid w:val="00B014DF"/>
    <w:rsid w:val="00B04C75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65F9E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2DDC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3C7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7CAF"/>
    <w:rsid w:val="00C22765"/>
    <w:rsid w:val="00C22816"/>
    <w:rsid w:val="00C232AD"/>
    <w:rsid w:val="00C234C6"/>
    <w:rsid w:val="00C2753D"/>
    <w:rsid w:val="00C3318B"/>
    <w:rsid w:val="00C3553B"/>
    <w:rsid w:val="00C410BF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5A61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3485"/>
    <w:rsid w:val="00D70A3B"/>
    <w:rsid w:val="00D72110"/>
    <w:rsid w:val="00D90D0A"/>
    <w:rsid w:val="00D919AF"/>
    <w:rsid w:val="00D937BD"/>
    <w:rsid w:val="00DA2D7C"/>
    <w:rsid w:val="00DB0B93"/>
    <w:rsid w:val="00DB6F0A"/>
    <w:rsid w:val="00DC13C1"/>
    <w:rsid w:val="00DC1C4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2049"/>
    <w:rsid w:val="00E7407A"/>
    <w:rsid w:val="00E81A0A"/>
    <w:rsid w:val="00E964F7"/>
    <w:rsid w:val="00EA0AA6"/>
    <w:rsid w:val="00EA6F84"/>
    <w:rsid w:val="00EB1A0E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5520"/>
    <w:rsid w:val="00F66378"/>
    <w:rsid w:val="00F71C51"/>
    <w:rsid w:val="00F77F4B"/>
    <w:rsid w:val="00F9100C"/>
    <w:rsid w:val="00FA0934"/>
    <w:rsid w:val="00FA653D"/>
    <w:rsid w:val="00FB23EE"/>
    <w:rsid w:val="00FC34DF"/>
    <w:rsid w:val="00FD01D1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ocument Map"/>
    <w:basedOn w:val="a"/>
    <w:link w:val="Char5"/>
    <w:uiPriority w:val="99"/>
    <w:semiHidden/>
    <w:unhideWhenUsed/>
    <w:rsid w:val="00AE5BF8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AE5BF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4224E-B7CC-4F5E-974C-CDF68AA4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4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2024-12-23T16:04:00Z</dcterms:created>
  <dcterms:modified xsi:type="dcterms:W3CDTF">2024-12-23T16:04:00Z</dcterms:modified>
</cp:coreProperties>
</file>