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057" w:rsidRPr="002173B5" w:rsidRDefault="00665C18" w:rsidP="002173B5">
      <w:pPr>
        <w:jc w:val="center"/>
        <w:rPr>
          <w:b/>
          <w:sz w:val="28"/>
          <w:szCs w:val="24"/>
        </w:rPr>
      </w:pPr>
      <w:r w:rsidRPr="002173B5">
        <w:rPr>
          <w:b/>
          <w:sz w:val="28"/>
          <w:szCs w:val="24"/>
        </w:rPr>
        <w:t>关于汇添富恒生指数型证券投资基金（</w:t>
      </w:r>
      <w:r w:rsidRPr="002173B5">
        <w:rPr>
          <w:b/>
          <w:sz w:val="28"/>
          <w:szCs w:val="24"/>
        </w:rPr>
        <w:t>QDII-LOF</w:t>
      </w:r>
      <w:r w:rsidRPr="002173B5">
        <w:rPr>
          <w:b/>
          <w:sz w:val="28"/>
          <w:szCs w:val="24"/>
        </w:rPr>
        <w:t>）因境外主要市场节假日暂停申购、赎回、定期定额投资业务的公告</w:t>
      </w:r>
      <w:r w:rsidRPr="002173B5">
        <w:rPr>
          <w:b/>
          <w:sz w:val="28"/>
          <w:szCs w:val="24"/>
        </w:rPr>
        <w:t xml:space="preserve"> </w:t>
      </w:r>
    </w:p>
    <w:p w:rsidR="002173B5" w:rsidRDefault="00665C18" w:rsidP="002173B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公告送出日期</w:t>
      </w:r>
      <w:r>
        <w:rPr>
          <w:rFonts w:hint="eastAsia"/>
          <w:b/>
          <w:sz w:val="24"/>
          <w:szCs w:val="24"/>
        </w:rPr>
        <w:t>：</w:t>
      </w:r>
      <w:r>
        <w:rPr>
          <w:b/>
          <w:sz w:val="24"/>
          <w:szCs w:val="24"/>
        </w:rPr>
        <w:t>2024</w:t>
      </w:r>
      <w:r>
        <w:rPr>
          <w:b/>
          <w:sz w:val="24"/>
          <w:szCs w:val="24"/>
        </w:rPr>
        <w:t>年</w:t>
      </w:r>
      <w:r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>月</w:t>
      </w:r>
      <w:r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>日</w:t>
      </w:r>
    </w:p>
    <w:p w:rsidR="002173B5" w:rsidRDefault="002173B5" w:rsidP="002173B5">
      <w:pPr>
        <w:jc w:val="left"/>
        <w:rPr>
          <w:b/>
          <w:sz w:val="24"/>
          <w:szCs w:val="24"/>
        </w:rPr>
      </w:pPr>
    </w:p>
    <w:p w:rsidR="002173B5" w:rsidRPr="002C78AE" w:rsidRDefault="00665C18" w:rsidP="00665C18">
      <w:pPr>
        <w:pStyle w:val="2"/>
        <w:spacing w:beforeLines="50" w:afterLines="50" w:line="240" w:lineRule="auto"/>
        <w:jc w:val="left"/>
        <w:rPr>
          <w:rFonts w:ascii="Times New Roman" w:eastAsia="宋体" w:hAnsi="Times New Roman"/>
          <w:bCs/>
          <w:sz w:val="24"/>
          <w:szCs w:val="24"/>
        </w:rPr>
      </w:pPr>
      <w:r w:rsidRPr="002C78AE">
        <w:rPr>
          <w:rFonts w:ascii="Times New Roman" w:eastAsia="宋体" w:hAnsi="Times New Roman"/>
          <w:bCs/>
          <w:sz w:val="24"/>
          <w:szCs w:val="24"/>
        </w:rPr>
        <w:t>1</w:t>
      </w:r>
      <w:bookmarkStart w:id="0" w:name="t_3_1_1_table"/>
      <w:bookmarkEnd w:id="0"/>
      <w:r w:rsidRPr="002C78AE">
        <w:rPr>
          <w:rFonts w:ascii="Times New Roman" w:eastAsia="宋体" w:hAnsi="Times New Roman"/>
          <w:bCs/>
          <w:sz w:val="24"/>
          <w:szCs w:val="24"/>
        </w:rPr>
        <w:t xml:space="preserve"> </w:t>
      </w:r>
      <w:r w:rsidRPr="002C78AE">
        <w:rPr>
          <w:rFonts w:ascii="Times New Roman" w:eastAsia="宋体" w:hAnsi="宋体"/>
          <w:bCs/>
          <w:sz w:val="24"/>
          <w:szCs w:val="24"/>
        </w:rPr>
        <w:t>公告基本信息</w:t>
      </w:r>
    </w:p>
    <w:p w:rsidR="002173B5" w:rsidRDefault="002173B5" w:rsidP="002173B5">
      <w:pPr>
        <w:jc w:val="left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9"/>
        <w:gridCol w:w="1719"/>
        <w:gridCol w:w="2542"/>
        <w:gridCol w:w="2542"/>
      </w:tblGrid>
      <w:tr w:rsidR="00AF4B64">
        <w:tc>
          <w:tcPr>
            <w:tcW w:w="-25536" w:type="dxa"/>
            <w:gridSpan w:val="2"/>
            <w:vAlign w:val="center"/>
          </w:tcPr>
          <w:p w:rsidR="002173B5" w:rsidRDefault="00665C18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基金名称</w:t>
            </w:r>
          </w:p>
        </w:tc>
        <w:tc>
          <w:tcPr>
            <w:tcW w:w="-25536" w:type="dxa"/>
            <w:gridSpan w:val="2"/>
            <w:vAlign w:val="center"/>
          </w:tcPr>
          <w:p w:rsidR="002173B5" w:rsidRDefault="00665C18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汇添富恒生指数型证券投资基金（</w:t>
            </w:r>
            <w:r>
              <w:rPr>
                <w:sz w:val="24"/>
                <w:szCs w:val="24"/>
              </w:rPr>
              <w:t>QDII-LOF</w:t>
            </w:r>
            <w:r>
              <w:rPr>
                <w:sz w:val="24"/>
                <w:szCs w:val="24"/>
              </w:rPr>
              <w:t>）</w:t>
            </w:r>
          </w:p>
        </w:tc>
      </w:tr>
      <w:tr w:rsidR="00AF4B64">
        <w:tc>
          <w:tcPr>
            <w:tcW w:w="-25536" w:type="dxa"/>
            <w:gridSpan w:val="2"/>
            <w:vAlign w:val="center"/>
          </w:tcPr>
          <w:p w:rsidR="002173B5" w:rsidRDefault="00665C18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基金简称</w:t>
            </w:r>
          </w:p>
        </w:tc>
        <w:tc>
          <w:tcPr>
            <w:tcW w:w="-25536" w:type="dxa"/>
            <w:gridSpan w:val="2"/>
            <w:vAlign w:val="center"/>
          </w:tcPr>
          <w:p w:rsidR="002173B5" w:rsidRDefault="00665C18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汇添富恒生指数（</w:t>
            </w:r>
            <w:r>
              <w:rPr>
                <w:sz w:val="24"/>
                <w:szCs w:val="24"/>
              </w:rPr>
              <w:t>QDII-LOF</w:t>
            </w:r>
            <w:r>
              <w:rPr>
                <w:sz w:val="24"/>
                <w:szCs w:val="24"/>
              </w:rPr>
              <w:t>）</w:t>
            </w:r>
          </w:p>
        </w:tc>
      </w:tr>
      <w:tr w:rsidR="00AF4B64">
        <w:tc>
          <w:tcPr>
            <w:tcW w:w="-25536" w:type="dxa"/>
            <w:gridSpan w:val="2"/>
            <w:vAlign w:val="center"/>
          </w:tcPr>
          <w:p w:rsidR="002173B5" w:rsidRDefault="00665C18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基金主代码</w:t>
            </w:r>
          </w:p>
        </w:tc>
        <w:tc>
          <w:tcPr>
            <w:tcW w:w="-25536" w:type="dxa"/>
            <w:gridSpan w:val="2"/>
            <w:vAlign w:val="center"/>
          </w:tcPr>
          <w:p w:rsidR="002173B5" w:rsidRDefault="00665C18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164705</w:t>
            </w:r>
          </w:p>
        </w:tc>
      </w:tr>
      <w:tr w:rsidR="00AF4B64">
        <w:tc>
          <w:tcPr>
            <w:tcW w:w="-25536" w:type="dxa"/>
            <w:gridSpan w:val="2"/>
            <w:vAlign w:val="center"/>
          </w:tcPr>
          <w:p w:rsidR="002173B5" w:rsidRDefault="00665C18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基金管理人名称</w:t>
            </w:r>
          </w:p>
        </w:tc>
        <w:tc>
          <w:tcPr>
            <w:tcW w:w="-25536" w:type="dxa"/>
            <w:gridSpan w:val="2"/>
            <w:vAlign w:val="center"/>
          </w:tcPr>
          <w:p w:rsidR="002173B5" w:rsidRDefault="00665C18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汇添富基金管理股份有限公司</w:t>
            </w:r>
          </w:p>
        </w:tc>
      </w:tr>
      <w:tr w:rsidR="00AF4B64">
        <w:tc>
          <w:tcPr>
            <w:tcW w:w="-25536" w:type="dxa"/>
            <w:gridSpan w:val="2"/>
            <w:vAlign w:val="center"/>
          </w:tcPr>
          <w:p w:rsidR="002173B5" w:rsidRDefault="00665C18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公告依据</w:t>
            </w:r>
          </w:p>
        </w:tc>
        <w:tc>
          <w:tcPr>
            <w:tcW w:w="-25536" w:type="dxa"/>
            <w:gridSpan w:val="2"/>
            <w:vAlign w:val="center"/>
          </w:tcPr>
          <w:p w:rsidR="002173B5" w:rsidRDefault="00665C18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根据《公开募集证券投资基金信息披露管理办法》等法律法规和《汇添富恒生指数型证券投资基金（</w:t>
            </w:r>
            <w:r>
              <w:rPr>
                <w:sz w:val="24"/>
                <w:szCs w:val="24"/>
              </w:rPr>
              <w:t>QDII-LOF</w:t>
            </w:r>
            <w:r>
              <w:rPr>
                <w:sz w:val="24"/>
                <w:szCs w:val="24"/>
              </w:rPr>
              <w:t>）招募说明书》的规定。</w:t>
            </w:r>
          </w:p>
        </w:tc>
      </w:tr>
      <w:tr w:rsidR="00AF4B64">
        <w:tc>
          <w:tcPr>
            <w:tcW w:w="20000" w:type="dxa"/>
            <w:vMerge w:val="restart"/>
            <w:vAlign w:val="center"/>
          </w:tcPr>
          <w:p w:rsidR="002173B5" w:rsidRDefault="00665C18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20000" w:type="dxa"/>
            <w:vAlign w:val="center"/>
          </w:tcPr>
          <w:p w:rsidR="002173B5" w:rsidRDefault="00665C18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暂停申购起始日</w:t>
            </w:r>
          </w:p>
        </w:tc>
        <w:tc>
          <w:tcPr>
            <w:tcW w:w="-25536" w:type="dxa"/>
            <w:gridSpan w:val="2"/>
            <w:vAlign w:val="center"/>
          </w:tcPr>
          <w:p w:rsidR="002173B5" w:rsidRDefault="00665C18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日</w:t>
            </w:r>
          </w:p>
        </w:tc>
      </w:tr>
      <w:tr w:rsidR="00AF4B64">
        <w:tc>
          <w:tcPr>
            <w:tcW w:w="20000" w:type="dxa"/>
            <w:vMerge/>
            <w:vAlign w:val="center"/>
          </w:tcPr>
          <w:p w:rsidR="002173B5" w:rsidRDefault="002173B5" w:rsidP="002173B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000" w:type="dxa"/>
            <w:vAlign w:val="center"/>
          </w:tcPr>
          <w:p w:rsidR="002173B5" w:rsidRDefault="00665C18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暂停赎回起始日</w:t>
            </w:r>
          </w:p>
        </w:tc>
        <w:tc>
          <w:tcPr>
            <w:tcW w:w="-25536" w:type="dxa"/>
            <w:gridSpan w:val="2"/>
            <w:vAlign w:val="center"/>
          </w:tcPr>
          <w:p w:rsidR="002173B5" w:rsidRDefault="00665C18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日</w:t>
            </w:r>
          </w:p>
        </w:tc>
      </w:tr>
      <w:tr w:rsidR="00AF4B64">
        <w:tc>
          <w:tcPr>
            <w:tcW w:w="20000" w:type="dxa"/>
            <w:vMerge/>
            <w:vAlign w:val="center"/>
          </w:tcPr>
          <w:p w:rsidR="002173B5" w:rsidRDefault="002173B5" w:rsidP="002173B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000" w:type="dxa"/>
            <w:vAlign w:val="center"/>
          </w:tcPr>
          <w:p w:rsidR="002173B5" w:rsidRDefault="00665C18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暂停定期定额投资起始日</w:t>
            </w:r>
          </w:p>
        </w:tc>
        <w:tc>
          <w:tcPr>
            <w:tcW w:w="-25536" w:type="dxa"/>
            <w:gridSpan w:val="2"/>
            <w:vAlign w:val="center"/>
          </w:tcPr>
          <w:p w:rsidR="002173B5" w:rsidRDefault="00665C18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日</w:t>
            </w:r>
          </w:p>
        </w:tc>
      </w:tr>
      <w:tr w:rsidR="00AF4B64">
        <w:tc>
          <w:tcPr>
            <w:tcW w:w="20000" w:type="dxa"/>
            <w:vMerge/>
            <w:vAlign w:val="center"/>
          </w:tcPr>
          <w:p w:rsidR="002173B5" w:rsidRDefault="002173B5" w:rsidP="002173B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000" w:type="dxa"/>
            <w:vAlign w:val="center"/>
          </w:tcPr>
          <w:p w:rsidR="002173B5" w:rsidRDefault="00665C18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暂停申购、赎回等业务的原因说明</w:t>
            </w:r>
          </w:p>
        </w:tc>
        <w:tc>
          <w:tcPr>
            <w:tcW w:w="-25536" w:type="dxa"/>
            <w:gridSpan w:val="2"/>
            <w:vAlign w:val="center"/>
          </w:tcPr>
          <w:p w:rsidR="002173B5" w:rsidRDefault="00665C18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日至</w:t>
            </w:r>
            <w:r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日香港证券交易所因节假日暂停交易。为保护基金份额持有人利益，本基金暂停申购、赎回、定期定额投资业务。</w:t>
            </w:r>
          </w:p>
        </w:tc>
      </w:tr>
      <w:tr w:rsidR="00AF4B64">
        <w:tc>
          <w:tcPr>
            <w:tcW w:w="-25536" w:type="dxa"/>
            <w:gridSpan w:val="2"/>
            <w:vAlign w:val="center"/>
          </w:tcPr>
          <w:p w:rsidR="002173B5" w:rsidRDefault="00665C18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下属基金份额的基金简称</w:t>
            </w:r>
          </w:p>
        </w:tc>
        <w:tc>
          <w:tcPr>
            <w:tcW w:w="20000" w:type="dxa"/>
            <w:vAlign w:val="center"/>
          </w:tcPr>
          <w:p w:rsidR="002173B5" w:rsidRDefault="00665C18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汇添富恒生指数（</w:t>
            </w:r>
            <w:r>
              <w:rPr>
                <w:sz w:val="24"/>
                <w:szCs w:val="24"/>
              </w:rPr>
              <w:t>QDII-LOF</w:t>
            </w:r>
            <w:r>
              <w:rPr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0000" w:type="dxa"/>
            <w:vAlign w:val="center"/>
          </w:tcPr>
          <w:p w:rsidR="002173B5" w:rsidRDefault="00665C18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汇添富恒生指数（</w:t>
            </w:r>
            <w:r>
              <w:rPr>
                <w:sz w:val="24"/>
                <w:szCs w:val="24"/>
              </w:rPr>
              <w:t>QDII-LOF</w:t>
            </w:r>
            <w:r>
              <w:rPr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>C</w:t>
            </w:r>
          </w:p>
        </w:tc>
      </w:tr>
      <w:tr w:rsidR="00AF4B64">
        <w:tc>
          <w:tcPr>
            <w:tcW w:w="-25536" w:type="dxa"/>
            <w:gridSpan w:val="2"/>
            <w:vAlign w:val="center"/>
          </w:tcPr>
          <w:p w:rsidR="002173B5" w:rsidRDefault="00665C18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下属基金份额的交易代码</w:t>
            </w:r>
          </w:p>
        </w:tc>
        <w:tc>
          <w:tcPr>
            <w:tcW w:w="20000" w:type="dxa"/>
            <w:vAlign w:val="center"/>
          </w:tcPr>
          <w:p w:rsidR="002173B5" w:rsidRDefault="00665C18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164705</w:t>
            </w:r>
          </w:p>
        </w:tc>
        <w:tc>
          <w:tcPr>
            <w:tcW w:w="20000" w:type="dxa"/>
            <w:vAlign w:val="center"/>
          </w:tcPr>
          <w:p w:rsidR="002173B5" w:rsidRDefault="00665C18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010789</w:t>
            </w:r>
          </w:p>
        </w:tc>
      </w:tr>
      <w:tr w:rsidR="00AF4B64">
        <w:tc>
          <w:tcPr>
            <w:tcW w:w="-25536" w:type="dxa"/>
            <w:gridSpan w:val="2"/>
            <w:vAlign w:val="center"/>
          </w:tcPr>
          <w:p w:rsidR="002173B5" w:rsidRDefault="00665C18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该基金份额是否暂停申购、赎回等业务</w:t>
            </w:r>
          </w:p>
        </w:tc>
        <w:tc>
          <w:tcPr>
            <w:tcW w:w="20000" w:type="dxa"/>
            <w:vAlign w:val="center"/>
          </w:tcPr>
          <w:p w:rsidR="002173B5" w:rsidRDefault="00665C18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20000" w:type="dxa"/>
            <w:vAlign w:val="center"/>
          </w:tcPr>
          <w:p w:rsidR="002173B5" w:rsidRDefault="00665C18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</w:tr>
    </w:tbl>
    <w:p w:rsidR="002173B5" w:rsidRDefault="002173B5" w:rsidP="002173B5">
      <w:pPr>
        <w:jc w:val="left"/>
        <w:rPr>
          <w:sz w:val="24"/>
          <w:szCs w:val="24"/>
        </w:rPr>
      </w:pPr>
    </w:p>
    <w:p w:rsidR="00E37950" w:rsidRPr="00E37950" w:rsidRDefault="00665C18" w:rsidP="002173B5">
      <w:pPr>
        <w:jc w:val="left"/>
        <w:rPr>
          <w:rFonts w:asciiTheme="minorEastAsia" w:hAnsiTheme="minorEastAsia"/>
          <w:szCs w:val="21"/>
        </w:rPr>
      </w:pPr>
      <w:r w:rsidRPr="00E37950">
        <w:rPr>
          <w:rFonts w:asciiTheme="minorEastAsia" w:hAnsiTheme="minorEastAsia" w:hint="eastAsia"/>
          <w:szCs w:val="21"/>
        </w:rPr>
        <w:t>本基金</w:t>
      </w:r>
      <w:r w:rsidRPr="00E37950">
        <w:rPr>
          <w:rFonts w:asciiTheme="minorEastAsia" w:hAnsiTheme="minorEastAsia" w:hint="eastAsia"/>
          <w:szCs w:val="21"/>
        </w:rPr>
        <w:t>A</w:t>
      </w:r>
      <w:r w:rsidRPr="00E37950">
        <w:rPr>
          <w:rFonts w:asciiTheme="minorEastAsia" w:hAnsiTheme="minorEastAsia" w:hint="eastAsia"/>
          <w:szCs w:val="21"/>
        </w:rPr>
        <w:t>类份额场内简称为恒生</w:t>
      </w:r>
      <w:r w:rsidRPr="00E37950">
        <w:rPr>
          <w:rFonts w:asciiTheme="minorEastAsia" w:hAnsiTheme="minorEastAsia" w:hint="eastAsia"/>
          <w:szCs w:val="21"/>
        </w:rPr>
        <w:t>LOF</w:t>
      </w:r>
      <w:r w:rsidRPr="00E37950">
        <w:rPr>
          <w:rFonts w:asciiTheme="minorEastAsia" w:hAnsiTheme="minorEastAsia" w:hint="eastAsia"/>
          <w:szCs w:val="21"/>
        </w:rPr>
        <w:t>。</w:t>
      </w:r>
    </w:p>
    <w:p w:rsidR="002E18C2" w:rsidRPr="002C78AE" w:rsidRDefault="00665C18" w:rsidP="00665C18">
      <w:pPr>
        <w:pStyle w:val="2"/>
        <w:spacing w:beforeLines="50" w:afterLines="50" w:line="240" w:lineRule="auto"/>
        <w:jc w:val="left"/>
        <w:rPr>
          <w:rFonts w:ascii="Times New Roman" w:eastAsia="宋体" w:hAnsi="Times New Roman"/>
          <w:bCs/>
          <w:sz w:val="24"/>
          <w:szCs w:val="24"/>
        </w:rPr>
      </w:pPr>
      <w:r w:rsidRPr="002C78AE">
        <w:rPr>
          <w:rFonts w:ascii="Times New Roman" w:eastAsia="宋体" w:hAnsi="Times New Roman"/>
          <w:bCs/>
          <w:sz w:val="24"/>
          <w:szCs w:val="24"/>
        </w:rPr>
        <w:t xml:space="preserve">2 </w:t>
      </w:r>
      <w:bookmarkStart w:id="1" w:name="t_3_2_table"/>
      <w:bookmarkEnd w:id="1"/>
      <w:r w:rsidRPr="002C78AE">
        <w:rPr>
          <w:rFonts w:ascii="Times New Roman" w:eastAsia="宋体" w:hAnsi="宋体"/>
          <w:bCs/>
          <w:sz w:val="24"/>
          <w:szCs w:val="24"/>
        </w:rPr>
        <w:t>其他需要提示的事项</w:t>
      </w:r>
    </w:p>
    <w:p w:rsidR="002E18C2" w:rsidRPr="002C78AE" w:rsidRDefault="00665C18" w:rsidP="00EB4674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bookmarkStart w:id="2" w:name="t_3_2_2646_a1_fm1"/>
      <w:bookmarkEnd w:id="2"/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、</w:t>
      </w:r>
      <w:r>
        <w:rPr>
          <w:rFonts w:ascii="Times New Roman" w:hAnsi="Times New Roman"/>
          <w:sz w:val="24"/>
          <w:szCs w:val="24"/>
        </w:rPr>
        <w:t>2024</w:t>
      </w:r>
      <w:r>
        <w:rPr>
          <w:rFonts w:ascii="Times New Roman" w:hAnsi="Times New Roman"/>
          <w:sz w:val="24"/>
          <w:szCs w:val="24"/>
        </w:rPr>
        <w:t>年</w:t>
      </w: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月</w:t>
      </w:r>
      <w:r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>日，本基金将恢复办理申购、赎回、定期定额投资业务，</w:t>
      </w:r>
      <w:r w:rsidR="003009E3" w:rsidRPr="003009E3">
        <w:rPr>
          <w:rFonts w:ascii="Times New Roman" w:hAnsi="Times New Roman" w:hint="eastAsia"/>
          <w:sz w:val="24"/>
          <w:szCs w:val="24"/>
        </w:rPr>
        <w:t>申购限额仍为</w:t>
      </w:r>
      <w:r w:rsidR="003009E3" w:rsidRPr="003009E3">
        <w:rPr>
          <w:rFonts w:ascii="Times New Roman" w:hAnsi="Times New Roman" w:hint="eastAsia"/>
          <w:sz w:val="24"/>
          <w:szCs w:val="24"/>
        </w:rPr>
        <w:t>5000</w:t>
      </w:r>
      <w:r w:rsidR="003009E3" w:rsidRPr="003009E3">
        <w:rPr>
          <w:rFonts w:ascii="Times New Roman" w:hAnsi="Times New Roman" w:hint="eastAsia"/>
          <w:sz w:val="24"/>
          <w:szCs w:val="24"/>
        </w:rPr>
        <w:t>人民币元，</w:t>
      </w:r>
      <w:r>
        <w:rPr>
          <w:rFonts w:ascii="Times New Roman" w:hAnsi="Times New Roman"/>
          <w:sz w:val="24"/>
          <w:szCs w:val="24"/>
        </w:rPr>
        <w:t>届时不再公告。</w:t>
      </w:r>
    </w:p>
    <w:p w:rsidR="00AF4B64" w:rsidRDefault="00665C18" w:rsidP="00EB4674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、投资者可通过本基金各代销机构或登录本公司网站</w:t>
      </w:r>
      <w:r>
        <w:rPr>
          <w:rFonts w:ascii="Times New Roman" w:hAnsi="Times New Roman"/>
          <w:sz w:val="24"/>
          <w:szCs w:val="24"/>
        </w:rPr>
        <w:t>(www.99fund.com)</w:t>
      </w:r>
      <w:r>
        <w:rPr>
          <w:rFonts w:ascii="Times New Roman" w:hAnsi="Times New Roman"/>
          <w:sz w:val="24"/>
          <w:szCs w:val="24"/>
        </w:rPr>
        <w:t>或拨打本公司客服热线（</w:t>
      </w:r>
      <w:r>
        <w:rPr>
          <w:rFonts w:ascii="Times New Roman" w:hAnsi="Times New Roman"/>
          <w:sz w:val="24"/>
          <w:szCs w:val="24"/>
        </w:rPr>
        <w:t>400</w:t>
      </w:r>
      <w:r>
        <w:rPr>
          <w:rFonts w:ascii="Times New Roman" w:hAnsi="Times New Roman"/>
          <w:sz w:val="24"/>
          <w:szCs w:val="24"/>
        </w:rPr>
        <w:t>－</w:t>
      </w:r>
      <w:r>
        <w:rPr>
          <w:rFonts w:ascii="Times New Roman" w:hAnsi="Times New Roman"/>
          <w:sz w:val="24"/>
          <w:szCs w:val="24"/>
        </w:rPr>
        <w:t>888</w:t>
      </w:r>
      <w:r>
        <w:rPr>
          <w:rFonts w:ascii="Times New Roman" w:hAnsi="Times New Roman"/>
          <w:sz w:val="24"/>
          <w:szCs w:val="24"/>
        </w:rPr>
        <w:t>－</w:t>
      </w:r>
      <w:r>
        <w:rPr>
          <w:rFonts w:ascii="Times New Roman" w:hAnsi="Times New Roman"/>
          <w:sz w:val="24"/>
          <w:szCs w:val="24"/>
        </w:rPr>
        <w:t>9918</w:t>
      </w:r>
      <w:r>
        <w:rPr>
          <w:rFonts w:ascii="Times New Roman" w:hAnsi="Times New Roman"/>
          <w:sz w:val="24"/>
          <w:szCs w:val="24"/>
        </w:rPr>
        <w:t>）咨询相关情况。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F4B64" w:rsidRDefault="00665C18" w:rsidP="00EB4674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　　汇添富基金高度重视投资者服务和投资者教育，特此提醒投资者需正确认知基金投资的风险和长期收益，做理性的基金投资人，做明白的基金投资人，享受</w:t>
      </w:r>
      <w:r>
        <w:rPr>
          <w:rFonts w:ascii="Times New Roman" w:hAnsi="Times New Roman"/>
          <w:sz w:val="24"/>
          <w:szCs w:val="24"/>
        </w:rPr>
        <w:lastRenderedPageBreak/>
        <w:t>长期投资的快乐！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F4B64" w:rsidRDefault="00665C18" w:rsidP="00EB4674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　　特此公告。</w:t>
      </w:r>
    </w:p>
    <w:p w:rsidR="002E18C2" w:rsidRPr="002C78AE" w:rsidRDefault="00665C18" w:rsidP="00E03A1A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2C78AE">
        <w:rPr>
          <w:rFonts w:ascii="Times New Roman" w:hAnsi="宋体"/>
          <w:sz w:val="24"/>
          <w:szCs w:val="24"/>
        </w:rPr>
        <w:t>汇添富基金管理股份有限公司</w:t>
      </w:r>
    </w:p>
    <w:p w:rsidR="002E18C2" w:rsidRPr="00E37950" w:rsidRDefault="00665C18" w:rsidP="00E03A1A">
      <w:pPr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EB0C71">
        <w:rPr>
          <w:b/>
          <w:sz w:val="24"/>
          <w:szCs w:val="24"/>
        </w:rPr>
        <w:t xml:space="preserve">                          </w:t>
      </w:r>
      <w:r w:rsidRPr="00E37950">
        <w:rPr>
          <w:sz w:val="24"/>
          <w:szCs w:val="24"/>
        </w:rPr>
        <w:t xml:space="preserve">  2024</w:t>
      </w:r>
      <w:r w:rsidRPr="00E37950">
        <w:rPr>
          <w:sz w:val="24"/>
          <w:szCs w:val="24"/>
        </w:rPr>
        <w:t>年</w:t>
      </w:r>
      <w:r w:rsidRPr="00E37950">
        <w:rPr>
          <w:sz w:val="24"/>
          <w:szCs w:val="24"/>
        </w:rPr>
        <w:t>12</w:t>
      </w:r>
      <w:r w:rsidRPr="00E37950">
        <w:rPr>
          <w:sz w:val="24"/>
          <w:szCs w:val="24"/>
        </w:rPr>
        <w:t>月</w:t>
      </w:r>
      <w:r w:rsidRPr="00E37950">
        <w:rPr>
          <w:sz w:val="24"/>
          <w:szCs w:val="24"/>
        </w:rPr>
        <w:t>23</w:t>
      </w:r>
      <w:r w:rsidRPr="00E37950">
        <w:rPr>
          <w:sz w:val="24"/>
          <w:szCs w:val="24"/>
        </w:rPr>
        <w:t>日</w:t>
      </w:r>
    </w:p>
    <w:sectPr w:rsidR="002E18C2" w:rsidRPr="00E37950" w:rsidSect="00DD1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KGWebUrl" w:val="http://rms.htffund.com/UI/api/WebOffice/PageLoad"/>
  </w:docVars>
  <w:rsids>
    <w:rsidRoot w:val="00621F0D"/>
    <w:rsid w:val="000752F1"/>
    <w:rsid w:val="001A552F"/>
    <w:rsid w:val="001B33DB"/>
    <w:rsid w:val="002173B5"/>
    <w:rsid w:val="00227C07"/>
    <w:rsid w:val="002813F9"/>
    <w:rsid w:val="002C78AE"/>
    <w:rsid w:val="002E18C2"/>
    <w:rsid w:val="003009E3"/>
    <w:rsid w:val="00312474"/>
    <w:rsid w:val="004134EF"/>
    <w:rsid w:val="00521B42"/>
    <w:rsid w:val="005F63BF"/>
    <w:rsid w:val="00621F0D"/>
    <w:rsid w:val="00627FEA"/>
    <w:rsid w:val="006337FE"/>
    <w:rsid w:val="0064196B"/>
    <w:rsid w:val="00642816"/>
    <w:rsid w:val="00665057"/>
    <w:rsid w:val="00665C18"/>
    <w:rsid w:val="006D62F8"/>
    <w:rsid w:val="00747464"/>
    <w:rsid w:val="009B5393"/>
    <w:rsid w:val="009B6407"/>
    <w:rsid w:val="00A737CE"/>
    <w:rsid w:val="00A77F3C"/>
    <w:rsid w:val="00AD7934"/>
    <w:rsid w:val="00AF1942"/>
    <w:rsid w:val="00AF2959"/>
    <w:rsid w:val="00AF4B64"/>
    <w:rsid w:val="00AF686A"/>
    <w:rsid w:val="00BB6457"/>
    <w:rsid w:val="00BF106A"/>
    <w:rsid w:val="00CB3EDA"/>
    <w:rsid w:val="00CE17D6"/>
    <w:rsid w:val="00D034D7"/>
    <w:rsid w:val="00D11126"/>
    <w:rsid w:val="00DD13C4"/>
    <w:rsid w:val="00E03A1A"/>
    <w:rsid w:val="00E37950"/>
    <w:rsid w:val="00E7530A"/>
    <w:rsid w:val="00E77C3F"/>
    <w:rsid w:val="00EA60AA"/>
    <w:rsid w:val="00EB0C71"/>
    <w:rsid w:val="00EB4674"/>
    <w:rsid w:val="00F5064A"/>
    <w:rsid w:val="00F70E0F"/>
    <w:rsid w:val="00F73B15"/>
    <w:rsid w:val="00F90AB0"/>
    <w:rsid w:val="00FB758E"/>
    <w:rsid w:val="00FD1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3C4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2173B5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28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28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28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2816"/>
    <w:rPr>
      <w:sz w:val="18"/>
      <w:szCs w:val="18"/>
    </w:rPr>
  </w:style>
  <w:style w:type="character" w:customStyle="1" w:styleId="2Char">
    <w:name w:val="标题 2 Char"/>
    <w:basedOn w:val="a0"/>
    <w:link w:val="2"/>
    <w:rsid w:val="002173B5"/>
    <w:rPr>
      <w:rFonts w:ascii="Arial" w:eastAsia="黑体" w:hAnsi="Arial" w:cs="Times New Roman"/>
      <w:b/>
      <w:sz w:val="32"/>
      <w:szCs w:val="20"/>
      <w:lang/>
    </w:rPr>
  </w:style>
  <w:style w:type="character" w:styleId="a5">
    <w:name w:val="annotation reference"/>
    <w:uiPriority w:val="99"/>
    <w:semiHidden/>
    <w:unhideWhenUsed/>
    <w:rsid w:val="002173B5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2173B5"/>
    <w:pPr>
      <w:jc w:val="left"/>
    </w:pPr>
    <w:rPr>
      <w:rFonts w:ascii="Calibri" w:eastAsia="宋体" w:hAnsi="Calibri" w:cs="Times New Roman"/>
    </w:rPr>
  </w:style>
  <w:style w:type="character" w:customStyle="1" w:styleId="Char1">
    <w:name w:val="批注文字 Char"/>
    <w:basedOn w:val="a0"/>
    <w:link w:val="a6"/>
    <w:uiPriority w:val="99"/>
    <w:semiHidden/>
    <w:rsid w:val="002173B5"/>
    <w:rPr>
      <w:rFonts w:ascii="Calibri" w:eastAsia="宋体" w:hAnsi="Calibri" w:cs="Times New Roman"/>
    </w:rPr>
  </w:style>
  <w:style w:type="paragraph" w:styleId="a7">
    <w:name w:val="Balloon Text"/>
    <w:basedOn w:val="a"/>
    <w:link w:val="Char2"/>
    <w:uiPriority w:val="99"/>
    <w:semiHidden/>
    <w:unhideWhenUsed/>
    <w:rsid w:val="002173B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173B5"/>
    <w:rPr>
      <w:sz w:val="18"/>
      <w:szCs w:val="18"/>
    </w:rPr>
  </w:style>
  <w:style w:type="paragraph" w:styleId="a8">
    <w:name w:val="annotation subject"/>
    <w:basedOn w:val="a6"/>
    <w:next w:val="a6"/>
    <w:link w:val="Char3"/>
    <w:uiPriority w:val="99"/>
    <w:semiHidden/>
    <w:unhideWhenUsed/>
    <w:rsid w:val="0064196B"/>
    <w:rPr>
      <w:rFonts w:asciiTheme="minorHAnsi" w:eastAsiaTheme="minorEastAsia" w:hAnsiTheme="minorHAnsi" w:cstheme="minorBidi"/>
      <w:b/>
      <w:bCs/>
    </w:rPr>
  </w:style>
  <w:style w:type="character" w:customStyle="1" w:styleId="Char3">
    <w:name w:val="批注主题 Char"/>
    <w:basedOn w:val="Char1"/>
    <w:link w:val="a8"/>
    <w:uiPriority w:val="99"/>
    <w:semiHidden/>
    <w:rsid w:val="0064196B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721</Characters>
  <Application>Microsoft Office Word</Application>
  <DocSecurity>4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演示人</dc:creator>
  <cp:lastModifiedBy>ZHONGM</cp:lastModifiedBy>
  <cp:revision>2</cp:revision>
  <dcterms:created xsi:type="dcterms:W3CDTF">2024-12-22T16:01:00Z</dcterms:created>
  <dcterms:modified xsi:type="dcterms:W3CDTF">2024-12-22T16:01:00Z</dcterms:modified>
</cp:coreProperties>
</file>