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B54" w:rsidRDefault="00AE5B54">
      <w:pPr>
        <w:adjustRightInd w:val="0"/>
        <w:snapToGrid w:val="0"/>
        <w:spacing w:line="360" w:lineRule="auto"/>
        <w:rPr>
          <w:rStyle w:val="da"/>
          <w:rFonts w:ascii="宋体" w:eastAsia="宋体" w:hAnsi="宋体" w:cs="Arial"/>
          <w:b/>
          <w:sz w:val="24"/>
          <w:szCs w:val="24"/>
        </w:rPr>
      </w:pPr>
    </w:p>
    <w:p w:rsidR="00AE5B54" w:rsidRDefault="00271861">
      <w:pPr>
        <w:adjustRightInd w:val="0"/>
        <w:snapToGrid w:val="0"/>
        <w:spacing w:line="360" w:lineRule="auto"/>
        <w:jc w:val="center"/>
        <w:rPr>
          <w:rStyle w:val="da"/>
          <w:rFonts w:ascii="宋体" w:eastAsia="宋体" w:hAnsi="宋体" w:cs="Arial"/>
          <w:b/>
          <w:sz w:val="24"/>
          <w:szCs w:val="24"/>
        </w:rPr>
      </w:pPr>
      <w:r>
        <w:rPr>
          <w:rStyle w:val="da"/>
          <w:rFonts w:ascii="宋体" w:eastAsia="宋体" w:hAnsi="宋体" w:cs="Arial" w:hint="eastAsia"/>
          <w:b/>
          <w:sz w:val="24"/>
          <w:szCs w:val="24"/>
        </w:rPr>
        <w:t>博时基金管理有限公司关于以通讯方式召开博时富业纯债</w:t>
      </w:r>
      <w:r>
        <w:rPr>
          <w:rStyle w:val="da"/>
          <w:rFonts w:ascii="宋体" w:eastAsia="宋体" w:hAnsi="宋体" w:cs="Arial" w:hint="eastAsia"/>
          <w:b/>
          <w:sz w:val="24"/>
          <w:szCs w:val="24"/>
        </w:rPr>
        <w:t>3</w:t>
      </w:r>
      <w:r>
        <w:rPr>
          <w:rStyle w:val="da"/>
          <w:rFonts w:ascii="宋体" w:eastAsia="宋体" w:hAnsi="宋体" w:cs="Arial" w:hint="eastAsia"/>
          <w:b/>
          <w:sz w:val="24"/>
          <w:szCs w:val="24"/>
        </w:rPr>
        <w:t>个月定期开放债券型发起式证券投资基金基金份额持有人大会的第二次提示公告</w:t>
      </w:r>
    </w:p>
    <w:p w:rsidR="00AE5B54" w:rsidRDefault="00AE5B54">
      <w:pPr>
        <w:adjustRightInd w:val="0"/>
        <w:snapToGrid w:val="0"/>
        <w:spacing w:line="360" w:lineRule="auto"/>
        <w:ind w:firstLine="480"/>
        <w:rPr>
          <w:rStyle w:val="da"/>
          <w:rFonts w:ascii="宋体" w:eastAsia="宋体" w:hAnsi="宋体" w:cs="Arial"/>
        </w:rPr>
      </w:pP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博时基金管理有限公司决定以通讯方式召开</w:t>
      </w:r>
      <w:r>
        <w:rPr>
          <w:rStyle w:val="da"/>
          <w:rFonts w:ascii="宋体" w:eastAsia="宋体" w:hAnsi="宋体" w:cs="Arial" w:hint="eastAsia"/>
        </w:rPr>
        <w:t>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w:t>
      </w:r>
      <w:r>
        <w:rPr>
          <w:rStyle w:val="da"/>
          <w:rFonts w:ascii="宋体" w:eastAsia="宋体" w:hAnsi="宋体" w:cs="Arial"/>
        </w:rPr>
        <w:t>基金份额持有人大会，并</w:t>
      </w:r>
      <w:r>
        <w:rPr>
          <w:rStyle w:val="da"/>
          <w:rFonts w:ascii="宋体" w:eastAsia="宋体" w:hAnsi="宋体" w:cs="Arial" w:hint="eastAsia"/>
        </w:rPr>
        <w:t>分别</w:t>
      </w:r>
      <w:r>
        <w:rPr>
          <w:rStyle w:val="da"/>
          <w:rFonts w:ascii="宋体" w:eastAsia="宋体" w:hAnsi="宋体" w:cs="Arial"/>
        </w:rPr>
        <w:t>于</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19</w:t>
      </w:r>
      <w:r>
        <w:rPr>
          <w:rStyle w:val="da"/>
          <w:rFonts w:ascii="宋体" w:eastAsia="宋体" w:hAnsi="宋体" w:cs="Arial" w:hint="eastAsia"/>
        </w:rPr>
        <w:t>日</w:t>
      </w:r>
      <w:r>
        <w:rPr>
          <w:rStyle w:val="da"/>
          <w:rFonts w:ascii="宋体" w:eastAsia="宋体" w:hAnsi="宋体" w:cs="Arial" w:hint="eastAsia"/>
        </w:rPr>
        <w:t>、</w:t>
      </w:r>
      <w:r>
        <w:rPr>
          <w:rFonts w:ascii="宋体" w:eastAsia="宋体" w:hAnsi="宋体" w:hint="eastAsia"/>
        </w:rPr>
        <w:t>2024</w:t>
      </w:r>
      <w:r>
        <w:rPr>
          <w:rFonts w:ascii="宋体" w:eastAsia="宋体" w:hAnsi="宋体" w:hint="eastAsia"/>
        </w:rPr>
        <w:t>年</w:t>
      </w:r>
      <w:r>
        <w:rPr>
          <w:rFonts w:ascii="宋体" w:eastAsia="宋体" w:hAnsi="宋体" w:hint="eastAsia"/>
        </w:rPr>
        <w:t>12</w:t>
      </w:r>
      <w:r>
        <w:rPr>
          <w:rFonts w:ascii="宋体" w:eastAsia="宋体" w:hAnsi="宋体" w:hint="eastAsia"/>
        </w:rPr>
        <w:t>月</w:t>
      </w:r>
      <w:r>
        <w:rPr>
          <w:rFonts w:ascii="宋体" w:eastAsia="宋体" w:hAnsi="宋体" w:hint="eastAsia"/>
        </w:rPr>
        <w:t>20</w:t>
      </w:r>
      <w:r>
        <w:rPr>
          <w:rFonts w:ascii="宋体" w:eastAsia="宋体" w:hAnsi="宋体" w:hint="eastAsia"/>
        </w:rPr>
        <w:t>日</w:t>
      </w:r>
      <w:r>
        <w:rPr>
          <w:rStyle w:val="da"/>
          <w:rFonts w:ascii="宋体" w:eastAsia="宋体" w:hAnsi="宋体" w:cs="Arial"/>
        </w:rPr>
        <w:t>在《</w:t>
      </w:r>
      <w:r>
        <w:rPr>
          <w:rStyle w:val="da"/>
          <w:rFonts w:ascii="宋体" w:eastAsia="宋体" w:hAnsi="宋体" w:cs="Arial" w:hint="eastAsia"/>
        </w:rPr>
        <w:t>上海证券报</w:t>
      </w:r>
      <w:r>
        <w:rPr>
          <w:rStyle w:val="da"/>
          <w:rFonts w:ascii="宋体" w:eastAsia="宋体" w:hAnsi="宋体" w:cs="Arial"/>
        </w:rPr>
        <w:t>》及本公司网站（</w:t>
      </w:r>
      <w:r>
        <w:rPr>
          <w:rStyle w:val="da"/>
          <w:rFonts w:ascii="宋体" w:eastAsia="宋体" w:hAnsi="宋体" w:cs="Arial"/>
        </w:rPr>
        <w:t>www.bosera.com</w:t>
      </w:r>
      <w:r>
        <w:rPr>
          <w:rStyle w:val="da"/>
          <w:rFonts w:ascii="宋体" w:eastAsia="宋体" w:hAnsi="宋体" w:cs="Arial"/>
        </w:rPr>
        <w:t>）发布了《博时基金管理有限公司关于以通讯方式召开</w:t>
      </w:r>
      <w:r>
        <w:rPr>
          <w:rStyle w:val="da"/>
          <w:rFonts w:ascii="宋体" w:eastAsia="宋体" w:hAnsi="宋体" w:cs="Arial" w:hint="eastAsia"/>
        </w:rPr>
        <w:t>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w:t>
      </w:r>
      <w:r>
        <w:rPr>
          <w:rStyle w:val="da"/>
          <w:rFonts w:ascii="宋体" w:eastAsia="宋体" w:hAnsi="宋体" w:cs="Arial"/>
        </w:rPr>
        <w:t>基金份额持有人大会的公告》</w:t>
      </w:r>
      <w:r>
        <w:rPr>
          <w:rStyle w:val="da"/>
          <w:rFonts w:ascii="宋体" w:eastAsia="宋体" w:hAnsi="宋体" w:cs="Arial" w:hint="eastAsia"/>
        </w:rPr>
        <w:t>、《博时基金管理有限公司关于以通讯方式召开博时富业纯债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个月定期开放债券型发起式证券投资基金基金份额持有人大会的第一次提示公告》</w:t>
      </w:r>
      <w:r>
        <w:rPr>
          <w:rStyle w:val="da"/>
          <w:rFonts w:ascii="宋体" w:eastAsia="宋体" w:hAnsi="宋体" w:cs="Arial"/>
        </w:rPr>
        <w:t>。为使本次基金份额持有人大会顺利召开，现发布本次基金份额持有人大会的第</w:t>
      </w:r>
      <w:r>
        <w:rPr>
          <w:rStyle w:val="da"/>
          <w:rFonts w:ascii="宋体" w:eastAsia="宋体" w:hAnsi="宋体" w:cs="Arial" w:hint="eastAsia"/>
        </w:rPr>
        <w:t>二</w:t>
      </w:r>
      <w:r>
        <w:rPr>
          <w:rStyle w:val="da"/>
          <w:rFonts w:ascii="宋体" w:eastAsia="宋体" w:hAnsi="宋体" w:cs="Arial"/>
        </w:rPr>
        <w:t>次提示公告。</w:t>
      </w:r>
    </w:p>
    <w:p w:rsidR="00AE5B54" w:rsidRDefault="00AE5B54">
      <w:pPr>
        <w:adjustRightInd w:val="0"/>
        <w:snapToGrid w:val="0"/>
        <w:spacing w:line="360" w:lineRule="auto"/>
        <w:rPr>
          <w:rStyle w:val="da"/>
          <w:rFonts w:ascii="宋体" w:eastAsia="宋体" w:hAnsi="宋体" w:cs="Arial"/>
          <w:b/>
        </w:rPr>
      </w:pPr>
    </w:p>
    <w:p w:rsidR="00AE5B54" w:rsidRDefault="00271861">
      <w:pPr>
        <w:adjustRightInd w:val="0"/>
        <w:snapToGrid w:val="0"/>
        <w:spacing w:line="360" w:lineRule="auto"/>
        <w:ind w:firstLineChars="200" w:firstLine="422"/>
        <w:rPr>
          <w:rStyle w:val="da"/>
          <w:rFonts w:ascii="宋体" w:hAnsi="宋体"/>
          <w:b/>
          <w:bCs/>
        </w:rPr>
      </w:pPr>
      <w:r>
        <w:rPr>
          <w:rStyle w:val="da"/>
          <w:rFonts w:ascii="宋体" w:eastAsia="宋体" w:hAnsi="宋体" w:cs="Arial" w:hint="eastAsia"/>
          <w:b/>
        </w:rPr>
        <w:t>一、</w:t>
      </w:r>
      <w:r>
        <w:rPr>
          <w:rFonts w:ascii="宋体" w:hAnsi="宋体" w:hint="eastAsia"/>
          <w:b/>
          <w:bCs/>
        </w:rPr>
        <w:t>召开会议基本情况</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根据《中华人民共和国证券投资基金法》、《公开募集证券投资基金运作管理办法》和《</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基金合同》（以下简称</w:t>
      </w:r>
      <w:r>
        <w:rPr>
          <w:rStyle w:val="da"/>
          <w:rFonts w:ascii="宋体" w:eastAsia="宋体" w:hAnsi="宋体" w:cs="Arial"/>
        </w:rPr>
        <w:t>“</w:t>
      </w:r>
      <w:r>
        <w:rPr>
          <w:rStyle w:val="da"/>
          <w:rFonts w:ascii="宋体" w:eastAsia="宋体" w:hAnsi="宋体" w:cs="Arial" w:hint="eastAsia"/>
        </w:rPr>
        <w:t>《基金合同》</w:t>
      </w:r>
      <w:r>
        <w:rPr>
          <w:rStyle w:val="da"/>
          <w:rFonts w:ascii="宋体" w:eastAsia="宋体" w:hAnsi="宋体" w:cs="Arial"/>
        </w:rPr>
        <w:t>”</w:t>
      </w:r>
      <w:r>
        <w:rPr>
          <w:rStyle w:val="da"/>
          <w:rFonts w:ascii="宋体" w:eastAsia="宋体" w:hAnsi="宋体" w:cs="Arial" w:hint="eastAsia"/>
        </w:rPr>
        <w:t>或“基金合同”）的有关规定，</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（以下简称</w:t>
      </w:r>
      <w:r>
        <w:rPr>
          <w:rStyle w:val="da"/>
          <w:rFonts w:ascii="宋体" w:eastAsia="宋体" w:hAnsi="宋体" w:cs="Arial"/>
        </w:rPr>
        <w:t>“</w:t>
      </w:r>
      <w:r>
        <w:rPr>
          <w:rStyle w:val="da"/>
          <w:rFonts w:ascii="宋体" w:eastAsia="宋体" w:hAnsi="宋体" w:cs="Arial" w:hint="eastAsia"/>
        </w:rPr>
        <w:t>本基金</w:t>
      </w:r>
      <w:r>
        <w:rPr>
          <w:rStyle w:val="da"/>
          <w:rFonts w:ascii="宋体" w:eastAsia="宋体" w:hAnsi="宋体" w:cs="Arial"/>
        </w:rPr>
        <w:t>”</w:t>
      </w:r>
      <w:r>
        <w:rPr>
          <w:rStyle w:val="da"/>
          <w:rFonts w:ascii="宋体" w:eastAsia="宋体" w:hAnsi="宋体" w:cs="Arial" w:hint="eastAsia"/>
        </w:rPr>
        <w:t>）的基金管理人</w:t>
      </w:r>
      <w:r>
        <w:rPr>
          <w:rStyle w:val="da"/>
          <w:rFonts w:ascii="宋体" w:eastAsia="宋体" w:hAnsi="宋体" w:cs="Arial" w:hint="eastAsia"/>
          <w:szCs w:val="24"/>
        </w:rPr>
        <w:t>博时</w:t>
      </w:r>
      <w:r>
        <w:rPr>
          <w:rStyle w:val="da"/>
          <w:rFonts w:ascii="宋体" w:eastAsia="宋体" w:hAnsi="宋体" w:cs="Arial" w:hint="eastAsia"/>
        </w:rPr>
        <w:t>基金管理有限公司（以下简称</w:t>
      </w:r>
      <w:r>
        <w:rPr>
          <w:rStyle w:val="da"/>
          <w:rFonts w:ascii="宋体" w:eastAsia="宋体" w:hAnsi="宋体" w:cs="Arial"/>
        </w:rPr>
        <w:t>“</w:t>
      </w:r>
      <w:r>
        <w:rPr>
          <w:rStyle w:val="da"/>
          <w:rFonts w:ascii="宋体" w:eastAsia="宋体" w:hAnsi="宋体" w:cs="Arial" w:hint="eastAsia"/>
        </w:rPr>
        <w:t>基金管理人</w:t>
      </w:r>
      <w:r>
        <w:rPr>
          <w:rStyle w:val="da"/>
          <w:rFonts w:ascii="宋体" w:eastAsia="宋体" w:hAnsi="宋体" w:cs="Arial"/>
        </w:rPr>
        <w:t>”</w:t>
      </w:r>
      <w:r>
        <w:rPr>
          <w:rStyle w:val="da"/>
          <w:rFonts w:ascii="宋体" w:eastAsia="宋体" w:hAnsi="宋体" w:cs="Arial" w:hint="eastAsia"/>
        </w:rPr>
        <w:t>或</w:t>
      </w:r>
      <w:r>
        <w:rPr>
          <w:rStyle w:val="da"/>
          <w:rFonts w:ascii="宋体" w:eastAsia="宋体" w:hAnsi="宋体" w:cs="Arial"/>
        </w:rPr>
        <w:t>“</w:t>
      </w:r>
      <w:r>
        <w:rPr>
          <w:rStyle w:val="da"/>
          <w:rFonts w:ascii="宋体" w:eastAsia="宋体" w:hAnsi="宋体" w:cs="Arial" w:hint="eastAsia"/>
        </w:rPr>
        <w:t>本基金管理人</w:t>
      </w:r>
      <w:r>
        <w:rPr>
          <w:rStyle w:val="da"/>
          <w:rFonts w:ascii="宋体" w:eastAsia="宋体" w:hAnsi="宋体" w:cs="Arial"/>
        </w:rPr>
        <w:t>”</w:t>
      </w:r>
      <w:r>
        <w:rPr>
          <w:rStyle w:val="da"/>
          <w:rFonts w:ascii="宋体" w:eastAsia="宋体" w:hAnsi="宋体" w:cs="Arial" w:hint="eastAsia"/>
        </w:rPr>
        <w:t>）经与本基金的基金托管人</w:t>
      </w:r>
      <w:r>
        <w:rPr>
          <w:rStyle w:val="da"/>
          <w:rFonts w:ascii="宋体" w:eastAsia="宋体" w:hAnsi="宋体" w:cs="Arial" w:hint="eastAsia"/>
          <w:szCs w:val="24"/>
        </w:rPr>
        <w:t>兴业银行股份有限公司</w:t>
      </w:r>
      <w:r>
        <w:rPr>
          <w:rStyle w:val="da"/>
          <w:rFonts w:ascii="宋体" w:eastAsia="宋体" w:hAnsi="宋体" w:cs="Arial" w:hint="eastAsia"/>
        </w:rPr>
        <w:t>协商一致，决定以通讯方式召开本基金的基金份额持有人大会，会议的具体安排如下：</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、会议召开方式：通讯方式</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、会议投票表决起止时间：自</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起，至</w:t>
      </w:r>
      <w:r>
        <w:rPr>
          <w:rStyle w:val="da"/>
          <w:rFonts w:ascii="宋体" w:eastAsia="宋体" w:hAnsi="宋体" w:cs="Arial" w:hint="eastAsia"/>
          <w:szCs w:val="24"/>
        </w:rPr>
        <w:t>2025</w:t>
      </w:r>
      <w:r>
        <w:rPr>
          <w:rStyle w:val="da"/>
          <w:rFonts w:ascii="宋体" w:eastAsia="宋体" w:hAnsi="宋体" w:cs="Arial" w:hint="eastAsia"/>
          <w:szCs w:val="24"/>
        </w:rPr>
        <w:t>年</w:t>
      </w:r>
      <w:r>
        <w:rPr>
          <w:rStyle w:val="da"/>
          <w:rFonts w:ascii="宋体" w:eastAsia="宋体" w:hAnsi="宋体" w:cs="Arial" w:hint="eastAsia"/>
          <w:szCs w:val="24"/>
        </w:rPr>
        <w:t>1</w:t>
      </w:r>
      <w:r>
        <w:rPr>
          <w:rStyle w:val="da"/>
          <w:rFonts w:ascii="宋体" w:eastAsia="宋体" w:hAnsi="宋体" w:cs="Arial" w:hint="eastAsia"/>
          <w:szCs w:val="24"/>
        </w:rPr>
        <w:t>月</w:t>
      </w:r>
      <w:r>
        <w:rPr>
          <w:rStyle w:val="da"/>
          <w:rFonts w:ascii="宋体" w:eastAsia="宋体" w:hAnsi="宋体" w:cs="Arial" w:hint="eastAsia"/>
          <w:szCs w:val="24"/>
        </w:rPr>
        <w:t>20</w:t>
      </w:r>
      <w:r>
        <w:rPr>
          <w:rStyle w:val="da"/>
          <w:rFonts w:ascii="宋体" w:eastAsia="宋体" w:hAnsi="宋体" w:cs="Arial" w:hint="eastAsia"/>
          <w:szCs w:val="24"/>
        </w:rPr>
        <w:t>日</w:t>
      </w:r>
      <w:r>
        <w:rPr>
          <w:rStyle w:val="da"/>
          <w:rFonts w:ascii="宋体" w:hAnsi="宋体" w:cs="Arial"/>
          <w:szCs w:val="18"/>
        </w:rPr>
        <w:t>17</w:t>
      </w:r>
      <w:r>
        <w:rPr>
          <w:rStyle w:val="da"/>
          <w:rFonts w:ascii="宋体" w:hAnsi="宋体" w:cs="Arial"/>
          <w:szCs w:val="18"/>
        </w:rPr>
        <w:t>：</w:t>
      </w:r>
      <w:r>
        <w:rPr>
          <w:rStyle w:val="da"/>
          <w:rFonts w:ascii="宋体" w:hAnsi="宋体" w:cs="Arial"/>
          <w:szCs w:val="18"/>
        </w:rPr>
        <w:t>00</w:t>
      </w:r>
      <w:r>
        <w:rPr>
          <w:rStyle w:val="da"/>
          <w:rFonts w:ascii="宋体" w:eastAsia="宋体" w:hAnsi="宋体" w:cs="Arial" w:hint="eastAsia"/>
        </w:rPr>
        <w:t>止（送达时间以本基金管理人收到表决票时间为准）。</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、会议计票日：</w:t>
      </w:r>
      <w:r>
        <w:rPr>
          <w:rStyle w:val="da"/>
          <w:rFonts w:ascii="宋体" w:eastAsia="宋体" w:hAnsi="宋体" w:cs="Arial" w:hint="eastAsia"/>
        </w:rPr>
        <w:t>2025</w:t>
      </w:r>
      <w:r>
        <w:rPr>
          <w:rStyle w:val="da"/>
          <w:rFonts w:ascii="宋体" w:eastAsia="宋体" w:hAnsi="宋体" w:cs="Arial" w:hint="eastAsia"/>
        </w:rPr>
        <w:t>年</w:t>
      </w:r>
      <w:r>
        <w:rPr>
          <w:rStyle w:val="da"/>
          <w:rFonts w:ascii="宋体" w:eastAsia="宋体" w:hAnsi="宋体" w:cs="Arial" w:hint="eastAsia"/>
        </w:rPr>
        <w:t>1</w:t>
      </w:r>
      <w:r>
        <w:rPr>
          <w:rStyle w:val="da"/>
          <w:rFonts w:ascii="宋体" w:eastAsia="宋体" w:hAnsi="宋体" w:cs="Arial" w:hint="eastAsia"/>
        </w:rPr>
        <w:t>月</w:t>
      </w:r>
      <w:r>
        <w:rPr>
          <w:rStyle w:val="da"/>
          <w:rFonts w:ascii="宋体" w:eastAsia="宋体" w:hAnsi="宋体" w:cs="Arial" w:hint="eastAsia"/>
        </w:rPr>
        <w:t>21</w:t>
      </w:r>
      <w:r>
        <w:rPr>
          <w:rStyle w:val="da"/>
          <w:rFonts w:ascii="宋体" w:eastAsia="宋体" w:hAnsi="宋体" w:cs="Arial" w:hint="eastAsia"/>
        </w:rPr>
        <w:t>日</w:t>
      </w:r>
      <w:r>
        <w:rPr>
          <w:rStyle w:val="da"/>
          <w:rFonts w:ascii="宋体" w:eastAsia="宋体" w:hAnsi="宋体" w:cs="Arial" w:hint="eastAsia"/>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4</w:t>
      </w:r>
      <w:r>
        <w:rPr>
          <w:rStyle w:val="da"/>
          <w:rFonts w:ascii="宋体" w:eastAsia="宋体" w:hAnsi="宋体" w:cs="Arial" w:hint="eastAsia"/>
        </w:rPr>
        <w:t>、会议表决票的寄达地点：</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基金管理人：博时基金管理有限公司</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办公地址：北京市东城区建国门内大街</w:t>
      </w:r>
      <w:r>
        <w:rPr>
          <w:rStyle w:val="da"/>
          <w:rFonts w:ascii="宋体" w:eastAsia="宋体" w:hAnsi="宋体" w:cs="Arial"/>
        </w:rPr>
        <w:t>8</w:t>
      </w:r>
      <w:r>
        <w:rPr>
          <w:rStyle w:val="da"/>
          <w:rFonts w:ascii="宋体" w:eastAsia="宋体" w:hAnsi="宋体" w:cs="Arial" w:hint="eastAsia"/>
        </w:rPr>
        <w:t>号中粮广场</w:t>
      </w:r>
      <w:r>
        <w:rPr>
          <w:rStyle w:val="da"/>
          <w:rFonts w:ascii="宋体" w:eastAsia="宋体" w:hAnsi="宋体" w:cs="Arial"/>
        </w:rPr>
        <w:t>C</w:t>
      </w:r>
      <w:r>
        <w:rPr>
          <w:rStyle w:val="da"/>
          <w:rFonts w:ascii="宋体" w:eastAsia="宋体" w:hAnsi="宋体" w:cs="Arial" w:hint="eastAsia"/>
        </w:rPr>
        <w:t>座</w:t>
      </w:r>
      <w:r>
        <w:rPr>
          <w:rStyle w:val="da"/>
          <w:rFonts w:ascii="宋体" w:eastAsia="宋体" w:hAnsi="宋体" w:cs="Arial"/>
        </w:rPr>
        <w:t>301</w:t>
      </w:r>
      <w:r>
        <w:rPr>
          <w:rStyle w:val="da"/>
          <w:rFonts w:ascii="宋体" w:eastAsia="宋体" w:hAnsi="宋体" w:cs="Arial" w:hint="eastAsia"/>
        </w:rPr>
        <w:t>（邮编</w:t>
      </w:r>
      <w:r>
        <w:rPr>
          <w:rStyle w:val="da"/>
          <w:rFonts w:ascii="宋体" w:eastAsia="宋体" w:hAnsi="宋体" w:cs="Arial"/>
        </w:rPr>
        <w:t>100005</w:t>
      </w:r>
      <w:r>
        <w:rPr>
          <w:rStyle w:val="da"/>
          <w:rFonts w:ascii="宋体" w:eastAsia="宋体" w:hAnsi="宋体" w:cs="Arial" w:hint="eastAsia"/>
        </w:rPr>
        <w:t>）</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联系人：翟青</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联系电话：</w:t>
      </w:r>
      <w:r>
        <w:rPr>
          <w:rStyle w:val="da"/>
          <w:rFonts w:ascii="宋体" w:eastAsia="宋体" w:hAnsi="宋体" w:cs="Arial"/>
        </w:rPr>
        <w:t>010-65171166</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请在信封表面注明：</w:t>
      </w:r>
      <w:r>
        <w:rPr>
          <w:rStyle w:val="da"/>
          <w:rFonts w:ascii="宋体" w:eastAsia="宋体" w:hAnsi="宋体" w:cs="Arial"/>
        </w:rPr>
        <w:t>“</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基金份额持有人大会表决专用</w:t>
      </w:r>
      <w:r>
        <w:rPr>
          <w:rStyle w:val="da"/>
          <w:rFonts w:ascii="宋体" w:eastAsia="宋体" w:hAnsi="宋体" w:cs="Arial"/>
        </w:rPr>
        <w:t>”</w:t>
      </w:r>
      <w:r>
        <w:rPr>
          <w:rStyle w:val="da"/>
          <w:rFonts w:ascii="宋体" w:eastAsia="宋体" w:hAnsi="宋体" w:cs="Arial" w:hint="eastAsia"/>
        </w:rPr>
        <w:t>。</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5</w:t>
      </w:r>
      <w:r>
        <w:rPr>
          <w:rStyle w:val="da"/>
          <w:rFonts w:ascii="宋体" w:eastAsia="宋体" w:hAnsi="宋体" w:cs="Arial" w:hint="eastAsia"/>
        </w:rPr>
        <w:t>、关于表决票的说明：上述表决的有效期自送达之日起至本次基金份额持有人大会会议结束之日止；但如果本基金根据本公告“八、二次召集基金份额持有人大会及二次授权”章节的规定就相同审议事项重新召集持有人大会的，上述表决继续有效。</w:t>
      </w:r>
    </w:p>
    <w:p w:rsidR="00AE5B54" w:rsidRDefault="00AE5B54">
      <w:pPr>
        <w:adjustRightInd w:val="0"/>
        <w:snapToGrid w:val="0"/>
        <w:spacing w:line="360" w:lineRule="auto"/>
        <w:ind w:firstLine="480"/>
        <w:rPr>
          <w:rStyle w:val="da"/>
          <w:rFonts w:ascii="宋体" w:eastAsia="宋体" w:hAnsi="宋体" w:cs="Arial"/>
        </w:rPr>
      </w:pP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lastRenderedPageBreak/>
        <w:t>二、会议审议事项</w:t>
      </w:r>
      <w:r>
        <w:rPr>
          <w:rStyle w:val="da"/>
          <w:rFonts w:ascii="宋体" w:eastAsia="宋体" w:hAnsi="宋体" w:cs="Arial"/>
          <w:b/>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《关于博时富业纯债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个月定期开放债券型发起式证券投资基金修改基金合同及托管协议的议案》（见附件一）。</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上述议案的说明请参见</w:t>
      </w:r>
      <w:r>
        <w:rPr>
          <w:rFonts w:ascii="宋体" w:eastAsia="宋体" w:hAnsi="宋体" w:cs="Arial" w:hint="eastAsia"/>
        </w:rPr>
        <w:t>《博时富业纯债</w:t>
      </w:r>
      <w:r>
        <w:rPr>
          <w:rFonts w:ascii="宋体" w:eastAsia="宋体" w:hAnsi="宋体" w:cs="Arial" w:hint="eastAsia"/>
        </w:rPr>
        <w:t>3</w:t>
      </w:r>
      <w:r>
        <w:rPr>
          <w:rFonts w:ascii="宋体" w:eastAsia="宋体" w:hAnsi="宋体" w:cs="Arial" w:hint="eastAsia"/>
        </w:rPr>
        <w:t>个月定期开放债券型发起式证券投资基金修改基金合同及托管协议议案说明书》</w:t>
      </w:r>
      <w:r>
        <w:rPr>
          <w:rStyle w:val="da"/>
          <w:rFonts w:ascii="宋体" w:eastAsia="宋体" w:hAnsi="宋体" w:cs="Arial" w:hint="eastAsia"/>
        </w:rPr>
        <w:t>（见附件四）。</w:t>
      </w:r>
    </w:p>
    <w:p w:rsidR="00AE5B54" w:rsidRDefault="00AE5B54">
      <w:pPr>
        <w:adjustRightInd w:val="0"/>
        <w:snapToGrid w:val="0"/>
        <w:spacing w:line="360" w:lineRule="auto"/>
        <w:ind w:firstLine="480"/>
        <w:rPr>
          <w:rStyle w:val="da"/>
          <w:rFonts w:ascii="宋体" w:eastAsia="宋体" w:hAnsi="宋体" w:cs="Arial"/>
        </w:rPr>
      </w:pP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三、基金份额持有人的权益登记日</w:t>
      </w:r>
      <w:r>
        <w:rPr>
          <w:rStyle w:val="da"/>
          <w:rFonts w:ascii="宋体" w:eastAsia="宋体" w:hAnsi="宋体" w:cs="Arial"/>
          <w:b/>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本次大会的权益登记日为</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，即</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在本基金登记机构登记在册的本基金全体基金份额持有人均有权参与本次基金份额持有人大会的表决。</w:t>
      </w:r>
    </w:p>
    <w:p w:rsidR="00AE5B54" w:rsidRDefault="00AE5B54">
      <w:pPr>
        <w:adjustRightInd w:val="0"/>
        <w:snapToGrid w:val="0"/>
        <w:spacing w:line="360" w:lineRule="auto"/>
        <w:ind w:firstLine="480"/>
        <w:rPr>
          <w:rStyle w:val="da"/>
          <w:rFonts w:ascii="宋体" w:eastAsia="宋体" w:hAnsi="宋体" w:cs="Arial"/>
        </w:rPr>
      </w:pP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四、表决票的填写和寄交方式</w:t>
      </w:r>
      <w:r>
        <w:rPr>
          <w:rStyle w:val="da"/>
          <w:rFonts w:ascii="宋体" w:eastAsia="宋体" w:hAnsi="宋体" w:cs="Arial"/>
          <w:b/>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、本次会议表决票见附件二。基金份额持有人可从相关报纸上剪裁、复印附件二或登录本基金管理人网站（</w:t>
      </w:r>
      <w:r>
        <w:rPr>
          <w:rStyle w:val="da"/>
          <w:rFonts w:ascii="宋体" w:eastAsia="宋体" w:hAnsi="宋体" w:cs="Arial"/>
          <w:szCs w:val="24"/>
        </w:rPr>
        <w:t>http</w:t>
      </w:r>
      <w:r>
        <w:rPr>
          <w:rStyle w:val="da"/>
          <w:rFonts w:ascii="宋体" w:eastAsia="宋体" w:hAnsi="宋体" w:cs="Arial"/>
          <w:szCs w:val="24"/>
        </w:rPr>
        <w:t>：</w:t>
      </w:r>
      <w:r>
        <w:rPr>
          <w:rStyle w:val="da"/>
          <w:rFonts w:ascii="宋体" w:eastAsia="宋体" w:hAnsi="宋体" w:cs="Arial"/>
          <w:szCs w:val="24"/>
        </w:rPr>
        <w:t>//www.bosera.com</w:t>
      </w:r>
      <w:r>
        <w:rPr>
          <w:rStyle w:val="da"/>
          <w:rFonts w:ascii="宋体" w:eastAsia="宋体" w:hAnsi="宋体" w:cs="Arial" w:hint="eastAsia"/>
        </w:rPr>
        <w:t>）下载并打印表决票。</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、基金份额持有人应当按照表决票的要求填写相关内容，其中：</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1</w:t>
      </w:r>
      <w:r>
        <w:rPr>
          <w:rStyle w:val="da"/>
          <w:rFonts w:ascii="宋体" w:eastAsia="宋体" w:hAnsi="宋体" w:cs="Arial" w:hint="eastAsia"/>
        </w:rPr>
        <w:t>）个人投资者自行投票的，需在表决票上签字，并提供本人有效身份证件（包括使用的有效身份证或其他能够表明其身份的有效证件或证明）正反面复印件；</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2</w:t>
      </w:r>
      <w:r>
        <w:rPr>
          <w:rStyle w:val="da"/>
          <w:rFonts w:ascii="宋体" w:eastAsia="宋体" w:hAnsi="宋体" w:cs="Arial" w:hint="eastAsia"/>
        </w:rPr>
        <w:t>）机构投资者自行投票的，需在表决票上加盖本单位公章或经授权的业务公章或基金管理人认可的其他印章（以下合称“公章”），并提供加盖公章的营业执照复</w:t>
      </w:r>
      <w:r>
        <w:rPr>
          <w:rStyle w:val="da"/>
          <w:rFonts w:ascii="宋体" w:eastAsia="宋体" w:hAnsi="宋体" w:cs="Arial" w:hint="eastAsia"/>
        </w:rPr>
        <w:t>印件（事业单位、社会团体或其他单位可使用加盖公章的有权部门的批文、开户证明或登记证书复印件等）；</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3</w:t>
      </w:r>
      <w:r>
        <w:rPr>
          <w:rStyle w:val="da"/>
          <w:rFonts w:ascii="宋体" w:eastAsia="宋体" w:hAnsi="宋体" w:cs="Arial" w:hint="eastAsia"/>
        </w:rPr>
        <w:t>）合格境外机构投资者自行投票的，需在表决票上加盖本单位公章（如有）或由授权代表在表决票上签字（如无公章），并提供该授权代表的有效身份证件（包括使用的有效身份证或者有效护照或其他能够表明其身份的有效证件或证明）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w:t>
      </w:r>
      <w:r>
        <w:rPr>
          <w:rStyle w:val="da"/>
          <w:rFonts w:ascii="宋体" w:eastAsia="宋体" w:hAnsi="宋体" w:cs="Arial" w:hint="eastAsia"/>
        </w:rPr>
        <w:t>以及取得合格境外机构投资者资格的证明文件的复印件；</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4</w:t>
      </w:r>
      <w:r>
        <w:rPr>
          <w:rStyle w:val="da"/>
          <w:rFonts w:ascii="宋体" w:eastAsia="宋体" w:hAnsi="宋体" w:cs="Arial" w:hint="eastAsia"/>
        </w:rPr>
        <w:t>）以上各项及本公告正文全文中的公章、批文、开户证明及登记证书等文件，以基金管理人的认可为准。</w:t>
      </w: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rPr>
        <w:t>3</w:t>
      </w:r>
      <w:r>
        <w:rPr>
          <w:rStyle w:val="da"/>
          <w:rFonts w:ascii="宋体" w:eastAsia="宋体" w:hAnsi="宋体" w:cs="Arial" w:hint="eastAsia"/>
        </w:rPr>
        <w:t>、基金份额持有人或其代理人需将填妥的表决票和所需的相关文件自</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起，至</w:t>
      </w:r>
      <w:r>
        <w:rPr>
          <w:rStyle w:val="da"/>
          <w:rFonts w:ascii="宋体" w:eastAsia="宋体" w:hAnsi="宋体" w:cs="Arial" w:hint="eastAsia"/>
          <w:szCs w:val="24"/>
        </w:rPr>
        <w:t>2025</w:t>
      </w:r>
      <w:r>
        <w:rPr>
          <w:rStyle w:val="da"/>
          <w:rFonts w:ascii="宋体" w:eastAsia="宋体" w:hAnsi="宋体" w:cs="Arial" w:hint="eastAsia"/>
          <w:szCs w:val="24"/>
        </w:rPr>
        <w:t>年</w:t>
      </w:r>
      <w:r>
        <w:rPr>
          <w:rStyle w:val="da"/>
          <w:rFonts w:ascii="宋体" w:eastAsia="宋体" w:hAnsi="宋体" w:cs="Arial" w:hint="eastAsia"/>
          <w:szCs w:val="24"/>
        </w:rPr>
        <w:t>1</w:t>
      </w:r>
      <w:r>
        <w:rPr>
          <w:rStyle w:val="da"/>
          <w:rFonts w:ascii="宋体" w:eastAsia="宋体" w:hAnsi="宋体" w:cs="Arial" w:hint="eastAsia"/>
          <w:szCs w:val="24"/>
        </w:rPr>
        <w:t>月</w:t>
      </w:r>
      <w:r>
        <w:rPr>
          <w:rStyle w:val="da"/>
          <w:rFonts w:ascii="宋体" w:eastAsia="宋体" w:hAnsi="宋体" w:cs="Arial" w:hint="eastAsia"/>
          <w:szCs w:val="24"/>
        </w:rPr>
        <w:t>20</w:t>
      </w:r>
      <w:r>
        <w:rPr>
          <w:rStyle w:val="da"/>
          <w:rFonts w:ascii="宋体" w:eastAsia="宋体" w:hAnsi="宋体" w:cs="Arial" w:hint="eastAsia"/>
          <w:szCs w:val="24"/>
        </w:rPr>
        <w:t>日</w:t>
      </w:r>
      <w:r>
        <w:rPr>
          <w:rStyle w:val="da"/>
          <w:rFonts w:ascii="宋体" w:hAnsi="宋体" w:cs="Arial"/>
          <w:szCs w:val="18"/>
        </w:rPr>
        <w:t>17</w:t>
      </w:r>
      <w:r>
        <w:rPr>
          <w:rStyle w:val="da"/>
          <w:rFonts w:ascii="宋体" w:hAnsi="宋体" w:cs="Arial"/>
          <w:szCs w:val="18"/>
        </w:rPr>
        <w:t>：</w:t>
      </w:r>
      <w:r>
        <w:rPr>
          <w:rStyle w:val="da"/>
          <w:rFonts w:ascii="宋体" w:hAnsi="宋体" w:cs="Arial"/>
          <w:szCs w:val="18"/>
        </w:rPr>
        <w:t>00</w:t>
      </w:r>
      <w:r>
        <w:rPr>
          <w:rStyle w:val="da"/>
          <w:rFonts w:ascii="宋体" w:eastAsia="宋体" w:hAnsi="宋体" w:cs="Arial" w:hint="eastAsia"/>
        </w:rPr>
        <w:t>以前（送达时间以基金管理人收到表决票时间为准）通过专人送交或邮寄的方式送达至</w:t>
      </w:r>
      <w:r>
        <w:rPr>
          <w:rStyle w:val="da"/>
          <w:rFonts w:ascii="宋体" w:eastAsia="宋体" w:hAnsi="宋体" w:cs="Arial" w:hint="eastAsia"/>
          <w:szCs w:val="24"/>
        </w:rPr>
        <w:t>本公告第一条第</w:t>
      </w:r>
      <w:r>
        <w:rPr>
          <w:rStyle w:val="da"/>
          <w:rFonts w:ascii="宋体" w:eastAsia="宋体" w:hAnsi="宋体" w:cs="Arial" w:hint="eastAsia"/>
          <w:szCs w:val="24"/>
        </w:rPr>
        <w:t>4</w:t>
      </w:r>
      <w:r>
        <w:rPr>
          <w:rStyle w:val="da"/>
          <w:rFonts w:ascii="宋体" w:eastAsia="宋体" w:hAnsi="宋体" w:cs="Arial" w:hint="eastAsia"/>
          <w:szCs w:val="24"/>
        </w:rPr>
        <w:t>项所述的寄达地址</w:t>
      </w:r>
      <w:r>
        <w:rPr>
          <w:rStyle w:val="da"/>
          <w:rFonts w:ascii="宋体" w:eastAsia="宋体" w:hAnsi="宋体" w:cs="Arial" w:hint="eastAsia"/>
        </w:rPr>
        <w:t>，并请在信封表面注明：</w:t>
      </w:r>
      <w:r>
        <w:rPr>
          <w:rStyle w:val="da"/>
          <w:rFonts w:ascii="宋体" w:eastAsia="宋体" w:hAnsi="宋体" w:cs="Arial"/>
        </w:rPr>
        <w:t>“</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基金份额持有人大会表决专用</w:t>
      </w:r>
      <w:r>
        <w:rPr>
          <w:rStyle w:val="da"/>
          <w:rFonts w:ascii="宋体" w:eastAsia="宋体" w:hAnsi="宋体" w:cs="Arial"/>
        </w:rPr>
        <w:t>”</w:t>
      </w:r>
      <w:r>
        <w:rPr>
          <w:rStyle w:val="da"/>
          <w:rFonts w:ascii="宋体" w:eastAsia="宋体" w:hAnsi="宋体" w:cs="Arial" w:hint="eastAsia"/>
        </w:rPr>
        <w:t>。</w:t>
      </w:r>
      <w:r>
        <w:rPr>
          <w:rStyle w:val="da"/>
          <w:rFonts w:ascii="宋体" w:eastAsia="宋体" w:hAnsi="宋体" w:cs="Arial" w:hint="eastAsia"/>
          <w:b/>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4</w:t>
      </w:r>
      <w:r>
        <w:rPr>
          <w:rStyle w:val="da"/>
          <w:rFonts w:ascii="宋体" w:eastAsia="宋体" w:hAnsi="宋体" w:cs="Arial" w:hint="eastAsia"/>
        </w:rPr>
        <w:t>、如果本基金根据本公告“八、二次召集基金份额持有人大会及二次授权”章节的规</w:t>
      </w:r>
      <w:r>
        <w:rPr>
          <w:rStyle w:val="da"/>
          <w:rFonts w:ascii="宋体" w:eastAsia="宋体" w:hAnsi="宋体" w:cs="Arial" w:hint="eastAsia"/>
        </w:rPr>
        <w:lastRenderedPageBreak/>
        <w:t>定就相同审议事项重新召集基金份额持有人大会的，除有新的表决票或基金份额持有人提供不愿意参加二次大会的书面说明的，上述表决继续有效。如不愿意参加二次大会的，可以在上述投票期间向基金管理人提供不愿意参加二次大会的说明（具体需以基金管理人认可为准），基金管理人将不再将其计入参加二次大会表决的基金份额总数。</w:t>
      </w:r>
    </w:p>
    <w:p w:rsidR="00AE5B54" w:rsidRDefault="00271861">
      <w:pPr>
        <w:adjustRightInd w:val="0"/>
        <w:snapToGrid w:val="0"/>
        <w:spacing w:line="360" w:lineRule="auto"/>
        <w:ind w:firstLine="480"/>
        <w:rPr>
          <w:rFonts w:ascii="Times New Roman" w:eastAsia="宋体" w:hAnsi="宋体" w:cs="Arial"/>
          <w:b/>
          <w:szCs w:val="24"/>
        </w:rPr>
      </w:pPr>
      <w:r>
        <w:rPr>
          <w:rStyle w:val="da"/>
          <w:rFonts w:ascii="宋体" w:eastAsia="宋体" w:hAnsi="宋体" w:cs="Arial" w:hint="eastAsia"/>
          <w:b/>
        </w:rPr>
        <w:t>五、</w:t>
      </w:r>
      <w:r>
        <w:rPr>
          <w:rFonts w:ascii="Times New Roman" w:eastAsia="宋体" w:hAnsi="宋体" w:cs="Arial" w:hint="eastAsia"/>
          <w:b/>
          <w:szCs w:val="24"/>
        </w:rPr>
        <w:t>授权</w:t>
      </w:r>
      <w:r>
        <w:rPr>
          <w:rFonts w:ascii="Times New Roman" w:eastAsia="宋体" w:hAnsi="宋体" w:cs="Arial"/>
          <w:b/>
          <w:szCs w:val="24"/>
        </w:rPr>
        <w:t xml:space="preserve"> </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本基金的基金份额持有人如不能亲自参与本次大会，可以授权委托基金管理人、基金托管人、基金销售机构或其他符合法律规定的机构和个</w:t>
      </w:r>
      <w:r>
        <w:rPr>
          <w:rFonts w:ascii="Times New Roman" w:eastAsia="宋体" w:hAnsi="宋体" w:cs="Arial" w:hint="eastAsia"/>
          <w:szCs w:val="24"/>
        </w:rPr>
        <w:t>人等代理人参与大会并投票。</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1</w:t>
      </w:r>
      <w:r>
        <w:rPr>
          <w:rFonts w:ascii="Times New Roman" w:eastAsia="宋体" w:hAnsi="宋体" w:cs="Arial" w:hint="eastAsia"/>
          <w:szCs w:val="24"/>
        </w:rPr>
        <w:t>、纸面授权方式</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1</w:t>
      </w:r>
      <w:r>
        <w:rPr>
          <w:rFonts w:ascii="Times New Roman" w:eastAsia="宋体" w:hAnsi="宋体" w:cs="Arial" w:hint="eastAsia"/>
          <w:szCs w:val="24"/>
        </w:rPr>
        <w:t>）个人投资者委托他人投票的，应由代理人在表决票上签字或盖章，并提供个人投资者有效身份证件（包括使用的有效身份证或其他能够表明其身份的有效证件或证明）正反面复印件，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w:t>
      </w:r>
      <w:r>
        <w:rPr>
          <w:rFonts w:ascii="Times New Roman" w:eastAsia="宋体" w:hAnsi="宋体" w:cs="Arial" w:hint="eastAsia"/>
          <w:szCs w:val="24"/>
        </w:rPr>
        <w:t>件等）。</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2</w:t>
      </w:r>
      <w:r>
        <w:rPr>
          <w:rFonts w:ascii="Times New Roman" w:eastAsia="宋体" w:hAnsi="宋体" w:cs="Arial" w:hint="eastAsia"/>
          <w:szCs w:val="24"/>
        </w:rPr>
        <w:t>）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r>
        <w:rPr>
          <w:rFonts w:ascii="Times New Roman" w:eastAsia="宋体" w:hAnsi="宋体" w:cs="Arial" w:hint="eastAsia"/>
          <w:szCs w:val="24"/>
        </w:rPr>
        <w:t>。</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3</w:t>
      </w:r>
      <w:r>
        <w:rPr>
          <w:rFonts w:ascii="Times New Roman" w:eastAsia="宋体" w:hAnsi="宋体" w:cs="Arial" w:hint="eastAsia"/>
          <w:szCs w:val="24"/>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r>
        <w:rPr>
          <w:rFonts w:ascii="Times New Roman" w:eastAsia="宋体" w:hAnsi="宋体" w:cs="Arial" w:hint="eastAsia"/>
          <w:szCs w:val="24"/>
        </w:rPr>
        <w:t>。</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4</w:t>
      </w:r>
      <w:r>
        <w:rPr>
          <w:rFonts w:ascii="Times New Roman" w:eastAsia="宋体" w:hAnsi="宋体" w:cs="Arial" w:hint="eastAsia"/>
          <w:szCs w:val="24"/>
        </w:rPr>
        <w:t>）如果代理人为基金管理人、基金托管人或基金销售机构，前述代理人将在取得基金份额持有人签署的授权委托书后统一办理委托投票手续（包括提供代理人有关证明文件）。</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5</w:t>
      </w:r>
      <w:r>
        <w:rPr>
          <w:rFonts w:ascii="Times New Roman" w:eastAsia="宋体" w:hAnsi="宋体" w:cs="Arial" w:hint="eastAsia"/>
          <w:szCs w:val="24"/>
        </w:rPr>
        <w:t>）以上各项及本公告正文全文中的公章、批文、开户证明及登记证书等文件，以基金管理人的认可为准。</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2</w:t>
      </w:r>
      <w:r>
        <w:rPr>
          <w:rFonts w:ascii="Times New Roman" w:eastAsia="宋体" w:hAnsi="宋体" w:cs="Arial" w:hint="eastAsia"/>
          <w:szCs w:val="24"/>
        </w:rPr>
        <w:t>、电话授权方式（仅适用于个人投资者）</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1</w:t>
      </w:r>
      <w:r>
        <w:rPr>
          <w:rFonts w:ascii="Times New Roman" w:eastAsia="宋体" w:hAnsi="宋体" w:cs="Arial" w:hint="eastAsia"/>
          <w:szCs w:val="24"/>
        </w:rPr>
        <w:t>）个人基金份额持有人可以通过基金管理人的电话征集授权通道（</w:t>
      </w:r>
      <w:r>
        <w:rPr>
          <w:rFonts w:ascii="Times New Roman" w:eastAsia="宋体" w:hAnsi="宋体" w:cs="Arial" w:hint="eastAsia"/>
          <w:szCs w:val="24"/>
        </w:rPr>
        <w:t>95105568</w:t>
      </w:r>
      <w:r>
        <w:rPr>
          <w:rFonts w:ascii="Times New Roman" w:eastAsia="宋体" w:hAnsi="宋体" w:cs="Arial" w:hint="eastAsia"/>
          <w:szCs w:val="24"/>
        </w:rPr>
        <w:t>）授权</w:t>
      </w:r>
      <w:r>
        <w:rPr>
          <w:rFonts w:ascii="Times New Roman" w:eastAsia="宋体" w:hAnsi="宋体" w:cs="Arial" w:hint="eastAsia"/>
          <w:szCs w:val="24"/>
        </w:rPr>
        <w:lastRenderedPageBreak/>
        <w:t>基金管理人进行投票。基金管理人在核实基金份额持有人身份后，根据基金份额持有人意愿进行授权记录，从而完成授权。基金管理人开设的录</w:t>
      </w:r>
      <w:r>
        <w:rPr>
          <w:rFonts w:ascii="Times New Roman" w:eastAsia="宋体" w:hAnsi="宋体" w:cs="Arial" w:hint="eastAsia"/>
          <w:szCs w:val="24"/>
        </w:rPr>
        <w:t>音电话征集授权通道接受授权的截止时间为本次大会投票截止日前一</w:t>
      </w:r>
      <w:r>
        <w:rPr>
          <w:rFonts w:ascii="Times New Roman" w:eastAsia="宋体" w:hAnsi="宋体" w:cs="Arial" w:hint="eastAsia"/>
          <w:szCs w:val="24"/>
        </w:rPr>
        <w:t>交易</w:t>
      </w:r>
      <w:bookmarkStart w:id="0" w:name="_GoBack"/>
      <w:bookmarkEnd w:id="0"/>
      <w:r>
        <w:rPr>
          <w:rFonts w:ascii="Times New Roman" w:eastAsia="宋体" w:hAnsi="宋体" w:cs="Arial" w:hint="eastAsia"/>
          <w:szCs w:val="24"/>
        </w:rPr>
        <w:t>日（即</w:t>
      </w:r>
      <w:r>
        <w:rPr>
          <w:rFonts w:ascii="宋体" w:eastAsia="宋体" w:hAnsi="宋体" w:cs="Arial" w:hint="eastAsia"/>
          <w:szCs w:val="24"/>
        </w:rPr>
        <w:t>2025</w:t>
      </w:r>
      <w:r>
        <w:rPr>
          <w:rFonts w:ascii="宋体" w:eastAsia="宋体" w:hAnsi="宋体" w:cs="Arial" w:hint="eastAsia"/>
          <w:szCs w:val="24"/>
        </w:rPr>
        <w:t>年</w:t>
      </w:r>
      <w:r>
        <w:rPr>
          <w:rFonts w:ascii="宋体" w:eastAsia="宋体" w:hAnsi="宋体" w:cs="Arial" w:hint="eastAsia"/>
          <w:szCs w:val="24"/>
        </w:rPr>
        <w:t>1</w:t>
      </w:r>
      <w:r>
        <w:rPr>
          <w:rFonts w:ascii="宋体" w:eastAsia="宋体" w:hAnsi="宋体" w:cs="Arial" w:hint="eastAsia"/>
          <w:szCs w:val="24"/>
        </w:rPr>
        <w:t>月</w:t>
      </w:r>
      <w:r>
        <w:rPr>
          <w:rFonts w:ascii="宋体" w:eastAsia="宋体" w:hAnsi="宋体" w:cs="Arial" w:hint="eastAsia"/>
          <w:szCs w:val="24"/>
        </w:rPr>
        <w:t>17</w:t>
      </w:r>
      <w:r>
        <w:rPr>
          <w:rFonts w:ascii="宋体" w:eastAsia="宋体" w:hAnsi="宋体" w:cs="Arial" w:hint="eastAsia"/>
          <w:szCs w:val="24"/>
        </w:rPr>
        <w:t>日</w:t>
      </w:r>
      <w:r>
        <w:rPr>
          <w:rFonts w:ascii="Times New Roman" w:eastAsia="宋体" w:hAnsi="宋体" w:cs="Arial" w:hint="eastAsia"/>
          <w:szCs w:val="24"/>
        </w:rPr>
        <w:t>）</w:t>
      </w:r>
      <w:r>
        <w:rPr>
          <w:rFonts w:ascii="Times New Roman" w:eastAsia="宋体" w:hAnsi="宋体" w:cs="Arial" w:hint="eastAsia"/>
          <w:szCs w:val="24"/>
        </w:rPr>
        <w:t>17</w:t>
      </w:r>
      <w:r>
        <w:rPr>
          <w:rFonts w:ascii="Times New Roman" w:eastAsia="宋体" w:hAnsi="宋体" w:cs="Arial" w:hint="eastAsia"/>
          <w:szCs w:val="24"/>
        </w:rPr>
        <w:t>：</w:t>
      </w:r>
      <w:r>
        <w:rPr>
          <w:rFonts w:ascii="Times New Roman" w:eastAsia="宋体" w:hAnsi="宋体" w:cs="Arial" w:hint="eastAsia"/>
          <w:szCs w:val="24"/>
        </w:rPr>
        <w:t>00</w:t>
      </w:r>
      <w:r>
        <w:rPr>
          <w:rFonts w:ascii="Times New Roman" w:eastAsia="宋体" w:hAnsi="宋体" w:cs="Arial" w:hint="eastAsia"/>
          <w:szCs w:val="24"/>
        </w:rPr>
        <w:t>止（授权时间以系统记录的电话接通时间为准）。</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2</w:t>
      </w:r>
      <w:r>
        <w:rPr>
          <w:rFonts w:ascii="Times New Roman" w:eastAsia="宋体" w:hAnsi="宋体" w:cs="Arial" w:hint="eastAsia"/>
          <w:szCs w:val="24"/>
        </w:rPr>
        <w:t>）基金份额持有人通过电话授权委托基金管理人参与大会并进行投票时，请个人基金份额持有人明确具体表决意见，若无明确授权的表决意见，授权视为无效。</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3</w:t>
      </w:r>
      <w:r>
        <w:rPr>
          <w:rFonts w:ascii="Times New Roman" w:eastAsia="宋体" w:hAnsi="宋体" w:cs="Arial" w:hint="eastAsia"/>
          <w:szCs w:val="24"/>
        </w:rPr>
        <w:t>）基金份额持有人通过电话授权基金管理人进行投票方式仅适用于持有本基金的个人基金份额持有人，对机构持有人暂不开通。代理人仅为基金管理人。</w:t>
      </w:r>
    </w:p>
    <w:p w:rsidR="00AE5B54" w:rsidRDefault="00271861">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4</w:t>
      </w:r>
      <w:r>
        <w:rPr>
          <w:rFonts w:ascii="Times New Roman" w:eastAsia="宋体" w:hAnsi="宋体" w:cs="Arial" w:hint="eastAsia"/>
          <w:szCs w:val="24"/>
        </w:rPr>
        <w:t>）为保护基金份额持有人利益，上述通话过程将被录音。</w:t>
      </w:r>
    </w:p>
    <w:p w:rsidR="00AE5B54" w:rsidRDefault="00271861">
      <w:pPr>
        <w:adjustRightInd w:val="0"/>
        <w:snapToGrid w:val="0"/>
        <w:spacing w:line="360" w:lineRule="auto"/>
        <w:ind w:firstLine="480"/>
        <w:rPr>
          <w:rFonts w:ascii="Times New Roman" w:eastAsia="宋体" w:hAnsi="Times New Roman" w:cs="Arial"/>
          <w:szCs w:val="24"/>
        </w:rPr>
      </w:pPr>
      <w:r>
        <w:rPr>
          <w:rFonts w:ascii="Times New Roman" w:eastAsia="宋体" w:hAnsi="Times New Roman" w:cs="Arial" w:hint="eastAsia"/>
          <w:szCs w:val="24"/>
        </w:rPr>
        <w:t>3</w:t>
      </w:r>
      <w:r>
        <w:rPr>
          <w:rFonts w:ascii="Times New Roman" w:eastAsia="宋体" w:hAnsi="Times New Roman" w:cs="Arial" w:hint="eastAsia"/>
          <w:szCs w:val="24"/>
        </w:rPr>
        <w:t>、授权效力确定规则</w:t>
      </w:r>
    </w:p>
    <w:p w:rsidR="00AE5B54" w:rsidRDefault="00271861">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hint="eastAsia"/>
          <w:szCs w:val="24"/>
        </w:rPr>
        <w:t>1</w:t>
      </w:r>
      <w:r>
        <w:rPr>
          <w:rFonts w:ascii="宋体" w:eastAsia="宋体" w:hAnsi="宋体" w:cs="Arial" w:hint="eastAsia"/>
          <w:szCs w:val="24"/>
        </w:rPr>
        <w:t>）同一基金份额持有人送达了有效表决票，又存在有效纸面授权或有效的电话授权的，以其送达的有效表决票为准。</w:t>
      </w:r>
    </w:p>
    <w:p w:rsidR="00AE5B54" w:rsidRDefault="00271861">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2</w:t>
      </w:r>
      <w:r>
        <w:rPr>
          <w:rFonts w:ascii="宋体" w:eastAsia="宋体" w:hAnsi="宋体" w:cs="Arial" w:hint="eastAsia"/>
          <w:szCs w:val="24"/>
        </w:rPr>
        <w:t>）同一基金份额存在有效纸面授权和有效电话授权的，以有效的纸面授权为准。</w:t>
      </w:r>
    </w:p>
    <w:p w:rsidR="00AE5B54" w:rsidRDefault="00271861">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3</w:t>
      </w:r>
      <w:r>
        <w:rPr>
          <w:rFonts w:ascii="宋体" w:eastAsia="宋体" w:hAnsi="宋体" w:cs="Arial" w:hint="eastAsia"/>
          <w:szCs w:val="24"/>
        </w:rPr>
        <w:t>）同一基金份额存在多次有效电话授权的，以最后一次电话授权为准，电话授权时间以</w:t>
      </w:r>
      <w:r>
        <w:rPr>
          <w:rFonts w:ascii="Times New Roman" w:eastAsia="宋体" w:hAnsi="宋体" w:cs="Arial" w:hint="eastAsia"/>
          <w:szCs w:val="24"/>
        </w:rPr>
        <w:t>系统记录的电话接通时间</w:t>
      </w:r>
      <w:r>
        <w:rPr>
          <w:rFonts w:ascii="宋体" w:eastAsia="宋体" w:hAnsi="宋体" w:cs="Arial" w:hint="eastAsia"/>
          <w:szCs w:val="24"/>
        </w:rPr>
        <w:t>为准。</w:t>
      </w:r>
    </w:p>
    <w:p w:rsidR="00AE5B54" w:rsidRDefault="00271861">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4</w:t>
      </w:r>
      <w:r>
        <w:rPr>
          <w:rFonts w:ascii="宋体" w:eastAsia="宋体" w:hAnsi="宋体" w:cs="Arial" w:hint="eastAsia"/>
          <w:szCs w:val="24"/>
        </w:rPr>
        <w:t>）</w:t>
      </w:r>
      <w:bookmarkStart w:id="1" w:name="_Hlk176190684"/>
      <w:r>
        <w:rPr>
          <w:rFonts w:ascii="宋体" w:eastAsia="宋体" w:hAnsi="宋体" w:cs="Arial" w:hint="eastAsia"/>
          <w:szCs w:val="24"/>
        </w:rPr>
        <w:t>同一基金份额存在多次有效纸面授权的，以最后一次纸面授权为准。</w:t>
      </w:r>
      <w:bookmarkEnd w:id="1"/>
      <w:r>
        <w:rPr>
          <w:rFonts w:ascii="宋体" w:eastAsia="宋体" w:hAnsi="宋体" w:cs="Arial" w:hint="eastAsia"/>
          <w:szCs w:val="24"/>
        </w:rPr>
        <w:t>如最后时间收到的纸面授权有多次，不能确定最后一次授权的，按以下原则处理：若多次纸面授权的授权表示一致的，按照该相同的授权表示为准；若多次纸面授权同一代理人但授权表示不一致的，视为委托人授权代理人选择其中一种授权表示行使表决权；若授权不同代理人且授权表示不一致的，视为授权无效，不计入有效票。</w:t>
      </w:r>
    </w:p>
    <w:p w:rsidR="00AE5B54" w:rsidRDefault="00271861">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5</w:t>
      </w:r>
      <w:r>
        <w:rPr>
          <w:rFonts w:ascii="宋体" w:eastAsia="宋体" w:hAnsi="宋体" w:cs="Arial" w:hint="eastAsia"/>
          <w:szCs w:val="24"/>
        </w:rPr>
        <w:t>）基金份额持有人进行纸面授权的，如果委托人在授权委托书中明确其表决意见的，以委托人的表决意见为准；如果授权委托书中未明确委托人的表决意见的，即视为授权代理人按照代理人的意志全权行使表决权；如委托人在授权委托表示中表达</w:t>
      </w:r>
      <w:r>
        <w:rPr>
          <w:rFonts w:ascii="宋体" w:eastAsia="宋体" w:hAnsi="宋体" w:cs="Arial" w:hint="eastAsia"/>
          <w:szCs w:val="24"/>
        </w:rPr>
        <w:t>多种表决意见的，视为委托人授权代理人选择其中一种表决意见行使表决权。</w:t>
      </w:r>
    </w:p>
    <w:p w:rsidR="00AE5B54" w:rsidRDefault="00AE5B54">
      <w:pPr>
        <w:adjustRightInd w:val="0"/>
        <w:snapToGrid w:val="0"/>
        <w:spacing w:line="360" w:lineRule="auto"/>
        <w:ind w:firstLine="480"/>
        <w:rPr>
          <w:rStyle w:val="da"/>
          <w:rFonts w:ascii="宋体" w:eastAsia="宋体" w:hAnsi="宋体" w:cs="Arial"/>
          <w:b/>
        </w:rPr>
      </w:pP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六、计票</w:t>
      </w:r>
      <w:r>
        <w:rPr>
          <w:rStyle w:val="da"/>
          <w:rFonts w:ascii="宋体" w:eastAsia="宋体" w:hAnsi="宋体" w:cs="Arial"/>
          <w:b/>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、本次通讯会议的计票方式为：由本基金管理人授权的两名监督员在基金托管人（兴业银行股份有限公司）授权代表的监督下于</w:t>
      </w:r>
      <w:r>
        <w:rPr>
          <w:rFonts w:ascii="宋体" w:eastAsia="宋体" w:hAnsi="宋体" w:cs="Arial" w:hint="eastAsia"/>
        </w:rPr>
        <w:t>本次通讯会议表决截止日期后</w:t>
      </w:r>
      <w:r>
        <w:rPr>
          <w:rFonts w:ascii="宋体" w:eastAsia="宋体" w:hAnsi="宋体" w:cs="Arial"/>
        </w:rPr>
        <w:t>2</w:t>
      </w:r>
      <w:r>
        <w:rPr>
          <w:rFonts w:ascii="宋体" w:eastAsia="宋体" w:hAnsi="宋体" w:cs="Arial"/>
        </w:rPr>
        <w:t>个工作日内</w:t>
      </w:r>
      <w:r>
        <w:rPr>
          <w:rStyle w:val="da"/>
          <w:rFonts w:ascii="宋体" w:eastAsia="宋体" w:hAnsi="宋体" w:cs="Arial" w:hint="eastAsia"/>
        </w:rPr>
        <w:t>进行计票，并由公证机关对其计票过程予以公证。基金托管人拒派代表对表决意见的计票进行监督的，不影响计票和表决结果。</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、基金份额持有人所持每份基金份额享有一票表决权。</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、表决票效力的认定如下：</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rPr>
        <w:t>1</w:t>
      </w:r>
      <w:r>
        <w:rPr>
          <w:rStyle w:val="da"/>
          <w:rFonts w:ascii="宋体" w:eastAsia="宋体" w:hAnsi="宋体" w:cs="Arial" w:hint="eastAsia"/>
        </w:rPr>
        <w:t>）表决票填写完整清晰，所提供文件符合本公告规定，且在规定时间之前送达指定联系地址的，为有效表决票；有效表决票按表决意见计入相应的表决结果，其所代表的基金份额计入参加本次基金份额持有人大会表决的基金份额总数。</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rPr>
        <w:t>2</w:t>
      </w:r>
      <w:r>
        <w:rPr>
          <w:rStyle w:val="da"/>
          <w:rFonts w:ascii="宋体" w:eastAsia="宋体" w:hAnsi="宋体" w:cs="Arial" w:hint="eastAsia"/>
        </w:rPr>
        <w:t>）同一基金份额持有人送达了有效表决票，又存在有效纸面授权或有效电话授权的，以其送达的有效表决票为准。</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3</w:t>
      </w:r>
      <w:r>
        <w:rPr>
          <w:rStyle w:val="da"/>
          <w:rFonts w:ascii="宋体" w:eastAsia="宋体" w:hAnsi="宋体" w:cs="Arial" w:hint="eastAsia"/>
        </w:rPr>
        <w:t>）如表决票上的表决意见未选、多选或无法辨认、表决意见模糊不清或相互矛盾，但其他各项符合本公告规定的，视为弃权表决，计入有效表决票，并按</w:t>
      </w:r>
      <w:r>
        <w:rPr>
          <w:rStyle w:val="da"/>
          <w:rFonts w:ascii="宋体" w:eastAsia="宋体" w:hAnsi="宋体" w:cs="Arial"/>
        </w:rPr>
        <w:t>“</w:t>
      </w:r>
      <w:r>
        <w:rPr>
          <w:rStyle w:val="da"/>
          <w:rFonts w:ascii="宋体" w:eastAsia="宋体" w:hAnsi="宋体" w:cs="Arial" w:hint="eastAsia"/>
        </w:rPr>
        <w:t>弃权</w:t>
      </w:r>
      <w:r>
        <w:rPr>
          <w:rStyle w:val="da"/>
          <w:rFonts w:ascii="宋体" w:eastAsia="宋体" w:hAnsi="宋体" w:cs="Arial"/>
        </w:rPr>
        <w:t>”</w:t>
      </w:r>
      <w:r>
        <w:rPr>
          <w:rStyle w:val="da"/>
          <w:rFonts w:ascii="宋体" w:eastAsia="宋体" w:hAnsi="宋体" w:cs="Arial" w:hint="eastAsia"/>
        </w:rPr>
        <w:t>计入对应的表决结果，其所代表的基金份额计入参加本次</w:t>
      </w:r>
      <w:r>
        <w:rPr>
          <w:rStyle w:val="da"/>
          <w:rFonts w:ascii="宋体" w:eastAsia="宋体" w:hAnsi="宋体" w:cs="Arial" w:hint="eastAsia"/>
        </w:rPr>
        <w:t>基金份额持有人大会表决的基金份额总数。</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4</w:t>
      </w:r>
      <w:r>
        <w:rPr>
          <w:rStyle w:val="da"/>
          <w:rFonts w:ascii="宋体" w:eastAsia="宋体" w:hAnsi="宋体" w:cs="Arial" w:hint="eastAsia"/>
        </w:rPr>
        <w:t>）如表决票上的签字或盖章部分填写不完整、不清晰的，或未能提供有效证明基金份额持有人身份或代理人经有效授权的证明文件的，或未能在规定时间之前送达指定联系地址的，均为无效表决票；无效表决票不计入参加本次基金份额持有人大会表决的基金份额总数。</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5</w:t>
      </w:r>
      <w:r>
        <w:rPr>
          <w:rStyle w:val="da"/>
          <w:rFonts w:ascii="宋体" w:eastAsia="宋体" w:hAnsi="宋体" w:cs="Arial" w:hint="eastAsia"/>
        </w:rPr>
        <w:t>）基金份额持有人重复提交表决票的，如各表决票表决意见相同，则视为同一表决票；如各表决票表决意见不相同，则按如下原则处理：</w:t>
      </w:r>
      <w:r>
        <w:rPr>
          <w:rStyle w:val="da"/>
          <w:rFonts w:ascii="宋体" w:eastAsia="宋体" w:hAnsi="宋体" w:cs="Arial"/>
        </w:rPr>
        <w:t xml:space="preserve"> </w:t>
      </w:r>
    </w:p>
    <w:p w:rsidR="00AE5B54" w:rsidRDefault="00271861">
      <w:pPr>
        <w:adjustRightInd w:val="0"/>
        <w:snapToGrid w:val="0"/>
        <w:spacing w:line="360" w:lineRule="auto"/>
        <w:ind w:firstLineChars="200" w:firstLine="420"/>
        <w:rPr>
          <w:rStyle w:val="da"/>
          <w:rFonts w:ascii="宋体" w:eastAsia="宋体" w:hAnsi="宋体" w:cs="Arial"/>
        </w:rPr>
      </w:pPr>
      <w:r>
        <w:rPr>
          <w:rStyle w:val="da"/>
          <w:rFonts w:ascii="宋体" w:eastAsia="宋体" w:hAnsi="宋体" w:cs="Arial" w:hint="eastAsia"/>
        </w:rPr>
        <w:t>①送达时间不是同一天的，以最后送达的填写有效的表决票为准，先送达的表决票视为被撤回；</w:t>
      </w:r>
    </w:p>
    <w:p w:rsidR="00AE5B54" w:rsidRDefault="00271861">
      <w:pPr>
        <w:adjustRightInd w:val="0"/>
        <w:snapToGrid w:val="0"/>
        <w:spacing w:line="360" w:lineRule="auto"/>
        <w:ind w:leftChars="50" w:left="210" w:hangingChars="50" w:hanging="105"/>
        <w:rPr>
          <w:rStyle w:val="da"/>
          <w:rFonts w:ascii="宋体" w:eastAsia="宋体" w:hAnsi="宋体" w:cs="Arial"/>
        </w:rPr>
      </w:pPr>
      <w:r>
        <w:rPr>
          <w:rStyle w:val="da"/>
          <w:rFonts w:ascii="宋体" w:eastAsia="宋体" w:hAnsi="宋体" w:cs="Arial"/>
        </w:rPr>
        <w:t xml:space="preserve">   </w:t>
      </w:r>
      <w:r>
        <w:rPr>
          <w:rStyle w:val="da"/>
          <w:rFonts w:ascii="宋体" w:eastAsia="宋体" w:hAnsi="宋体" w:cs="Arial" w:hint="eastAsia"/>
        </w:rPr>
        <w:t>②送达</w:t>
      </w:r>
      <w:r>
        <w:rPr>
          <w:rStyle w:val="da"/>
          <w:rFonts w:ascii="宋体" w:eastAsia="宋体" w:hAnsi="宋体" w:cs="Arial" w:hint="eastAsia"/>
        </w:rPr>
        <w:t>时间为同一天的，视为在同一表决票上做出了不同表决意见，计入弃权表决票；</w:t>
      </w:r>
      <w:r>
        <w:rPr>
          <w:rStyle w:val="da"/>
          <w:rFonts w:ascii="宋体" w:eastAsia="宋体" w:hAnsi="宋体" w:cs="Arial"/>
        </w:rPr>
        <w:t xml:space="preserve"> </w:t>
      </w:r>
    </w:p>
    <w:p w:rsidR="00AE5B54" w:rsidRDefault="00271861">
      <w:pPr>
        <w:adjustRightInd w:val="0"/>
        <w:snapToGrid w:val="0"/>
        <w:spacing w:line="360" w:lineRule="auto"/>
        <w:ind w:leftChars="100" w:left="210" w:firstLineChars="100" w:firstLine="210"/>
        <w:rPr>
          <w:rStyle w:val="da"/>
          <w:rFonts w:ascii="宋体" w:eastAsia="宋体" w:hAnsi="宋体" w:cs="Arial"/>
        </w:rPr>
      </w:pPr>
      <w:r>
        <w:rPr>
          <w:rStyle w:val="da"/>
          <w:rFonts w:ascii="宋体" w:eastAsia="宋体" w:hAnsi="宋体" w:cs="Arial" w:hint="eastAsia"/>
        </w:rPr>
        <w:t>③送达时间按如下原则确定：专人送达的以实际递交时间为准，邮寄的以指定联系地址收到的时间为准。</w:t>
      </w:r>
      <w:r>
        <w:rPr>
          <w:rStyle w:val="da"/>
          <w:rFonts w:ascii="宋体" w:eastAsia="宋体" w:hAnsi="宋体" w:cs="Arial"/>
        </w:rPr>
        <w:t xml:space="preserve"> </w:t>
      </w:r>
    </w:p>
    <w:p w:rsidR="00AE5B54" w:rsidRDefault="00AE5B54">
      <w:pPr>
        <w:adjustRightInd w:val="0"/>
        <w:snapToGrid w:val="0"/>
        <w:spacing w:line="360" w:lineRule="auto"/>
        <w:ind w:leftChars="100" w:left="210" w:firstLineChars="100" w:firstLine="210"/>
        <w:rPr>
          <w:rStyle w:val="da"/>
          <w:rFonts w:ascii="宋体" w:eastAsia="宋体" w:hAnsi="宋体" w:cs="Arial"/>
        </w:rPr>
      </w:pP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七、决议生效条件</w:t>
      </w:r>
      <w:r>
        <w:rPr>
          <w:rStyle w:val="da"/>
          <w:rFonts w:ascii="宋体" w:eastAsia="宋体" w:hAnsi="宋体" w:cs="Arial"/>
          <w:b/>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、本人直接出具表决意见或授权他人代表出具表决意见的，基金份额持有人所持有的基金份额不小于在权益登记日基金总份额的二分之一（含二分之一）；</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w:t>
      </w: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r>
        <w:rPr>
          <w:rStyle w:val="da"/>
          <w:rFonts w:ascii="宋体" w:eastAsia="宋体" w:hAnsi="宋体" w:cs="Arial" w:hint="eastAsia"/>
        </w:rPr>
        <w:t>》应当由提交有效表决票的基金份额持有人或其代理人所持表决权的三分之二以上（含三分之二）通过</w:t>
      </w:r>
      <w:r>
        <w:rPr>
          <w:rStyle w:val="da"/>
          <w:rFonts w:ascii="宋体" w:eastAsia="宋体" w:hAnsi="宋体" w:cs="Arial" w:hint="eastAsia"/>
        </w:rPr>
        <w:t>；</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直接出具表决意见的基金份额持有人或受托代表他人出具表决意见的代理人提交的持有基金份额的凭证和受托出席会议者出具的委托人持有基金份额的凭证和授权委托书等文件符合法律法规、《基金合同》和本公告的规定，并与登记机构记录相符；</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4</w:t>
      </w:r>
      <w:r>
        <w:rPr>
          <w:rStyle w:val="da"/>
          <w:rFonts w:ascii="宋体" w:eastAsia="宋体" w:hAnsi="宋体" w:cs="Arial" w:hint="eastAsia"/>
        </w:rPr>
        <w:t>、本次基金份额持有人大会的决议自表决通过之日起生效，本基金管理人自决议</w:t>
      </w:r>
      <w:r>
        <w:rPr>
          <w:rStyle w:val="da"/>
          <w:rFonts w:ascii="宋体" w:eastAsia="宋体" w:hAnsi="宋体" w:cs="Arial"/>
        </w:rPr>
        <w:t>通过</w:t>
      </w:r>
      <w:r>
        <w:rPr>
          <w:rStyle w:val="da"/>
          <w:rFonts w:ascii="宋体" w:eastAsia="宋体" w:hAnsi="宋体" w:cs="Arial" w:hint="eastAsia"/>
        </w:rPr>
        <w:t>之日起五日内报中国证监会备案</w:t>
      </w:r>
      <w:r>
        <w:rPr>
          <w:rStyle w:val="da"/>
          <w:rFonts w:ascii="宋体" w:eastAsia="宋体" w:hAnsi="宋体" w:cs="Arial"/>
        </w:rPr>
        <w:t>。</w:t>
      </w:r>
      <w:r>
        <w:rPr>
          <w:rStyle w:val="da"/>
          <w:rFonts w:ascii="宋体" w:eastAsia="宋体" w:hAnsi="宋体" w:cs="Arial" w:hint="eastAsia"/>
        </w:rPr>
        <w:t>具体修改后《基金合同》的生效日期另行公告。</w:t>
      </w:r>
    </w:p>
    <w:p w:rsidR="00AE5B54" w:rsidRDefault="00AE5B54">
      <w:pPr>
        <w:adjustRightInd w:val="0"/>
        <w:snapToGrid w:val="0"/>
        <w:spacing w:line="360" w:lineRule="auto"/>
        <w:ind w:firstLine="480"/>
        <w:rPr>
          <w:rStyle w:val="da"/>
          <w:rFonts w:ascii="宋体" w:eastAsia="宋体" w:hAnsi="宋体" w:cs="Arial"/>
          <w:b/>
        </w:rPr>
      </w:pP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八、二次召集基金份额持有人大会及二次授权</w:t>
      </w:r>
      <w:r>
        <w:rPr>
          <w:rStyle w:val="da"/>
          <w:rFonts w:ascii="宋体" w:eastAsia="宋体" w:hAnsi="宋体" w:cs="Arial"/>
          <w:b/>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中华人民共和国证券投资基金法》及《基金合同》的规定，本次基金份额持有人大会需要本人直接出具表决意见和授权他人代表出具表决意见的基金份额持有人所代表的基金份额不小于权益登记日基金总份额的二分之一</w:t>
      </w:r>
      <w:r>
        <w:rPr>
          <w:rStyle w:val="da"/>
          <w:rFonts w:ascii="宋体" w:eastAsia="宋体" w:hAnsi="宋体" w:cs="Arial" w:hint="eastAsia"/>
        </w:rPr>
        <w:t>(</w:t>
      </w:r>
      <w:r>
        <w:rPr>
          <w:rStyle w:val="da"/>
          <w:rFonts w:ascii="宋体" w:eastAsia="宋体" w:hAnsi="宋体" w:cs="Arial" w:hint="eastAsia"/>
        </w:rPr>
        <w:t>含二分之一</w:t>
      </w:r>
      <w:r>
        <w:rPr>
          <w:rStyle w:val="da"/>
          <w:rFonts w:ascii="宋体" w:eastAsia="宋体" w:hAnsi="宋体" w:cs="Arial" w:hint="eastAsia"/>
        </w:rPr>
        <w:t>)</w:t>
      </w:r>
      <w:r>
        <w:rPr>
          <w:rStyle w:val="da"/>
          <w:rFonts w:ascii="宋体" w:eastAsia="宋体" w:hAnsi="宋体" w:cs="Arial" w:hint="eastAsia"/>
        </w:rPr>
        <w:t>方可举行。如果本次基金份额持有人大会不符合前述要求而不能成功召开，根据《中华人民共和国证券投资基金法》的规定及《基金合同》的约定，基金管理人可另行确定并公告二次</w:t>
      </w:r>
      <w:r>
        <w:rPr>
          <w:rStyle w:val="da"/>
          <w:rFonts w:ascii="宋体" w:eastAsia="宋体" w:hAnsi="宋体" w:cs="Arial"/>
        </w:rPr>
        <w:t>召集</w:t>
      </w:r>
      <w:r>
        <w:rPr>
          <w:rStyle w:val="da"/>
          <w:rFonts w:ascii="宋体" w:eastAsia="宋体" w:hAnsi="宋体" w:cs="Arial" w:hint="eastAsia"/>
        </w:rPr>
        <w:t>基金份额持有人大会开会的时间和地点，但权益登记日仍为</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二次</w:t>
      </w:r>
      <w:r>
        <w:rPr>
          <w:rStyle w:val="da"/>
          <w:rFonts w:ascii="宋体" w:eastAsia="宋体" w:hAnsi="宋体" w:cs="Arial"/>
        </w:rPr>
        <w:t>召集</w:t>
      </w:r>
      <w:r>
        <w:rPr>
          <w:rStyle w:val="da"/>
          <w:rFonts w:ascii="宋体" w:eastAsia="宋体" w:hAnsi="宋体" w:cs="Arial" w:hint="eastAsia"/>
        </w:rPr>
        <w:t>基金份额持有人大会时，对于投票而言，基金份额持有</w:t>
      </w:r>
      <w:r>
        <w:rPr>
          <w:rStyle w:val="da"/>
          <w:rFonts w:ascii="宋体" w:eastAsia="宋体" w:hAnsi="宋体" w:cs="Arial" w:hint="eastAsia"/>
        </w:rPr>
        <w:t>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但如果基金份额持有人重新进行投票的，则以最新的有效表决票为准；对于授权而言，除非授权文件另有载明，本次基金份额持有人大会基金份额持有人作出的各类授权依然有效，但如果授权方式发生变化或者基金份额持有人重新作出授权，则以根据本公告规定的授权效力确定规则确定的最新有效授权为准</w:t>
      </w:r>
      <w:r>
        <w:rPr>
          <w:rStyle w:val="da"/>
          <w:rFonts w:ascii="宋体" w:eastAsia="宋体" w:hAnsi="宋体" w:cs="Arial" w:hint="eastAsia"/>
        </w:rPr>
        <w:t>，详细说明见届时发布的二次召集基金份额持有人大会的通知。</w:t>
      </w:r>
      <w:r>
        <w:rPr>
          <w:rStyle w:val="da"/>
          <w:rFonts w:ascii="宋体" w:eastAsia="宋体" w:hAnsi="宋体" w:cs="Arial"/>
        </w:rPr>
        <w:t xml:space="preserve"> </w:t>
      </w:r>
    </w:p>
    <w:p w:rsidR="00AE5B54" w:rsidRDefault="00AE5B54">
      <w:pPr>
        <w:adjustRightInd w:val="0"/>
        <w:snapToGrid w:val="0"/>
        <w:spacing w:line="360" w:lineRule="auto"/>
        <w:ind w:firstLine="480"/>
        <w:rPr>
          <w:rStyle w:val="da"/>
          <w:rFonts w:ascii="宋体" w:eastAsia="宋体" w:hAnsi="宋体" w:cs="Arial"/>
        </w:rPr>
      </w:pP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九、本次大会相关机构</w:t>
      </w:r>
      <w:r>
        <w:rPr>
          <w:rStyle w:val="da"/>
          <w:rFonts w:ascii="宋体" w:eastAsia="宋体" w:hAnsi="宋体" w:cs="Arial"/>
          <w:b/>
        </w:rPr>
        <w:t xml:space="preserve"> </w:t>
      </w:r>
    </w:p>
    <w:p w:rsidR="00AE5B54" w:rsidRDefault="00271861">
      <w:pPr>
        <w:adjustRightInd w:val="0"/>
        <w:snapToGrid w:val="0"/>
        <w:spacing w:line="360" w:lineRule="auto"/>
        <w:ind w:firstLine="480"/>
        <w:rPr>
          <w:rFonts w:ascii="宋体" w:hAnsi="宋体"/>
          <w:szCs w:val="21"/>
        </w:rPr>
      </w:pPr>
      <w:r>
        <w:rPr>
          <w:rFonts w:ascii="宋体" w:hAnsi="宋体"/>
          <w:szCs w:val="21"/>
        </w:rPr>
        <w:t>1</w:t>
      </w:r>
      <w:r>
        <w:rPr>
          <w:rFonts w:ascii="宋体" w:hAnsi="宋体"/>
          <w:szCs w:val="21"/>
        </w:rPr>
        <w:t>、召集</w:t>
      </w:r>
      <w:r>
        <w:rPr>
          <w:rFonts w:ascii="宋体" w:hAnsi="宋体" w:hint="eastAsia"/>
          <w:szCs w:val="21"/>
        </w:rPr>
        <w:t>人：博时基金管理有限公司</w:t>
      </w:r>
    </w:p>
    <w:p w:rsidR="00AE5B54" w:rsidRDefault="00271861">
      <w:pPr>
        <w:adjustRightInd w:val="0"/>
        <w:snapToGrid w:val="0"/>
        <w:spacing w:line="360" w:lineRule="auto"/>
        <w:ind w:firstLine="480"/>
        <w:rPr>
          <w:rFonts w:ascii="宋体" w:eastAsia="宋体" w:hAnsi="宋体"/>
          <w:szCs w:val="21"/>
        </w:rPr>
      </w:pPr>
      <w:r>
        <w:rPr>
          <w:rFonts w:ascii="宋体" w:hAnsi="宋体"/>
          <w:szCs w:val="21"/>
        </w:rPr>
        <w:t>2</w:t>
      </w:r>
      <w:r>
        <w:rPr>
          <w:rFonts w:ascii="宋体" w:hAnsi="宋体"/>
          <w:szCs w:val="21"/>
        </w:rPr>
        <w:t>、基金托管人：</w:t>
      </w:r>
      <w:r>
        <w:rPr>
          <w:rStyle w:val="da"/>
          <w:rFonts w:ascii="宋体" w:eastAsia="宋体" w:hAnsi="宋体" w:cs="Arial" w:hint="eastAsia"/>
          <w:szCs w:val="24"/>
        </w:rPr>
        <w:t>兴业银行股份有限公司</w:t>
      </w:r>
    </w:p>
    <w:p w:rsidR="00AE5B54" w:rsidRDefault="00271861">
      <w:pPr>
        <w:adjustRightInd w:val="0"/>
        <w:snapToGrid w:val="0"/>
        <w:spacing w:line="360" w:lineRule="auto"/>
        <w:ind w:firstLine="480"/>
        <w:rPr>
          <w:rFonts w:ascii="宋体" w:hAnsi="宋体"/>
          <w:szCs w:val="21"/>
        </w:rPr>
      </w:pPr>
      <w:r>
        <w:rPr>
          <w:rFonts w:ascii="宋体" w:hAnsi="宋体"/>
          <w:szCs w:val="21"/>
        </w:rPr>
        <w:t>3</w:t>
      </w:r>
      <w:r>
        <w:rPr>
          <w:rFonts w:ascii="宋体" w:hAnsi="宋体"/>
          <w:szCs w:val="21"/>
        </w:rPr>
        <w:t>、公证机关：北京市长安公证处</w:t>
      </w:r>
    </w:p>
    <w:p w:rsidR="00AE5B54" w:rsidRDefault="00271861">
      <w:pPr>
        <w:adjustRightInd w:val="0"/>
        <w:snapToGrid w:val="0"/>
        <w:spacing w:line="360" w:lineRule="auto"/>
        <w:ind w:leftChars="135" w:left="283" w:firstLine="480"/>
        <w:rPr>
          <w:rStyle w:val="da"/>
          <w:rFonts w:ascii="宋体" w:eastAsia="宋体" w:hAnsi="宋体" w:cs="Arial"/>
        </w:rPr>
      </w:pPr>
      <w:r>
        <w:rPr>
          <w:rStyle w:val="da"/>
          <w:rFonts w:ascii="宋体" w:eastAsia="宋体" w:hAnsi="宋体" w:cs="Arial" w:hint="eastAsia"/>
          <w:szCs w:val="24"/>
        </w:rPr>
        <w:t>联系人：陆晓冬</w:t>
      </w:r>
    </w:p>
    <w:p w:rsidR="00AE5B54" w:rsidRDefault="00271861">
      <w:pPr>
        <w:adjustRightInd w:val="0"/>
        <w:snapToGrid w:val="0"/>
        <w:spacing w:line="360" w:lineRule="auto"/>
        <w:ind w:leftChars="135" w:left="283" w:firstLine="480"/>
        <w:rPr>
          <w:rFonts w:ascii="宋体" w:hAnsi="宋体"/>
          <w:szCs w:val="21"/>
        </w:rPr>
      </w:pPr>
      <w:r>
        <w:rPr>
          <w:rStyle w:val="da"/>
          <w:rFonts w:ascii="宋体" w:eastAsia="宋体" w:hAnsi="宋体" w:cs="Arial" w:hint="eastAsia"/>
          <w:szCs w:val="24"/>
        </w:rPr>
        <w:t>联系电话：</w:t>
      </w:r>
      <w:r>
        <w:rPr>
          <w:rStyle w:val="da"/>
          <w:rFonts w:ascii="宋体" w:eastAsia="宋体" w:hAnsi="宋体" w:cs="Arial"/>
          <w:szCs w:val="24"/>
        </w:rPr>
        <w:t>010-65543888-8066</w:t>
      </w:r>
    </w:p>
    <w:p w:rsidR="00AE5B54" w:rsidRDefault="00271861">
      <w:pPr>
        <w:adjustRightInd w:val="0"/>
        <w:snapToGrid w:val="0"/>
        <w:spacing w:line="360" w:lineRule="auto"/>
        <w:ind w:firstLine="480"/>
        <w:rPr>
          <w:rFonts w:ascii="宋体" w:hAnsi="宋体"/>
          <w:szCs w:val="21"/>
        </w:rPr>
      </w:pPr>
      <w:r>
        <w:rPr>
          <w:rFonts w:ascii="宋体" w:hAnsi="宋体"/>
          <w:szCs w:val="21"/>
        </w:rPr>
        <w:t>4</w:t>
      </w:r>
      <w:r>
        <w:rPr>
          <w:rFonts w:ascii="宋体" w:hAnsi="宋体"/>
          <w:szCs w:val="21"/>
        </w:rPr>
        <w:t>、律师</w:t>
      </w:r>
      <w:r>
        <w:rPr>
          <w:rFonts w:ascii="宋体" w:hAnsi="宋体" w:hint="eastAsia"/>
          <w:szCs w:val="21"/>
        </w:rPr>
        <w:t>事务所</w:t>
      </w:r>
      <w:r>
        <w:rPr>
          <w:rFonts w:ascii="宋体" w:hAnsi="宋体"/>
          <w:szCs w:val="21"/>
        </w:rPr>
        <w:t>：</w:t>
      </w:r>
      <w:r>
        <w:rPr>
          <w:rFonts w:ascii="宋体" w:hAnsi="宋体" w:hint="eastAsia"/>
          <w:szCs w:val="21"/>
        </w:rPr>
        <w:t>上海源泰律师事务所</w:t>
      </w:r>
    </w:p>
    <w:p w:rsidR="00AE5B54" w:rsidRDefault="00AE5B54">
      <w:pPr>
        <w:adjustRightInd w:val="0"/>
        <w:snapToGrid w:val="0"/>
        <w:spacing w:line="360" w:lineRule="auto"/>
        <w:ind w:firstLine="480"/>
        <w:rPr>
          <w:rStyle w:val="da"/>
          <w:rFonts w:ascii="宋体" w:eastAsia="宋体" w:hAnsi="宋体" w:cs="Arial"/>
          <w:b/>
        </w:rPr>
      </w:pPr>
    </w:p>
    <w:p w:rsidR="00AE5B54" w:rsidRDefault="00271861">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十、重要提示</w:t>
      </w:r>
      <w:r>
        <w:rPr>
          <w:rStyle w:val="da"/>
          <w:rFonts w:ascii="宋体" w:eastAsia="宋体" w:hAnsi="宋体" w:cs="Arial"/>
          <w:b/>
        </w:rPr>
        <w:t xml:space="preserve"> </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、请基金份额持有人在提交表决票时，充分考虑邮寄在途时间，确保表决票于表决截止时间前送达。</w:t>
      </w:r>
      <w:r>
        <w:rPr>
          <w:rStyle w:val="da"/>
          <w:rFonts w:ascii="宋体" w:eastAsia="宋体" w:hAnsi="宋体" w:cs="Arial"/>
        </w:rPr>
        <w:t xml:space="preserve"> </w:t>
      </w:r>
    </w:p>
    <w:p w:rsidR="00AE5B54" w:rsidRDefault="00271861">
      <w:pPr>
        <w:adjustRightInd w:val="0"/>
        <w:snapToGrid w:val="0"/>
        <w:spacing w:line="360" w:lineRule="auto"/>
        <w:ind w:firstLine="480"/>
        <w:rPr>
          <w:rFonts w:ascii="宋体" w:hAnsi="宋体"/>
          <w:szCs w:val="21"/>
        </w:rPr>
      </w:pPr>
      <w:r>
        <w:rPr>
          <w:rStyle w:val="da"/>
          <w:rFonts w:ascii="宋体" w:eastAsia="宋体" w:hAnsi="宋体" w:cs="Arial"/>
        </w:rPr>
        <w:t>2</w:t>
      </w:r>
      <w:r>
        <w:rPr>
          <w:rStyle w:val="da"/>
          <w:rFonts w:ascii="宋体" w:eastAsia="宋体" w:hAnsi="宋体" w:cs="Arial" w:hint="eastAsia"/>
        </w:rPr>
        <w:t>、</w:t>
      </w:r>
      <w:r>
        <w:rPr>
          <w:rFonts w:ascii="宋体" w:hAnsi="宋体"/>
          <w:szCs w:val="21"/>
        </w:rPr>
        <w:t>本次基金份额持有人大会有关公告可通过本基金管理人网站查阅，投资者如有任何疑问，可致电</w:t>
      </w:r>
      <w:r>
        <w:rPr>
          <w:rFonts w:ascii="宋体" w:hAnsi="宋体" w:hint="eastAsia"/>
          <w:szCs w:val="21"/>
        </w:rPr>
        <w:t>博时一线通</w:t>
      </w:r>
      <w:r>
        <w:rPr>
          <w:rFonts w:ascii="宋体" w:hAnsi="宋体"/>
          <w:szCs w:val="21"/>
        </w:rPr>
        <w:t>95105568</w:t>
      </w:r>
      <w:r>
        <w:rPr>
          <w:rFonts w:ascii="宋体" w:hAnsi="宋体"/>
          <w:szCs w:val="21"/>
        </w:rPr>
        <w:t>（免长途话费</w:t>
      </w:r>
      <w:r>
        <w:rPr>
          <w:rFonts w:ascii="宋体" w:hAnsi="宋体" w:hint="eastAsia"/>
          <w:szCs w:val="21"/>
        </w:rPr>
        <w:t>）</w:t>
      </w:r>
      <w:r>
        <w:rPr>
          <w:rFonts w:ascii="宋体" w:hAnsi="宋体"/>
          <w:szCs w:val="21"/>
        </w:rPr>
        <w:t>咨询。</w:t>
      </w:r>
    </w:p>
    <w:p w:rsidR="00AE5B54" w:rsidRDefault="00271861">
      <w:pPr>
        <w:adjustRightInd w:val="0"/>
        <w:snapToGrid w:val="0"/>
        <w:spacing w:line="360" w:lineRule="auto"/>
        <w:ind w:firstLine="480"/>
        <w:rPr>
          <w:rFonts w:ascii="宋体" w:hAnsi="宋体"/>
          <w:szCs w:val="21"/>
        </w:rPr>
      </w:pPr>
      <w:r>
        <w:rPr>
          <w:rFonts w:ascii="宋体" w:hAnsi="宋体" w:hint="eastAsia"/>
          <w:szCs w:val="21"/>
        </w:rPr>
        <w:t>3</w:t>
      </w:r>
      <w:r>
        <w:rPr>
          <w:rFonts w:ascii="宋体" w:hAnsi="宋体" w:hint="eastAsia"/>
          <w:szCs w:val="21"/>
        </w:rPr>
        <w:t>、本公告的有关内容由博时基金管理有限公司负责解释。</w:t>
      </w:r>
    </w:p>
    <w:p w:rsidR="00AE5B54" w:rsidRDefault="00AE5B54">
      <w:pPr>
        <w:adjustRightInd w:val="0"/>
        <w:snapToGrid w:val="0"/>
        <w:spacing w:line="360" w:lineRule="auto"/>
        <w:ind w:firstLine="480"/>
        <w:rPr>
          <w:rStyle w:val="da"/>
          <w:rFonts w:ascii="宋体" w:eastAsia="宋体" w:hAnsi="宋体" w:cs="Arial"/>
        </w:rPr>
      </w:pPr>
    </w:p>
    <w:p w:rsidR="00AE5B54" w:rsidRDefault="00271861">
      <w:pPr>
        <w:adjustRightInd w:val="0"/>
        <w:snapToGrid w:val="0"/>
        <w:spacing w:line="360" w:lineRule="auto"/>
        <w:ind w:left="720"/>
        <w:jc w:val="right"/>
        <w:rPr>
          <w:rFonts w:ascii="宋体" w:hAnsi="宋体"/>
        </w:rPr>
      </w:pPr>
      <w:r>
        <w:rPr>
          <w:rFonts w:ascii="宋体" w:hAnsi="宋体" w:hint="eastAsia"/>
        </w:rPr>
        <w:t>博时基金管理有限公司</w:t>
      </w:r>
    </w:p>
    <w:p w:rsidR="00AE5B54" w:rsidRDefault="00271861">
      <w:pPr>
        <w:pStyle w:val="a5"/>
        <w:wordWrap w:val="0"/>
        <w:adjustRightInd w:val="0"/>
        <w:snapToGrid w:val="0"/>
        <w:spacing w:line="360" w:lineRule="auto"/>
        <w:ind w:left="5250"/>
        <w:jc w:val="right"/>
        <w:rPr>
          <w:rFonts w:ascii="宋体" w:hAnsi="宋体"/>
          <w:sz w:val="21"/>
        </w:rPr>
      </w:pPr>
      <w:r>
        <w:rPr>
          <w:rFonts w:ascii="宋体" w:hAnsi="宋体" w:hint="eastAsia"/>
          <w:sz w:val="21"/>
        </w:rPr>
        <w:t>2024</w:t>
      </w:r>
      <w:r>
        <w:rPr>
          <w:rFonts w:ascii="宋体" w:hAnsi="宋体" w:hint="eastAsia"/>
          <w:sz w:val="21"/>
        </w:rPr>
        <w:t>年</w:t>
      </w:r>
      <w:r>
        <w:rPr>
          <w:rFonts w:ascii="宋体" w:hAnsi="宋体" w:hint="eastAsia"/>
          <w:sz w:val="21"/>
        </w:rPr>
        <w:t>12</w:t>
      </w:r>
      <w:r>
        <w:rPr>
          <w:rFonts w:ascii="宋体" w:hAnsi="宋体" w:hint="eastAsia"/>
          <w:sz w:val="21"/>
        </w:rPr>
        <w:t>月</w:t>
      </w:r>
      <w:r>
        <w:rPr>
          <w:rFonts w:ascii="宋体" w:hAnsi="宋体" w:hint="eastAsia"/>
          <w:sz w:val="21"/>
        </w:rPr>
        <w:t>23</w:t>
      </w:r>
      <w:r>
        <w:rPr>
          <w:rFonts w:ascii="宋体" w:hAnsi="宋体" w:hint="eastAsia"/>
          <w:sz w:val="21"/>
        </w:rPr>
        <w:t>日</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附件一：《</w:t>
      </w: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r>
        <w:rPr>
          <w:rStyle w:val="da"/>
          <w:rFonts w:ascii="宋体" w:eastAsia="宋体" w:hAnsi="宋体" w:cs="Arial" w:hint="eastAsia"/>
        </w:rPr>
        <w:t>》</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附件二：《</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基金份额持有人大会表决票》</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附件三：《授权委托书》</w:t>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附件四：</w:t>
      </w:r>
      <w:bookmarkStart w:id="2" w:name="_Hlk160124208"/>
      <w:r>
        <w:rPr>
          <w:rStyle w:val="da"/>
          <w:rFonts w:ascii="宋体" w:eastAsia="宋体" w:hAnsi="宋体" w:cs="Arial" w:hint="eastAsia"/>
        </w:rPr>
        <w:t>《博时富业纯债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个月定期开放债券型发起式证券投资基金修改基金合同及托管协议议案说明书》</w:t>
      </w:r>
      <w:bookmarkEnd w:id="2"/>
    </w:p>
    <w:p w:rsidR="00AE5B54" w:rsidRDefault="00271861">
      <w:pPr>
        <w:widowControl/>
        <w:jc w:val="left"/>
        <w:rPr>
          <w:rStyle w:val="da"/>
          <w:rFonts w:ascii="宋体" w:eastAsia="宋体" w:hAnsi="宋体" w:cs="Arial"/>
        </w:rPr>
      </w:pPr>
      <w:r>
        <w:rPr>
          <w:rStyle w:val="da"/>
          <w:rFonts w:ascii="宋体" w:eastAsia="宋体" w:hAnsi="宋体" w:cs="Arial"/>
        </w:rPr>
        <w:br w:type="page"/>
      </w: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附件一：</w:t>
      </w:r>
      <w:r>
        <w:rPr>
          <w:rStyle w:val="da"/>
          <w:rFonts w:ascii="宋体" w:eastAsia="宋体" w:hAnsi="宋体" w:cs="Arial"/>
        </w:rPr>
        <w:t xml:space="preserve"> </w:t>
      </w:r>
    </w:p>
    <w:p w:rsidR="00AE5B54" w:rsidRDefault="00271861">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p>
    <w:p w:rsidR="00AE5B54" w:rsidRDefault="00271861">
      <w:pPr>
        <w:adjustRightInd w:val="0"/>
        <w:snapToGrid w:val="0"/>
        <w:spacing w:line="360" w:lineRule="auto"/>
        <w:rPr>
          <w:rStyle w:val="da"/>
          <w:rFonts w:ascii="宋体" w:eastAsia="宋体" w:hAnsi="宋体" w:cs="Arial"/>
          <w:szCs w:val="24"/>
        </w:rPr>
      </w:pP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个月定期开放债券型发起式证券投资基金基金份额持有人：</w:t>
      </w:r>
    </w:p>
    <w:p w:rsidR="00AE5B54" w:rsidRDefault="00271861">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为应对复杂多变的证券市场环境，更好地维护基金份额持有人的利益，根据《中华人民共和国证券投资基金法》、《公开募集证券投资基金运作管理办法》和《博时富业纯债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个月定期开放债券型发起式证券投资基金基金合同》有关规定，基金管理人经与基金托管人兴业银行股份有限公司协商一致，提议对博时富业纯债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个月定期开放债券型发起式证券投资基金的基金合同及托管协议进行修订。《博时富业</w:t>
      </w:r>
      <w:r>
        <w:rPr>
          <w:rStyle w:val="da"/>
          <w:rFonts w:ascii="宋体" w:eastAsia="宋体" w:hAnsi="宋体" w:cs="Arial" w:hint="eastAsia"/>
          <w:szCs w:val="24"/>
        </w:rPr>
        <w:t>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个月定期开放债券型发起式证券投资基金修改基金合同及托管协议议案说明书》见附件四。</w:t>
      </w:r>
    </w:p>
    <w:p w:rsidR="00AE5B54" w:rsidRDefault="00271861">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为实施博时富业纯债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个月定期开放债券型发起式证券投资基金对基金合同及托管协议的修改，提议授权基金管理人办理本次博时富业纯债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个月定期开放债券型发起式证券投资基金修改基金合同及托管协议的有关具体事宜，并根据现时有效的法律法规的规定和《博时富业纯债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个月定期开放债券型发起式证券投资基金修改基金合同及托管协议议案说明书》的有关内容对《博时富业纯债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个月定期开放债券型发起式证券投资基金基金合同》、《博时富业纯债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w:t>
      </w:r>
      <w:r>
        <w:rPr>
          <w:rStyle w:val="da"/>
          <w:rFonts w:ascii="宋体" w:eastAsia="宋体" w:hAnsi="宋体" w:cs="Arial" w:hint="eastAsia"/>
          <w:szCs w:val="24"/>
        </w:rPr>
        <w:t>型发起式证券投资基金托管协议》和《博时富业纯债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个月定期开放债券型发起式证券投资基金招募说明书》进行修改。</w:t>
      </w:r>
      <w:r>
        <w:rPr>
          <w:rStyle w:val="da"/>
          <w:rFonts w:ascii="宋体" w:eastAsia="宋体" w:hAnsi="宋体" w:cs="Arial" w:hint="eastAsia"/>
          <w:szCs w:val="24"/>
        </w:rPr>
        <w:t xml:space="preserve"> </w:t>
      </w:r>
    </w:p>
    <w:p w:rsidR="00AE5B54" w:rsidRDefault="00271861">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具体修改后的基金合同生效时间另行公告。</w:t>
      </w:r>
    </w:p>
    <w:p w:rsidR="00AE5B54" w:rsidRDefault="00271861">
      <w:pPr>
        <w:adjustRightInd w:val="0"/>
        <w:snapToGrid w:val="0"/>
        <w:spacing w:line="360" w:lineRule="auto"/>
        <w:ind w:firstLineChars="200" w:firstLine="420"/>
        <w:jc w:val="left"/>
        <w:rPr>
          <w:rFonts w:ascii="宋体" w:hAnsi="宋体"/>
        </w:rPr>
      </w:pPr>
      <w:r>
        <w:rPr>
          <w:rStyle w:val="da"/>
          <w:rFonts w:ascii="宋体" w:eastAsia="宋体" w:hAnsi="宋体" w:cs="Arial" w:hint="eastAsia"/>
          <w:szCs w:val="24"/>
        </w:rPr>
        <w:t>以上议案，请予审议。</w:t>
      </w:r>
      <w:r>
        <w:rPr>
          <w:rStyle w:val="da"/>
          <w:rFonts w:ascii="宋体" w:eastAsia="宋体" w:hAnsi="宋体" w:cs="Arial" w:hint="eastAsia"/>
          <w:szCs w:val="24"/>
        </w:rPr>
        <w:t xml:space="preserve"> </w:t>
      </w:r>
    </w:p>
    <w:p w:rsidR="00AE5B54" w:rsidRDefault="00AE5B54">
      <w:pPr>
        <w:adjustRightInd w:val="0"/>
        <w:snapToGrid w:val="0"/>
        <w:spacing w:line="360" w:lineRule="auto"/>
        <w:ind w:left="3220" w:firstLineChars="50" w:firstLine="105"/>
        <w:jc w:val="right"/>
        <w:rPr>
          <w:rFonts w:ascii="宋体" w:hAnsi="宋体"/>
        </w:rPr>
      </w:pPr>
    </w:p>
    <w:p w:rsidR="00AE5B54" w:rsidRDefault="00271861">
      <w:pPr>
        <w:adjustRightInd w:val="0"/>
        <w:snapToGrid w:val="0"/>
        <w:spacing w:line="360" w:lineRule="auto"/>
        <w:ind w:left="3220" w:firstLineChars="50" w:firstLine="105"/>
        <w:jc w:val="right"/>
        <w:rPr>
          <w:rFonts w:ascii="宋体" w:hAnsi="宋体"/>
        </w:rPr>
      </w:pPr>
      <w:r>
        <w:rPr>
          <w:rFonts w:ascii="宋体" w:hAnsi="宋体" w:hint="eastAsia"/>
        </w:rPr>
        <w:t>基金管理人：博时基金管理有限公司</w:t>
      </w:r>
    </w:p>
    <w:p w:rsidR="00AE5B54" w:rsidRDefault="00271861">
      <w:pPr>
        <w:adjustRightInd w:val="0"/>
        <w:snapToGrid w:val="0"/>
        <w:spacing w:line="360" w:lineRule="auto"/>
        <w:ind w:firstLineChars="200" w:firstLine="420"/>
        <w:jc w:val="right"/>
        <w:rPr>
          <w:rFonts w:ascii="宋体" w:hAnsi="宋体"/>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2024</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19</w:t>
      </w:r>
      <w:r>
        <w:rPr>
          <w:rFonts w:ascii="宋体" w:hAnsi="宋体" w:hint="eastAsia"/>
        </w:rPr>
        <w:t>日</w:t>
      </w:r>
    </w:p>
    <w:p w:rsidR="00AE5B54" w:rsidRDefault="00271861">
      <w:pPr>
        <w:rPr>
          <w:rFonts w:ascii="宋体" w:hAnsi="宋体"/>
        </w:rPr>
      </w:pPr>
      <w:r>
        <w:rPr>
          <w:rFonts w:ascii="宋体" w:hAnsi="宋体" w:hint="eastAsia"/>
        </w:rPr>
        <w:br w:type="page"/>
      </w:r>
    </w:p>
    <w:p w:rsidR="00AE5B54" w:rsidRDefault="00AE5B54">
      <w:pPr>
        <w:adjustRightInd w:val="0"/>
        <w:snapToGrid w:val="0"/>
        <w:spacing w:line="360" w:lineRule="auto"/>
        <w:ind w:firstLineChars="200" w:firstLine="360"/>
        <w:jc w:val="right"/>
        <w:rPr>
          <w:rFonts w:ascii="宋体" w:hAnsi="宋体"/>
          <w:sz w:val="18"/>
        </w:rPr>
      </w:pPr>
    </w:p>
    <w:p w:rsidR="00AE5B54" w:rsidRDefault="00271861">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附件二：</w:t>
      </w:r>
      <w:r>
        <w:rPr>
          <w:rStyle w:val="da"/>
          <w:rFonts w:ascii="宋体" w:eastAsia="宋体" w:hAnsi="宋体" w:cs="Arial"/>
        </w:rPr>
        <w:t xml:space="preserve"> </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1260"/>
        <w:gridCol w:w="1260"/>
        <w:gridCol w:w="1455"/>
      </w:tblGrid>
      <w:tr w:rsidR="00AE5B54">
        <w:trPr>
          <w:trHeight w:val="859"/>
        </w:trPr>
        <w:tc>
          <w:tcPr>
            <w:tcW w:w="8583" w:type="dxa"/>
            <w:gridSpan w:val="4"/>
            <w:tcBorders>
              <w:top w:val="single" w:sz="4" w:space="0" w:color="auto"/>
              <w:left w:val="single" w:sz="4" w:space="0" w:color="auto"/>
              <w:right w:val="single" w:sz="4" w:space="0" w:color="auto"/>
            </w:tcBorders>
          </w:tcPr>
          <w:p w:rsidR="00AE5B54" w:rsidRDefault="00271861">
            <w:pPr>
              <w:pStyle w:val="a4"/>
              <w:adjustRightInd w:val="0"/>
              <w:snapToGrid w:val="0"/>
              <w:spacing w:line="360" w:lineRule="auto"/>
              <w:jc w:val="center"/>
              <w:rPr>
                <w:rFonts w:ascii="宋体" w:hAnsi="宋体"/>
                <w:bCs/>
                <w:kern w:val="2"/>
                <w:sz w:val="22"/>
                <w:lang w:val="en-US"/>
              </w:rPr>
            </w:pPr>
            <w:r>
              <w:rPr>
                <w:rFonts w:ascii="宋体" w:hAnsi="宋体" w:hint="eastAsia"/>
                <w:sz w:val="21"/>
                <w:szCs w:val="21"/>
              </w:rPr>
              <w:t>博时富业纯债</w:t>
            </w:r>
            <w:r>
              <w:rPr>
                <w:rFonts w:ascii="宋体" w:hAnsi="宋体" w:hint="eastAsia"/>
                <w:sz w:val="21"/>
                <w:szCs w:val="21"/>
              </w:rPr>
              <w:t>3</w:t>
            </w:r>
            <w:r>
              <w:rPr>
                <w:rFonts w:ascii="宋体" w:hAnsi="宋体" w:hint="eastAsia"/>
                <w:sz w:val="21"/>
                <w:szCs w:val="21"/>
              </w:rPr>
              <w:t>个月定期开放债券型发起式证券投资基金基金</w:t>
            </w:r>
            <w:r>
              <w:rPr>
                <w:rFonts w:ascii="宋体" w:hAnsi="宋体" w:hint="eastAsia"/>
                <w:bCs/>
                <w:kern w:val="2"/>
                <w:sz w:val="22"/>
                <w:lang w:val="en-US"/>
              </w:rPr>
              <w:t>份额持有人大会表决票</w:t>
            </w:r>
          </w:p>
        </w:tc>
      </w:tr>
      <w:tr w:rsidR="00AE5B54">
        <w:trPr>
          <w:trHeight w:val="603"/>
        </w:trPr>
        <w:tc>
          <w:tcPr>
            <w:tcW w:w="8583" w:type="dxa"/>
            <w:gridSpan w:val="4"/>
          </w:tcPr>
          <w:p w:rsidR="00AE5B54" w:rsidRDefault="00271861">
            <w:pPr>
              <w:adjustRightInd w:val="0"/>
              <w:snapToGrid w:val="0"/>
              <w:spacing w:line="360" w:lineRule="auto"/>
              <w:rPr>
                <w:rFonts w:ascii="宋体" w:hAnsi="宋体"/>
              </w:rPr>
            </w:pPr>
            <w:r>
              <w:rPr>
                <w:rFonts w:ascii="宋体" w:hAnsi="宋体" w:hint="eastAsia"/>
              </w:rPr>
              <w:t>基金份额持有人姓名</w:t>
            </w:r>
            <w:r>
              <w:rPr>
                <w:rFonts w:ascii="宋体" w:hAnsi="宋体" w:hint="eastAsia"/>
              </w:rPr>
              <w:t>/</w:t>
            </w:r>
            <w:r>
              <w:rPr>
                <w:rFonts w:ascii="宋体" w:hAnsi="宋体" w:hint="eastAsia"/>
              </w:rPr>
              <w:t>名称：</w:t>
            </w:r>
          </w:p>
        </w:tc>
      </w:tr>
      <w:tr w:rsidR="00AE5B54">
        <w:trPr>
          <w:trHeight w:val="561"/>
        </w:trPr>
        <w:tc>
          <w:tcPr>
            <w:tcW w:w="4608" w:type="dxa"/>
            <w:tcBorders>
              <w:bottom w:val="single" w:sz="4" w:space="0" w:color="auto"/>
            </w:tcBorders>
          </w:tcPr>
          <w:p w:rsidR="00AE5B54" w:rsidRDefault="00271861">
            <w:pPr>
              <w:adjustRightInd w:val="0"/>
              <w:snapToGrid w:val="0"/>
              <w:spacing w:line="360" w:lineRule="auto"/>
              <w:rPr>
                <w:rFonts w:ascii="宋体" w:hAnsi="宋体"/>
              </w:rPr>
            </w:pPr>
            <w:r>
              <w:rPr>
                <w:rFonts w:ascii="宋体" w:hAnsi="宋体" w:hint="eastAsia"/>
              </w:rPr>
              <w:t>证件号码</w:t>
            </w:r>
            <w:r>
              <w:rPr>
                <w:rFonts w:ascii="宋体" w:hAnsi="宋体"/>
              </w:rPr>
              <w:t>(</w:t>
            </w:r>
            <w:r>
              <w:rPr>
                <w:rFonts w:ascii="宋体" w:hAnsi="宋体"/>
              </w:rPr>
              <w:t>身份证件号</w:t>
            </w:r>
            <w:r>
              <w:rPr>
                <w:rFonts w:ascii="宋体" w:hAnsi="宋体"/>
              </w:rPr>
              <w:t>/</w:t>
            </w:r>
            <w:r>
              <w:rPr>
                <w:rFonts w:ascii="宋体" w:hAnsi="宋体"/>
              </w:rPr>
              <w:t>营业执照号</w:t>
            </w:r>
            <w:r>
              <w:rPr>
                <w:rFonts w:ascii="宋体" w:hAnsi="宋体" w:hint="eastAsia"/>
              </w:rPr>
              <w:t>/</w:t>
            </w:r>
            <w:r>
              <w:rPr>
                <w:rFonts w:ascii="宋体" w:hAnsi="宋体" w:hint="eastAsia"/>
              </w:rPr>
              <w:t>统一社会信用代码</w:t>
            </w:r>
            <w:r>
              <w:rPr>
                <w:rFonts w:ascii="宋体" w:hAnsi="宋体"/>
              </w:rPr>
              <w:t>)</w:t>
            </w:r>
          </w:p>
        </w:tc>
        <w:tc>
          <w:tcPr>
            <w:tcW w:w="3975" w:type="dxa"/>
            <w:gridSpan w:val="3"/>
            <w:tcBorders>
              <w:bottom w:val="single" w:sz="4" w:space="0" w:color="auto"/>
            </w:tcBorders>
          </w:tcPr>
          <w:p w:rsidR="00AE5B54" w:rsidRDefault="00271861">
            <w:pPr>
              <w:adjustRightInd w:val="0"/>
              <w:snapToGrid w:val="0"/>
              <w:spacing w:line="360" w:lineRule="auto"/>
              <w:ind w:firstLineChars="400" w:firstLine="840"/>
              <w:rPr>
                <w:rFonts w:ascii="宋体" w:hAnsi="宋体"/>
              </w:rPr>
            </w:pPr>
            <w:r>
              <w:rPr>
                <w:rFonts w:ascii="宋体" w:hAnsi="宋体" w:hint="eastAsia"/>
              </w:rPr>
              <w:t>基金账户号</w:t>
            </w:r>
          </w:p>
        </w:tc>
      </w:tr>
      <w:tr w:rsidR="00AE5B54">
        <w:trPr>
          <w:trHeight w:val="591"/>
        </w:trPr>
        <w:tc>
          <w:tcPr>
            <w:tcW w:w="4608" w:type="dxa"/>
            <w:tcBorders>
              <w:bottom w:val="nil"/>
            </w:tcBorders>
          </w:tcPr>
          <w:p w:rsidR="00AE5B54" w:rsidRDefault="00AE5B54">
            <w:pPr>
              <w:adjustRightInd w:val="0"/>
              <w:snapToGrid w:val="0"/>
              <w:spacing w:line="360" w:lineRule="auto"/>
              <w:rPr>
                <w:rFonts w:ascii="宋体" w:hAnsi="宋体"/>
              </w:rPr>
            </w:pPr>
          </w:p>
        </w:tc>
        <w:tc>
          <w:tcPr>
            <w:tcW w:w="3975" w:type="dxa"/>
            <w:gridSpan w:val="3"/>
            <w:tcBorders>
              <w:bottom w:val="nil"/>
            </w:tcBorders>
          </w:tcPr>
          <w:p w:rsidR="00AE5B54" w:rsidRDefault="00AE5B54">
            <w:pPr>
              <w:adjustRightInd w:val="0"/>
              <w:snapToGrid w:val="0"/>
              <w:spacing w:line="360" w:lineRule="auto"/>
              <w:ind w:left="807"/>
              <w:rPr>
                <w:rFonts w:ascii="宋体" w:hAnsi="宋体"/>
              </w:rPr>
            </w:pPr>
          </w:p>
        </w:tc>
      </w:tr>
      <w:tr w:rsidR="00AE5B54">
        <w:trPr>
          <w:trHeight w:val="640"/>
        </w:trPr>
        <w:tc>
          <w:tcPr>
            <w:tcW w:w="4608" w:type="dxa"/>
            <w:tcBorders>
              <w:bottom w:val="nil"/>
            </w:tcBorders>
          </w:tcPr>
          <w:p w:rsidR="00AE5B54" w:rsidRDefault="00271861">
            <w:pPr>
              <w:adjustRightInd w:val="0"/>
              <w:snapToGrid w:val="0"/>
              <w:spacing w:line="360" w:lineRule="auto"/>
              <w:rPr>
                <w:rFonts w:ascii="宋体" w:hAnsi="宋体"/>
              </w:rPr>
            </w:pPr>
            <w:r>
              <w:rPr>
                <w:rFonts w:ascii="宋体" w:hAnsi="宋体" w:hint="eastAsia"/>
              </w:rPr>
              <w:t>受托人（代理人）姓名</w:t>
            </w:r>
            <w:r>
              <w:rPr>
                <w:rFonts w:ascii="宋体" w:hAnsi="宋体"/>
              </w:rPr>
              <w:t>/</w:t>
            </w:r>
            <w:r>
              <w:rPr>
                <w:rFonts w:ascii="宋体" w:hAnsi="宋体"/>
              </w:rPr>
              <w:t>名称：</w:t>
            </w:r>
          </w:p>
        </w:tc>
        <w:tc>
          <w:tcPr>
            <w:tcW w:w="3975" w:type="dxa"/>
            <w:gridSpan w:val="3"/>
            <w:tcBorders>
              <w:bottom w:val="nil"/>
            </w:tcBorders>
          </w:tcPr>
          <w:p w:rsidR="00AE5B54" w:rsidRDefault="00271861">
            <w:pPr>
              <w:adjustRightInd w:val="0"/>
              <w:snapToGrid w:val="0"/>
              <w:spacing w:line="360" w:lineRule="auto"/>
              <w:rPr>
                <w:rFonts w:ascii="宋体" w:hAnsi="宋体"/>
              </w:rPr>
            </w:pPr>
            <w:r>
              <w:rPr>
                <w:rFonts w:ascii="宋体" w:hAnsi="宋体" w:hint="eastAsia"/>
              </w:rPr>
              <w:t>受托人（代理人）证件号码（身份证件号</w:t>
            </w:r>
            <w:r>
              <w:rPr>
                <w:rFonts w:ascii="宋体" w:hAnsi="宋体"/>
              </w:rPr>
              <w:t>/</w:t>
            </w:r>
            <w:r>
              <w:rPr>
                <w:rFonts w:ascii="宋体" w:hAnsi="宋体"/>
              </w:rPr>
              <w:t>营业执照号</w:t>
            </w:r>
            <w:r>
              <w:rPr>
                <w:rFonts w:ascii="宋体" w:hAnsi="宋体" w:hint="eastAsia"/>
              </w:rPr>
              <w:t>/</w:t>
            </w:r>
            <w:r>
              <w:rPr>
                <w:rFonts w:ascii="宋体" w:hAnsi="宋体" w:hint="eastAsia"/>
              </w:rPr>
              <w:t>统一社会信用代码</w:t>
            </w:r>
            <w:r>
              <w:rPr>
                <w:rFonts w:ascii="宋体" w:hAnsi="宋体"/>
              </w:rPr>
              <w:t>）：</w:t>
            </w:r>
          </w:p>
        </w:tc>
      </w:tr>
      <w:tr w:rsidR="00AE5B54">
        <w:trPr>
          <w:trHeight w:val="591"/>
        </w:trPr>
        <w:tc>
          <w:tcPr>
            <w:tcW w:w="4608" w:type="dxa"/>
            <w:tcBorders>
              <w:bottom w:val="nil"/>
            </w:tcBorders>
          </w:tcPr>
          <w:p w:rsidR="00AE5B54" w:rsidRDefault="00AE5B54">
            <w:pPr>
              <w:adjustRightInd w:val="0"/>
              <w:snapToGrid w:val="0"/>
              <w:spacing w:line="360" w:lineRule="auto"/>
              <w:rPr>
                <w:rFonts w:ascii="宋体" w:hAnsi="宋体"/>
              </w:rPr>
            </w:pPr>
          </w:p>
        </w:tc>
        <w:tc>
          <w:tcPr>
            <w:tcW w:w="3975" w:type="dxa"/>
            <w:gridSpan w:val="3"/>
            <w:tcBorders>
              <w:bottom w:val="nil"/>
            </w:tcBorders>
          </w:tcPr>
          <w:p w:rsidR="00AE5B54" w:rsidRDefault="00AE5B54">
            <w:pPr>
              <w:adjustRightInd w:val="0"/>
              <w:snapToGrid w:val="0"/>
              <w:spacing w:line="360" w:lineRule="auto"/>
              <w:ind w:left="807"/>
              <w:rPr>
                <w:rFonts w:ascii="宋体" w:hAnsi="宋体"/>
              </w:rPr>
            </w:pPr>
          </w:p>
        </w:tc>
      </w:tr>
      <w:tr w:rsidR="00AE5B54">
        <w:trPr>
          <w:trHeight w:val="561"/>
        </w:trPr>
        <w:tc>
          <w:tcPr>
            <w:tcW w:w="4608" w:type="dxa"/>
          </w:tcPr>
          <w:p w:rsidR="00AE5B54" w:rsidRDefault="00271861">
            <w:pPr>
              <w:adjustRightInd w:val="0"/>
              <w:snapToGrid w:val="0"/>
              <w:spacing w:line="360" w:lineRule="auto"/>
              <w:rPr>
                <w:rFonts w:ascii="宋体" w:hAnsi="宋体"/>
              </w:rPr>
            </w:pPr>
            <w:r>
              <w:rPr>
                <w:rFonts w:ascii="宋体" w:hAnsi="宋体" w:hint="eastAsia"/>
              </w:rPr>
              <w:t>审议事项</w:t>
            </w:r>
          </w:p>
        </w:tc>
        <w:tc>
          <w:tcPr>
            <w:tcW w:w="1260" w:type="dxa"/>
          </w:tcPr>
          <w:p w:rsidR="00AE5B54" w:rsidRDefault="00271861">
            <w:pPr>
              <w:adjustRightInd w:val="0"/>
              <w:snapToGrid w:val="0"/>
              <w:spacing w:line="360" w:lineRule="auto"/>
              <w:ind w:firstLineChars="100" w:firstLine="210"/>
              <w:rPr>
                <w:rFonts w:ascii="宋体" w:hAnsi="宋体"/>
              </w:rPr>
            </w:pPr>
            <w:r>
              <w:rPr>
                <w:rFonts w:ascii="宋体" w:hAnsi="宋体" w:hint="eastAsia"/>
              </w:rPr>
              <w:t>同意</w:t>
            </w:r>
          </w:p>
        </w:tc>
        <w:tc>
          <w:tcPr>
            <w:tcW w:w="1260" w:type="dxa"/>
          </w:tcPr>
          <w:p w:rsidR="00AE5B54" w:rsidRDefault="00271861">
            <w:pPr>
              <w:adjustRightInd w:val="0"/>
              <w:snapToGrid w:val="0"/>
              <w:spacing w:line="360" w:lineRule="auto"/>
              <w:ind w:firstLineChars="100" w:firstLine="210"/>
              <w:rPr>
                <w:rFonts w:ascii="宋体" w:hAnsi="宋体"/>
              </w:rPr>
            </w:pPr>
            <w:r>
              <w:rPr>
                <w:rFonts w:ascii="宋体" w:hAnsi="宋体" w:hint="eastAsia"/>
              </w:rPr>
              <w:t>反对</w:t>
            </w:r>
          </w:p>
        </w:tc>
        <w:tc>
          <w:tcPr>
            <w:tcW w:w="1455" w:type="dxa"/>
          </w:tcPr>
          <w:p w:rsidR="00AE5B54" w:rsidRDefault="00271861">
            <w:pPr>
              <w:adjustRightInd w:val="0"/>
              <w:snapToGrid w:val="0"/>
              <w:spacing w:line="360" w:lineRule="auto"/>
              <w:ind w:firstLineChars="100" w:firstLine="210"/>
              <w:rPr>
                <w:rFonts w:ascii="宋体" w:hAnsi="宋体"/>
              </w:rPr>
            </w:pPr>
            <w:r>
              <w:rPr>
                <w:rFonts w:ascii="宋体" w:hAnsi="宋体" w:hint="eastAsia"/>
              </w:rPr>
              <w:t>弃权</w:t>
            </w:r>
          </w:p>
        </w:tc>
      </w:tr>
      <w:tr w:rsidR="00AE5B54">
        <w:trPr>
          <w:trHeight w:val="1350"/>
        </w:trPr>
        <w:tc>
          <w:tcPr>
            <w:tcW w:w="4608" w:type="dxa"/>
          </w:tcPr>
          <w:p w:rsidR="00AE5B54" w:rsidRDefault="00271861">
            <w:pPr>
              <w:pStyle w:val="a9"/>
              <w:adjustRightInd w:val="0"/>
              <w:snapToGrid w:val="0"/>
              <w:spacing w:line="360" w:lineRule="auto"/>
              <w:jc w:val="both"/>
              <w:rPr>
                <w:sz w:val="21"/>
              </w:rPr>
            </w:pPr>
            <w:r>
              <w:rPr>
                <w:rStyle w:val="da"/>
                <w:rFonts w:cs="Arial" w:hint="eastAsia"/>
                <w:sz w:val="21"/>
              </w:rPr>
              <w:t>关于博时富业纯债</w:t>
            </w:r>
            <w:r>
              <w:rPr>
                <w:rStyle w:val="da"/>
                <w:rFonts w:cs="Arial" w:hint="eastAsia"/>
                <w:sz w:val="21"/>
              </w:rPr>
              <w:t>3</w:t>
            </w:r>
            <w:r>
              <w:rPr>
                <w:rStyle w:val="da"/>
                <w:rFonts w:cs="Arial" w:hint="eastAsia"/>
                <w:sz w:val="21"/>
              </w:rPr>
              <w:t>个月定期开放债券型发起式证券投资基金修改基金合同及托管协议的议案</w:t>
            </w:r>
          </w:p>
        </w:tc>
        <w:tc>
          <w:tcPr>
            <w:tcW w:w="1260" w:type="dxa"/>
          </w:tcPr>
          <w:p w:rsidR="00AE5B54" w:rsidRDefault="00AE5B54">
            <w:pPr>
              <w:adjustRightInd w:val="0"/>
              <w:snapToGrid w:val="0"/>
              <w:spacing w:line="360" w:lineRule="auto"/>
              <w:rPr>
                <w:rFonts w:ascii="宋体" w:hAnsi="宋体"/>
              </w:rPr>
            </w:pPr>
          </w:p>
          <w:p w:rsidR="00AE5B54" w:rsidRDefault="00AE5B54">
            <w:pPr>
              <w:adjustRightInd w:val="0"/>
              <w:snapToGrid w:val="0"/>
              <w:spacing w:line="360" w:lineRule="auto"/>
              <w:rPr>
                <w:rFonts w:ascii="宋体" w:hAnsi="宋体"/>
              </w:rPr>
            </w:pPr>
          </w:p>
        </w:tc>
        <w:tc>
          <w:tcPr>
            <w:tcW w:w="1260" w:type="dxa"/>
          </w:tcPr>
          <w:p w:rsidR="00AE5B54" w:rsidRDefault="00AE5B54">
            <w:pPr>
              <w:adjustRightInd w:val="0"/>
              <w:snapToGrid w:val="0"/>
              <w:spacing w:line="360" w:lineRule="auto"/>
              <w:rPr>
                <w:rFonts w:ascii="宋体" w:hAnsi="宋体"/>
              </w:rPr>
            </w:pPr>
          </w:p>
          <w:p w:rsidR="00AE5B54" w:rsidRDefault="00AE5B54">
            <w:pPr>
              <w:adjustRightInd w:val="0"/>
              <w:snapToGrid w:val="0"/>
              <w:spacing w:line="360" w:lineRule="auto"/>
              <w:rPr>
                <w:rFonts w:ascii="宋体" w:hAnsi="宋体"/>
              </w:rPr>
            </w:pPr>
          </w:p>
        </w:tc>
        <w:tc>
          <w:tcPr>
            <w:tcW w:w="1455" w:type="dxa"/>
          </w:tcPr>
          <w:p w:rsidR="00AE5B54" w:rsidRDefault="00AE5B54">
            <w:pPr>
              <w:adjustRightInd w:val="0"/>
              <w:snapToGrid w:val="0"/>
              <w:spacing w:line="360" w:lineRule="auto"/>
              <w:rPr>
                <w:rFonts w:ascii="宋体" w:hAnsi="宋体"/>
              </w:rPr>
            </w:pPr>
          </w:p>
          <w:p w:rsidR="00AE5B54" w:rsidRDefault="00AE5B54">
            <w:pPr>
              <w:adjustRightInd w:val="0"/>
              <w:snapToGrid w:val="0"/>
              <w:spacing w:line="360" w:lineRule="auto"/>
              <w:rPr>
                <w:rFonts w:ascii="宋体" w:hAnsi="宋体"/>
              </w:rPr>
            </w:pPr>
          </w:p>
        </w:tc>
      </w:tr>
      <w:tr w:rsidR="00AE5B54">
        <w:trPr>
          <w:trHeight w:val="1471"/>
        </w:trPr>
        <w:tc>
          <w:tcPr>
            <w:tcW w:w="8583" w:type="dxa"/>
            <w:gridSpan w:val="4"/>
            <w:tcBorders>
              <w:bottom w:val="single" w:sz="4" w:space="0" w:color="auto"/>
            </w:tcBorders>
          </w:tcPr>
          <w:p w:rsidR="00AE5B54" w:rsidRDefault="00271861">
            <w:pPr>
              <w:adjustRightInd w:val="0"/>
              <w:snapToGrid w:val="0"/>
              <w:spacing w:line="360" w:lineRule="auto"/>
              <w:rPr>
                <w:rFonts w:ascii="宋体" w:hAnsi="宋体"/>
              </w:rPr>
            </w:pPr>
            <w:r>
              <w:rPr>
                <w:rFonts w:ascii="宋体" w:hAnsi="宋体" w:hint="eastAsia"/>
              </w:rPr>
              <w:t>基金份额持有人</w:t>
            </w:r>
            <w:r>
              <w:rPr>
                <w:rFonts w:ascii="宋体" w:hAnsi="宋体"/>
              </w:rPr>
              <w:t>/</w:t>
            </w:r>
            <w:r>
              <w:rPr>
                <w:rFonts w:ascii="宋体" w:hAnsi="宋体"/>
              </w:rPr>
              <w:t>受托人</w:t>
            </w:r>
            <w:r>
              <w:rPr>
                <w:rFonts w:ascii="宋体" w:hAnsi="宋体" w:hint="eastAsia"/>
              </w:rPr>
              <w:t>（代理人）</w:t>
            </w:r>
            <w:r>
              <w:rPr>
                <w:rFonts w:ascii="宋体" w:hAnsi="宋体"/>
              </w:rPr>
              <w:t>签名或盖章</w:t>
            </w:r>
          </w:p>
          <w:p w:rsidR="00AE5B54" w:rsidRDefault="00AE5B54">
            <w:pPr>
              <w:adjustRightInd w:val="0"/>
              <w:snapToGrid w:val="0"/>
              <w:spacing w:line="360" w:lineRule="auto"/>
              <w:rPr>
                <w:rFonts w:ascii="宋体" w:hAnsi="宋体"/>
              </w:rPr>
            </w:pPr>
          </w:p>
          <w:p w:rsidR="00AE5B54" w:rsidRDefault="00271861">
            <w:pPr>
              <w:adjustRightInd w:val="0"/>
              <w:snapToGrid w:val="0"/>
              <w:spacing w:line="360" w:lineRule="auto"/>
              <w:ind w:firstLineChars="2000" w:firstLine="4200"/>
              <w:jc w:val="right"/>
              <w:rPr>
                <w:rFonts w:ascii="宋体" w:hAnsi="宋体"/>
              </w:rPr>
            </w:pPr>
            <w:r>
              <w:rPr>
                <w:rFonts w:ascii="宋体" w:hAnsi="宋体" w:cs="Arial"/>
              </w:rPr>
              <w:t xml:space="preserve">  </w:t>
            </w:r>
            <w:r>
              <w:rPr>
                <w:rFonts w:ascii="宋体" w:hAnsi="宋体" w:cs="Arial"/>
              </w:rPr>
              <w:t>年</w:t>
            </w:r>
            <w:r>
              <w:rPr>
                <w:rFonts w:ascii="宋体" w:hAnsi="宋体" w:cs="Arial"/>
              </w:rPr>
              <w:t xml:space="preserve">  </w:t>
            </w:r>
            <w:r>
              <w:rPr>
                <w:rFonts w:ascii="宋体" w:hAnsi="宋体" w:cs="Arial"/>
              </w:rPr>
              <w:t>月</w:t>
            </w:r>
            <w:r>
              <w:rPr>
                <w:rFonts w:ascii="宋体" w:hAnsi="宋体" w:cs="Arial"/>
              </w:rPr>
              <w:t xml:space="preserve">  </w:t>
            </w:r>
            <w:r>
              <w:rPr>
                <w:rFonts w:ascii="宋体" w:hAnsi="宋体" w:cs="Arial"/>
              </w:rPr>
              <w:t>日</w:t>
            </w:r>
          </w:p>
        </w:tc>
      </w:tr>
      <w:tr w:rsidR="00AE5B54">
        <w:trPr>
          <w:trHeight w:val="2607"/>
        </w:trPr>
        <w:tc>
          <w:tcPr>
            <w:tcW w:w="8583" w:type="dxa"/>
            <w:gridSpan w:val="4"/>
            <w:tcBorders>
              <w:bottom w:val="single" w:sz="4" w:space="0" w:color="auto"/>
            </w:tcBorders>
          </w:tcPr>
          <w:p w:rsidR="00AE5B54" w:rsidRDefault="00271861">
            <w:pPr>
              <w:adjustRightInd w:val="0"/>
              <w:snapToGrid w:val="0"/>
              <w:spacing w:line="360" w:lineRule="auto"/>
              <w:rPr>
                <w:rFonts w:ascii="宋体" w:hAnsi="宋体"/>
                <w:sz w:val="18"/>
              </w:rPr>
            </w:pPr>
            <w:r>
              <w:rPr>
                <w:rFonts w:ascii="宋体" w:hAnsi="宋体" w:hint="eastAsia"/>
                <w:sz w:val="18"/>
              </w:rPr>
              <w:t>说明：</w:t>
            </w:r>
          </w:p>
          <w:p w:rsidR="00AE5B54" w:rsidRDefault="00271861">
            <w:pPr>
              <w:adjustRightInd w:val="0"/>
              <w:snapToGrid w:val="0"/>
              <w:spacing w:line="360" w:lineRule="auto"/>
              <w:ind w:firstLine="480"/>
              <w:rPr>
                <w:rFonts w:ascii="宋体" w:hAnsi="宋体"/>
                <w:sz w:val="18"/>
              </w:rPr>
            </w:pPr>
            <w:r>
              <w:rPr>
                <w:rFonts w:ascii="宋体" w:hAnsi="宋体" w:hint="eastAsia"/>
                <w:sz w:val="18"/>
              </w:rPr>
              <w:t>请以打“√”方式在审议事项后注明表决意见。持有人必须选择一种且只能选择一种表决意见。表决意见代表基金份额持有人所持全部基金份额的表决意见。</w:t>
            </w:r>
            <w:r>
              <w:rPr>
                <w:rStyle w:val="da"/>
                <w:rFonts w:ascii="宋体" w:eastAsia="宋体" w:hAnsi="宋体" w:cs="Arial" w:hint="eastAsia"/>
                <w:sz w:val="18"/>
              </w:rPr>
              <w:t>如表决票上的表决意见未选、多选或无法辨认、表决意见模糊不清或相互矛盾，但其他各项符合本公告规定的，视为弃权表决，计入有效表决票，并按“弃权”计入对应的表决结果，其所代表的基金份额计入参加本次基金份额持有人大会表决的基金份额总数</w:t>
            </w:r>
            <w:r>
              <w:rPr>
                <w:rFonts w:ascii="宋体" w:hAnsi="宋体" w:hint="eastAsia"/>
                <w:sz w:val="18"/>
              </w:rPr>
              <w:t>。</w:t>
            </w:r>
          </w:p>
          <w:p w:rsidR="00AE5B54" w:rsidRDefault="00271861">
            <w:pPr>
              <w:adjustRightInd w:val="0"/>
              <w:snapToGrid w:val="0"/>
              <w:spacing w:line="360" w:lineRule="auto"/>
              <w:ind w:firstLine="480"/>
              <w:rPr>
                <w:rFonts w:ascii="宋体" w:hAnsi="宋体"/>
                <w:sz w:val="18"/>
              </w:rPr>
            </w:pPr>
            <w:r>
              <w:rPr>
                <w:rFonts w:ascii="宋体" w:hAnsi="宋体" w:hint="eastAsia"/>
                <w:sz w:val="18"/>
              </w:rPr>
              <w:t>“基金账户号”仅指持有本基金份额的基金账户号，同一基金份额持有人拥有多个此类账户且需要按照不同账户持有基金份额分别行使表决权的，应当填写基金账户号；其他情况可不必填写。此处空白、多填、错填、无法识别等情况的，将被默认为代表此基金份额持有人所持有的本基金所有份额。</w:t>
            </w:r>
          </w:p>
          <w:p w:rsidR="00AE5B54" w:rsidRDefault="00271861">
            <w:pPr>
              <w:adjustRightInd w:val="0"/>
              <w:snapToGrid w:val="0"/>
              <w:spacing w:line="360" w:lineRule="auto"/>
              <w:ind w:firstLine="480"/>
              <w:rPr>
                <w:rFonts w:ascii="宋体" w:hAnsi="宋体"/>
                <w:b/>
              </w:rPr>
            </w:pPr>
            <w:r>
              <w:rPr>
                <w:rFonts w:ascii="Times New Roman" w:hAnsi="Times New Roman" w:cs="Times New Roman"/>
                <w:b/>
                <w:sz w:val="18"/>
                <w:szCs w:val="20"/>
              </w:rPr>
              <w:t>如果本基金根据本公</w:t>
            </w:r>
            <w:r>
              <w:rPr>
                <w:rFonts w:ascii="Times New Roman" w:hAnsi="Times New Roman" w:cs="Times New Roman"/>
                <w:b/>
                <w:sz w:val="18"/>
                <w:szCs w:val="20"/>
              </w:rPr>
              <w:t>告</w:t>
            </w:r>
            <w:r>
              <w:rPr>
                <w:rFonts w:ascii="Times New Roman" w:hAnsi="Times New Roman" w:cs="Times New Roman" w:hint="eastAsia"/>
                <w:b/>
                <w:sz w:val="18"/>
                <w:szCs w:val="20"/>
              </w:rPr>
              <w:t>“</w:t>
            </w:r>
            <w:r>
              <w:rPr>
                <w:rFonts w:ascii="Times New Roman" w:hAnsi="Times New Roman" w:cs="Times New Roman"/>
                <w:b/>
                <w:sz w:val="18"/>
                <w:szCs w:val="20"/>
              </w:rPr>
              <w:t>八、二次召集基金份额持有人大会及二次授权</w:t>
            </w:r>
            <w:r>
              <w:rPr>
                <w:rFonts w:ascii="Times New Roman" w:hAnsi="Times New Roman" w:cs="Times New Roman" w:hint="eastAsia"/>
                <w:b/>
                <w:sz w:val="18"/>
                <w:szCs w:val="20"/>
              </w:rPr>
              <w:t>”</w:t>
            </w:r>
            <w:r>
              <w:rPr>
                <w:rFonts w:ascii="Times New Roman" w:hAnsi="Times New Roman" w:cs="Times New Roman"/>
                <w:b/>
                <w:sz w:val="18"/>
                <w:szCs w:val="20"/>
              </w:rPr>
              <w:t>章节的规定就相同审议事项重新召集基金份额持有人大会的，除有新的表决票或基金份额持有人提供不愿意参加二次大会</w:t>
            </w:r>
            <w:r>
              <w:rPr>
                <w:rFonts w:ascii="Times New Roman" w:hAnsi="Times New Roman" w:cs="Times New Roman" w:hint="eastAsia"/>
                <w:b/>
                <w:sz w:val="18"/>
                <w:szCs w:val="20"/>
              </w:rPr>
              <w:t>的书面</w:t>
            </w:r>
            <w:r>
              <w:rPr>
                <w:rFonts w:ascii="Times New Roman" w:hAnsi="Times New Roman" w:cs="Times New Roman"/>
                <w:b/>
                <w:sz w:val="18"/>
                <w:szCs w:val="20"/>
              </w:rPr>
              <w:t>说明的，上述表决继续有效。如不愿意参加二次大会的，可以在上述投票期间向基金管理人提供不愿意参加二次大会的</w:t>
            </w:r>
            <w:r>
              <w:rPr>
                <w:rFonts w:ascii="Times New Roman" w:hAnsi="Times New Roman" w:cs="Times New Roman" w:hint="eastAsia"/>
                <w:b/>
                <w:sz w:val="18"/>
                <w:szCs w:val="20"/>
              </w:rPr>
              <w:t>书面</w:t>
            </w:r>
            <w:r>
              <w:rPr>
                <w:rFonts w:ascii="Times New Roman" w:hAnsi="Times New Roman" w:cs="Times New Roman"/>
                <w:b/>
                <w:sz w:val="18"/>
                <w:szCs w:val="20"/>
              </w:rPr>
              <w:t>说明（具体需以基金管理人认可为准），基金管理人将不再将其计入参加二次大会表决的基金份额总数。</w:t>
            </w:r>
          </w:p>
        </w:tc>
      </w:tr>
    </w:tbl>
    <w:p w:rsidR="00AE5B54" w:rsidRDefault="00271861">
      <w:pPr>
        <w:adjustRightInd w:val="0"/>
        <w:snapToGrid w:val="0"/>
        <w:spacing w:line="360" w:lineRule="auto"/>
        <w:rPr>
          <w:rFonts w:ascii="宋体" w:hAnsi="宋体"/>
        </w:rPr>
      </w:pPr>
      <w:r>
        <w:rPr>
          <w:rFonts w:ascii="宋体" w:hAnsi="宋体" w:hint="eastAsia"/>
          <w:sz w:val="18"/>
          <w:szCs w:val="18"/>
        </w:rPr>
        <w:t>（本表决票可剪报、复印或登录本基金管理人网站（</w:t>
      </w:r>
      <w:r>
        <w:rPr>
          <w:rFonts w:ascii="宋体" w:hAnsi="宋体"/>
          <w:sz w:val="18"/>
          <w:szCs w:val="18"/>
        </w:rPr>
        <w:t>www.bosera.com</w:t>
      </w:r>
      <w:r>
        <w:rPr>
          <w:rFonts w:ascii="宋体" w:hAnsi="宋体" w:hint="eastAsia"/>
          <w:sz w:val="18"/>
          <w:szCs w:val="18"/>
        </w:rPr>
        <w:t>）下载并打印，在填写完整并签字或盖章后均为有效。）</w:t>
      </w:r>
      <w:r>
        <w:rPr>
          <w:rStyle w:val="da"/>
          <w:rFonts w:ascii="宋体" w:eastAsia="宋体" w:hAnsi="宋体" w:cs="Arial"/>
        </w:rPr>
        <w:br w:type="page"/>
      </w:r>
      <w:r>
        <w:rPr>
          <w:rFonts w:ascii="宋体" w:hAnsi="宋体" w:hint="eastAsia"/>
        </w:rPr>
        <w:t>附件三：</w:t>
      </w:r>
    </w:p>
    <w:p w:rsidR="00AE5B54" w:rsidRDefault="00271861">
      <w:pPr>
        <w:pStyle w:val="a4"/>
        <w:adjustRightInd w:val="0"/>
        <w:snapToGrid w:val="0"/>
        <w:spacing w:line="360" w:lineRule="auto"/>
        <w:jc w:val="center"/>
        <w:rPr>
          <w:rFonts w:ascii="宋体" w:hAnsi="宋体"/>
          <w:bCs/>
          <w:sz w:val="22"/>
        </w:rPr>
      </w:pPr>
      <w:r>
        <w:rPr>
          <w:rFonts w:ascii="宋体" w:hAnsi="宋体" w:hint="eastAsia"/>
          <w:bCs/>
          <w:sz w:val="22"/>
        </w:rPr>
        <w:t>授权委托书</w:t>
      </w:r>
    </w:p>
    <w:p w:rsidR="00AE5B54" w:rsidRDefault="00AE5B54">
      <w:pPr>
        <w:adjustRightInd w:val="0"/>
        <w:snapToGrid w:val="0"/>
        <w:spacing w:line="360" w:lineRule="auto"/>
        <w:ind w:firstLine="480"/>
        <w:rPr>
          <w:rFonts w:ascii="宋体" w:hAnsi="宋体"/>
        </w:rPr>
      </w:pPr>
    </w:p>
    <w:p w:rsidR="00AE5B54" w:rsidRDefault="00271861">
      <w:pPr>
        <w:adjustRightInd w:val="0"/>
        <w:snapToGrid w:val="0"/>
        <w:spacing w:line="360" w:lineRule="auto"/>
        <w:ind w:leftChars="-100" w:left="-210" w:firstLineChars="200" w:firstLine="420"/>
        <w:rPr>
          <w:rFonts w:ascii="宋体" w:hAnsi="宋体"/>
        </w:rPr>
      </w:pPr>
      <w:r>
        <w:rPr>
          <w:rFonts w:ascii="宋体" w:hAnsi="宋体" w:hint="eastAsia"/>
        </w:rPr>
        <w:t>兹委托</w:t>
      </w:r>
      <w:r>
        <w:rPr>
          <w:rFonts w:ascii="宋体" w:hAnsi="宋体"/>
        </w:rPr>
        <w:t xml:space="preserve">        </w:t>
      </w:r>
      <w:r>
        <w:rPr>
          <w:rFonts w:ascii="宋体" w:hAnsi="宋体" w:hint="eastAsia"/>
        </w:rPr>
        <w:t>代表本人（或本机构）参加投票截止日为</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20</w:t>
      </w:r>
      <w:r>
        <w:rPr>
          <w:rFonts w:ascii="宋体" w:hAnsi="宋体" w:hint="eastAsia"/>
        </w:rPr>
        <w:t>日</w:t>
      </w:r>
      <w:r>
        <w:rPr>
          <w:rFonts w:ascii="宋体" w:hAnsi="宋体" w:hint="eastAsia"/>
        </w:rPr>
        <w:t>的</w:t>
      </w:r>
      <w:r>
        <w:rPr>
          <w:rFonts w:ascii="宋体" w:hAnsi="宋体"/>
        </w:rPr>
        <w:t>以通讯方式</w:t>
      </w:r>
      <w:r>
        <w:rPr>
          <w:rFonts w:ascii="宋体" w:hAnsi="宋体" w:hint="eastAsia"/>
        </w:rPr>
        <w:t>召开的</w:t>
      </w:r>
      <w:r>
        <w:rPr>
          <w:rStyle w:val="da"/>
          <w:rFonts w:cs="Arial" w:hint="eastAsia"/>
        </w:rPr>
        <w:t>博时富业纯债</w:t>
      </w:r>
      <w:r>
        <w:rPr>
          <w:rStyle w:val="da"/>
          <w:rFonts w:cs="Arial" w:hint="eastAsia"/>
        </w:rPr>
        <w:t>3</w:t>
      </w:r>
      <w:r>
        <w:rPr>
          <w:rStyle w:val="da"/>
          <w:rFonts w:cs="Arial" w:hint="eastAsia"/>
        </w:rPr>
        <w:t>个月定期开放债券型发起式证券投资基金</w:t>
      </w:r>
      <w:r>
        <w:rPr>
          <w:rFonts w:ascii="宋体" w:hAnsi="宋体" w:hint="eastAsia"/>
        </w:rPr>
        <w:t>基金份额持有人大会，并代为全权行使对所有议案的表决权。</w:t>
      </w:r>
      <w:r>
        <w:rPr>
          <w:rFonts w:ascii="宋体" w:hAnsi="宋体" w:hint="eastAsia"/>
          <w:szCs w:val="21"/>
        </w:rPr>
        <w:t>授权有效期自签署日起至本次基金份额持有人大会会议计票结束之日止。若</w:t>
      </w:r>
      <w:r>
        <w:rPr>
          <w:rStyle w:val="da"/>
          <w:rFonts w:cs="Arial" w:hint="eastAsia"/>
        </w:rPr>
        <w:t>博时富业纯债</w:t>
      </w:r>
      <w:r>
        <w:rPr>
          <w:rStyle w:val="da"/>
          <w:rFonts w:cs="Arial" w:hint="eastAsia"/>
        </w:rPr>
        <w:t>3</w:t>
      </w:r>
      <w:r>
        <w:rPr>
          <w:rStyle w:val="da"/>
          <w:rFonts w:cs="Arial" w:hint="eastAsia"/>
        </w:rPr>
        <w:t>个月定期开放债券型发起式证券投资基金</w:t>
      </w:r>
      <w:r>
        <w:rPr>
          <w:rFonts w:ascii="宋体" w:hAnsi="宋体" w:hint="eastAsia"/>
          <w:szCs w:val="21"/>
        </w:rPr>
        <w:t>二次</w:t>
      </w:r>
      <w:r>
        <w:rPr>
          <w:rFonts w:ascii="宋体" w:hAnsi="宋体"/>
          <w:szCs w:val="21"/>
        </w:rPr>
        <w:t>召集</w:t>
      </w:r>
      <w:r>
        <w:rPr>
          <w:rFonts w:ascii="宋体" w:hAnsi="宋体" w:hint="eastAsia"/>
          <w:szCs w:val="21"/>
        </w:rPr>
        <w:t>审议相同议案的基金份额持有人大会的，除有新的授权外，本授权继续有效。</w:t>
      </w:r>
    </w:p>
    <w:p w:rsidR="00AE5B54" w:rsidRDefault="00AE5B54">
      <w:pPr>
        <w:adjustRightInd w:val="0"/>
        <w:snapToGrid w:val="0"/>
        <w:spacing w:line="360" w:lineRule="auto"/>
        <w:ind w:firstLine="480"/>
        <w:rPr>
          <w:rFonts w:ascii="宋体" w:hAnsi="宋体"/>
        </w:rPr>
      </w:pPr>
    </w:p>
    <w:p w:rsidR="00AE5B54" w:rsidRDefault="00AE5B54">
      <w:pPr>
        <w:adjustRightInd w:val="0"/>
        <w:snapToGrid w:val="0"/>
        <w:spacing w:line="360" w:lineRule="auto"/>
        <w:ind w:firstLine="480"/>
        <w:rPr>
          <w:rFonts w:ascii="宋体" w:hAnsi="宋体"/>
        </w:rPr>
      </w:pPr>
    </w:p>
    <w:p w:rsidR="00AE5B54" w:rsidRDefault="00271861">
      <w:pPr>
        <w:adjustRightInd w:val="0"/>
        <w:snapToGrid w:val="0"/>
        <w:spacing w:line="360" w:lineRule="auto"/>
        <w:rPr>
          <w:rFonts w:ascii="宋体" w:hAnsi="宋体"/>
        </w:rPr>
      </w:pPr>
      <w:r>
        <w:rPr>
          <w:rFonts w:ascii="宋体" w:hAnsi="宋体" w:hint="eastAsia"/>
        </w:rPr>
        <w:t>委托人（签字</w:t>
      </w:r>
      <w:r>
        <w:rPr>
          <w:rFonts w:ascii="宋体" w:hAnsi="宋体"/>
        </w:rPr>
        <w:t>/</w:t>
      </w:r>
      <w:r>
        <w:rPr>
          <w:rFonts w:ascii="宋体" w:hAnsi="宋体"/>
        </w:rPr>
        <w:t>盖章）：</w:t>
      </w:r>
      <w:r>
        <w:rPr>
          <w:rFonts w:ascii="宋体" w:hAnsi="宋体"/>
        </w:rPr>
        <w:t xml:space="preserve"> </w:t>
      </w:r>
      <w:r>
        <w:rPr>
          <w:rFonts w:ascii="宋体" w:hAnsi="宋体" w:hint="eastAsia"/>
          <w:u w:val="single"/>
        </w:rPr>
        <w:t xml:space="preserve">　　　</w:t>
      </w:r>
      <w:r>
        <w:rPr>
          <w:rFonts w:ascii="宋体" w:hAnsi="宋体"/>
          <w:u w:val="single"/>
        </w:rPr>
        <w:t xml:space="preserve">            </w:t>
      </w:r>
      <w:r>
        <w:rPr>
          <w:rFonts w:ascii="宋体" w:hAnsi="宋体"/>
          <w:u w:val="single"/>
        </w:rPr>
        <w:t xml:space="preserve">　　　</w:t>
      </w:r>
      <w:r>
        <w:rPr>
          <w:rFonts w:ascii="宋体" w:hAnsi="宋体"/>
          <w:u w:val="single"/>
        </w:rPr>
        <w:t xml:space="preserve">            </w:t>
      </w:r>
    </w:p>
    <w:p w:rsidR="00AE5B54" w:rsidRDefault="00271861">
      <w:pPr>
        <w:adjustRightInd w:val="0"/>
        <w:snapToGrid w:val="0"/>
        <w:spacing w:line="360" w:lineRule="auto"/>
        <w:rPr>
          <w:rFonts w:ascii="宋体" w:hAnsi="宋体"/>
          <w:u w:val="single"/>
        </w:rPr>
      </w:pPr>
      <w:r>
        <w:rPr>
          <w:rFonts w:ascii="宋体" w:hAnsi="宋体" w:hint="eastAsia"/>
        </w:rPr>
        <w:t>委托人身份证号</w:t>
      </w:r>
      <w:r>
        <w:rPr>
          <w:rFonts w:ascii="宋体" w:hAnsi="宋体"/>
        </w:rPr>
        <w:t>或营业执照号</w:t>
      </w:r>
      <w:r>
        <w:rPr>
          <w:rFonts w:ascii="宋体" w:hAnsi="宋体" w:hint="eastAsia"/>
        </w:rPr>
        <w:t>/</w:t>
      </w:r>
      <w:r>
        <w:rPr>
          <w:rFonts w:ascii="宋体" w:hAnsi="宋体" w:hint="eastAsia"/>
        </w:rPr>
        <w:t>统一社会信用代码：</w:t>
      </w:r>
      <w:r>
        <w:rPr>
          <w:rFonts w:ascii="宋体" w:hAnsi="宋体"/>
          <w:u w:val="single"/>
        </w:rPr>
        <w:t xml:space="preserve">                        </w:t>
      </w:r>
    </w:p>
    <w:p w:rsidR="00AE5B54" w:rsidRDefault="00271861">
      <w:pPr>
        <w:adjustRightInd w:val="0"/>
        <w:snapToGrid w:val="0"/>
        <w:spacing w:line="360" w:lineRule="auto"/>
        <w:rPr>
          <w:rFonts w:ascii="宋体" w:hAnsi="宋体"/>
          <w:u w:val="single"/>
        </w:rPr>
      </w:pPr>
      <w:r>
        <w:rPr>
          <w:rFonts w:ascii="宋体" w:hAnsi="宋体" w:hint="eastAsia"/>
        </w:rPr>
        <w:t>委托人基金账户号：</w:t>
      </w:r>
      <w:r>
        <w:rPr>
          <w:rFonts w:ascii="宋体" w:hAnsi="宋体"/>
          <w:u w:val="single"/>
        </w:rPr>
        <w:t xml:space="preserve">                                          </w:t>
      </w:r>
    </w:p>
    <w:p w:rsidR="00AE5B54" w:rsidRDefault="00AE5B54">
      <w:pPr>
        <w:adjustRightInd w:val="0"/>
        <w:snapToGrid w:val="0"/>
        <w:spacing w:line="360" w:lineRule="auto"/>
        <w:rPr>
          <w:rFonts w:ascii="宋体" w:hAnsi="宋体"/>
        </w:rPr>
      </w:pPr>
    </w:p>
    <w:p w:rsidR="00AE5B54" w:rsidRDefault="00AE5B54">
      <w:pPr>
        <w:adjustRightInd w:val="0"/>
        <w:snapToGrid w:val="0"/>
        <w:spacing w:line="360" w:lineRule="auto"/>
        <w:ind w:firstLine="5040"/>
        <w:rPr>
          <w:rFonts w:ascii="宋体" w:hAnsi="宋体"/>
        </w:rPr>
      </w:pPr>
    </w:p>
    <w:p w:rsidR="00AE5B54" w:rsidRDefault="00271861">
      <w:pPr>
        <w:adjustRightInd w:val="0"/>
        <w:snapToGrid w:val="0"/>
        <w:spacing w:line="360" w:lineRule="auto"/>
        <w:rPr>
          <w:rFonts w:ascii="宋体" w:hAnsi="宋体"/>
        </w:rPr>
      </w:pPr>
      <w:r>
        <w:rPr>
          <w:rFonts w:ascii="宋体" w:hAnsi="宋体" w:hint="eastAsia"/>
        </w:rPr>
        <w:t>受托人（代理人）（签字</w:t>
      </w:r>
      <w:r>
        <w:rPr>
          <w:rFonts w:ascii="宋体" w:hAnsi="宋体"/>
        </w:rPr>
        <w:t>/</w:t>
      </w:r>
      <w:r>
        <w:rPr>
          <w:rFonts w:ascii="宋体" w:hAnsi="宋体"/>
        </w:rPr>
        <w:t>盖章）：</w:t>
      </w:r>
      <w:r>
        <w:rPr>
          <w:rFonts w:ascii="宋体" w:hAnsi="宋体"/>
          <w:u w:val="single"/>
        </w:rPr>
        <w:t xml:space="preserve">                                       </w:t>
      </w:r>
      <w:r>
        <w:rPr>
          <w:rFonts w:ascii="宋体" w:hAnsi="宋体"/>
        </w:rPr>
        <w:t xml:space="preserve"> </w:t>
      </w:r>
    </w:p>
    <w:p w:rsidR="00AE5B54" w:rsidRDefault="00271861">
      <w:pPr>
        <w:adjustRightInd w:val="0"/>
        <w:snapToGrid w:val="0"/>
        <w:spacing w:line="360" w:lineRule="auto"/>
        <w:rPr>
          <w:rFonts w:ascii="宋体" w:hAnsi="宋体"/>
          <w:u w:val="single"/>
        </w:rPr>
      </w:pPr>
      <w:r>
        <w:rPr>
          <w:rFonts w:ascii="宋体" w:hAnsi="宋体" w:hint="eastAsia"/>
        </w:rPr>
        <w:t>受托人（代理人）身份证号</w:t>
      </w:r>
      <w:r>
        <w:rPr>
          <w:rFonts w:ascii="宋体" w:hAnsi="宋体"/>
        </w:rPr>
        <w:t>或营业执照号</w:t>
      </w:r>
      <w:r>
        <w:rPr>
          <w:rFonts w:ascii="宋体" w:hAnsi="宋体" w:hint="eastAsia"/>
        </w:rPr>
        <w:t>/</w:t>
      </w:r>
      <w:r>
        <w:rPr>
          <w:rFonts w:ascii="宋体" w:hAnsi="宋体" w:hint="eastAsia"/>
        </w:rPr>
        <w:t>统一社会信用代码：</w:t>
      </w:r>
      <w:r>
        <w:rPr>
          <w:rFonts w:ascii="宋体" w:hAnsi="宋体"/>
          <w:u w:val="single"/>
        </w:rPr>
        <w:t xml:space="preserve">                                    </w:t>
      </w:r>
    </w:p>
    <w:p w:rsidR="00AE5B54" w:rsidRDefault="00AE5B54">
      <w:pPr>
        <w:adjustRightInd w:val="0"/>
        <w:snapToGrid w:val="0"/>
        <w:spacing w:line="360" w:lineRule="auto"/>
        <w:ind w:firstLine="5040"/>
        <w:rPr>
          <w:rFonts w:ascii="宋体" w:hAnsi="宋体"/>
        </w:rPr>
      </w:pPr>
    </w:p>
    <w:p w:rsidR="00AE5B54" w:rsidRDefault="00271861">
      <w:pPr>
        <w:adjustRightInd w:val="0"/>
        <w:snapToGrid w:val="0"/>
        <w:spacing w:line="360" w:lineRule="auto"/>
        <w:jc w:val="center"/>
        <w:rPr>
          <w:rFonts w:ascii="宋体" w:hAnsi="宋体"/>
        </w:rPr>
      </w:pPr>
      <w:r>
        <w:rPr>
          <w:rFonts w:ascii="宋体" w:hAnsi="宋体"/>
        </w:rPr>
        <w:t xml:space="preserve">                          </w:t>
      </w:r>
    </w:p>
    <w:p w:rsidR="00AE5B54" w:rsidRDefault="00AE5B54">
      <w:pPr>
        <w:adjustRightInd w:val="0"/>
        <w:snapToGrid w:val="0"/>
        <w:spacing w:line="360" w:lineRule="auto"/>
        <w:jc w:val="center"/>
        <w:rPr>
          <w:rFonts w:ascii="宋体" w:hAnsi="宋体"/>
        </w:rPr>
      </w:pPr>
    </w:p>
    <w:p w:rsidR="00AE5B54" w:rsidRDefault="00271861">
      <w:pPr>
        <w:adjustRightInd w:val="0"/>
        <w:snapToGrid w:val="0"/>
        <w:spacing w:line="360" w:lineRule="auto"/>
        <w:jc w:val="center"/>
        <w:rPr>
          <w:rFonts w:ascii="宋体" w:hAnsi="宋体"/>
        </w:rPr>
      </w:pPr>
      <w:r>
        <w:rPr>
          <w:rFonts w:ascii="宋体" w:hAnsi="宋体"/>
        </w:rPr>
        <w:t xml:space="preserve"> </w:t>
      </w:r>
      <w:r>
        <w:rPr>
          <w:rFonts w:ascii="宋体" w:hAnsi="宋体"/>
        </w:rPr>
        <w:t xml:space="preserve">委托日期：　　年　　</w:t>
      </w:r>
      <w:r>
        <w:rPr>
          <w:rFonts w:ascii="宋体" w:hAnsi="宋体" w:hint="eastAsia"/>
        </w:rPr>
        <w:t xml:space="preserve">　月　　日</w:t>
      </w:r>
    </w:p>
    <w:p w:rsidR="00AE5B54" w:rsidRDefault="00AE5B54">
      <w:pPr>
        <w:adjustRightInd w:val="0"/>
        <w:snapToGrid w:val="0"/>
        <w:spacing w:line="360" w:lineRule="auto"/>
        <w:rPr>
          <w:rFonts w:ascii="宋体" w:hAnsi="宋体"/>
        </w:rPr>
      </w:pPr>
    </w:p>
    <w:p w:rsidR="00AE5B54" w:rsidRDefault="00AE5B54">
      <w:pPr>
        <w:adjustRightInd w:val="0"/>
        <w:snapToGrid w:val="0"/>
        <w:spacing w:line="360" w:lineRule="auto"/>
        <w:rPr>
          <w:rFonts w:ascii="宋体" w:hAnsi="宋体"/>
        </w:rPr>
      </w:pPr>
    </w:p>
    <w:p w:rsidR="00AE5B54" w:rsidRDefault="00271861">
      <w:pPr>
        <w:adjustRightInd w:val="0"/>
        <w:snapToGrid w:val="0"/>
        <w:spacing w:line="360" w:lineRule="auto"/>
        <w:rPr>
          <w:rFonts w:ascii="宋体" w:hAnsi="宋体"/>
        </w:rPr>
      </w:pPr>
      <w:r>
        <w:rPr>
          <w:rFonts w:ascii="宋体" w:hAnsi="宋体" w:hint="eastAsia"/>
        </w:rPr>
        <w:t>附注：</w:t>
      </w:r>
    </w:p>
    <w:p w:rsidR="00AE5B54" w:rsidRDefault="00271861">
      <w:pPr>
        <w:adjustRightInd w:val="0"/>
        <w:snapToGrid w:val="0"/>
        <w:spacing w:line="360" w:lineRule="auto"/>
        <w:rPr>
          <w:rFonts w:ascii="宋体" w:hAnsi="宋体"/>
        </w:rPr>
      </w:pPr>
      <w:r>
        <w:rPr>
          <w:rFonts w:ascii="宋体" w:hAnsi="宋体"/>
        </w:rPr>
        <w:t>1</w:t>
      </w:r>
      <w:r>
        <w:rPr>
          <w:rFonts w:ascii="宋体" w:hAnsi="宋体"/>
        </w:rPr>
        <w:t>、此授权委托书可剪报、复印或按以上格式自制，在填写完整并签字盖章后均为有效。</w:t>
      </w:r>
    </w:p>
    <w:p w:rsidR="00AE5B54" w:rsidRDefault="00271861">
      <w:pPr>
        <w:adjustRightInd w:val="0"/>
        <w:snapToGrid w:val="0"/>
        <w:spacing w:line="360" w:lineRule="auto"/>
        <w:rPr>
          <w:rFonts w:ascii="宋体" w:hAnsi="宋体"/>
        </w:rPr>
      </w:pPr>
      <w:r>
        <w:rPr>
          <w:rFonts w:ascii="宋体" w:hAnsi="宋体"/>
        </w:rPr>
        <w:t>2</w:t>
      </w:r>
      <w:r>
        <w:rPr>
          <w:rFonts w:ascii="宋体" w:hAnsi="宋体"/>
        </w:rPr>
        <w:t>、</w:t>
      </w:r>
      <w:r>
        <w:rPr>
          <w:rFonts w:ascii="宋体" w:hAnsi="宋体"/>
        </w:rPr>
        <w:t>“</w:t>
      </w:r>
      <w:r>
        <w:rPr>
          <w:rFonts w:ascii="宋体" w:hAnsi="宋体"/>
        </w:rPr>
        <w:t>基金账户号</w:t>
      </w:r>
      <w:r>
        <w:rPr>
          <w:rFonts w:ascii="宋体" w:hAnsi="宋体"/>
        </w:rPr>
        <w:t>”</w:t>
      </w:r>
      <w:r>
        <w:rPr>
          <w:rFonts w:ascii="宋体" w:hAnsi="宋体"/>
        </w:rPr>
        <w:t>，仅指持有本基金份额的基金账户号，同一基金份额持有人拥有多个此类账户且需要按照不同账户持有基金份额分别</w:t>
      </w:r>
      <w:r>
        <w:rPr>
          <w:rFonts w:ascii="宋体" w:hAnsi="宋体" w:hint="eastAsia"/>
        </w:rPr>
        <w:t>授权</w:t>
      </w:r>
      <w:r>
        <w:rPr>
          <w:rFonts w:ascii="宋体" w:hAnsi="宋体"/>
        </w:rPr>
        <w:t>的，应当填写基金账户号；其他情况可不必填写。此处空白、多填、错填、无法识别等情况的，将被默认为代表此基金份额持有人所持有的本基金所有份额。</w:t>
      </w:r>
    </w:p>
    <w:p w:rsidR="00AE5B54" w:rsidRDefault="00271861">
      <w:pPr>
        <w:adjustRightInd w:val="0"/>
        <w:snapToGrid w:val="0"/>
        <w:spacing w:line="360" w:lineRule="auto"/>
        <w:rPr>
          <w:rFonts w:ascii="宋体" w:hAnsi="宋体"/>
        </w:rPr>
      </w:pPr>
      <w:r>
        <w:rPr>
          <w:rFonts w:ascii="宋体" w:hAnsi="宋体"/>
        </w:rPr>
        <w:t>3</w:t>
      </w:r>
      <w:r>
        <w:rPr>
          <w:rFonts w:ascii="宋体" w:hAnsi="宋体"/>
        </w:rPr>
        <w:t>、受托人</w:t>
      </w:r>
      <w:r>
        <w:rPr>
          <w:rFonts w:ascii="宋体" w:hAnsi="宋体" w:hint="eastAsia"/>
        </w:rPr>
        <w:t>（代理人）</w:t>
      </w:r>
      <w:r>
        <w:rPr>
          <w:rFonts w:ascii="宋体" w:hAnsi="宋体"/>
        </w:rPr>
        <w:t>的表决意见代表委托人本基金账户下全部基金份额的表决意见。</w:t>
      </w:r>
    </w:p>
    <w:p w:rsidR="00AE5B54" w:rsidRDefault="00AE5B54">
      <w:pPr>
        <w:adjustRightInd w:val="0"/>
        <w:snapToGrid w:val="0"/>
        <w:rPr>
          <w:rFonts w:ascii="宋体" w:hAnsi="宋体"/>
          <w:sz w:val="18"/>
        </w:rPr>
      </w:pPr>
    </w:p>
    <w:p w:rsidR="00AE5B54" w:rsidRDefault="00AE5B54">
      <w:pPr>
        <w:adjustRightInd w:val="0"/>
        <w:snapToGrid w:val="0"/>
        <w:rPr>
          <w:rFonts w:ascii="宋体" w:hAnsi="宋体"/>
          <w:sz w:val="18"/>
        </w:rPr>
      </w:pPr>
    </w:p>
    <w:p w:rsidR="00AE5B54" w:rsidRDefault="00AE5B54">
      <w:pPr>
        <w:adjustRightInd w:val="0"/>
        <w:snapToGrid w:val="0"/>
        <w:rPr>
          <w:rFonts w:ascii="宋体" w:hAnsi="宋体"/>
          <w:sz w:val="18"/>
        </w:rPr>
        <w:sectPr w:rsidR="00AE5B54">
          <w:pgSz w:w="11906" w:h="16838"/>
          <w:pgMar w:top="1440" w:right="1800" w:bottom="1440" w:left="1800" w:header="851" w:footer="992" w:gutter="0"/>
          <w:cols w:space="425"/>
          <w:docGrid w:type="lines" w:linePitch="312"/>
        </w:sectPr>
      </w:pPr>
    </w:p>
    <w:p w:rsidR="00AE5B54" w:rsidRDefault="00271861">
      <w:pPr>
        <w:adjustRightInd w:val="0"/>
        <w:snapToGrid w:val="0"/>
        <w:spacing w:line="360" w:lineRule="auto"/>
        <w:rPr>
          <w:rFonts w:ascii="宋体" w:hAnsi="宋体"/>
          <w:kern w:val="0"/>
        </w:rPr>
      </w:pPr>
      <w:r>
        <w:rPr>
          <w:rFonts w:ascii="宋体" w:hAnsi="宋体" w:hint="eastAsia"/>
          <w:kern w:val="0"/>
        </w:rPr>
        <w:t>附件四：</w:t>
      </w:r>
    </w:p>
    <w:p w:rsidR="00AE5B54" w:rsidRDefault="00271861">
      <w:pPr>
        <w:pStyle w:val="a4"/>
        <w:adjustRightInd w:val="0"/>
        <w:snapToGrid w:val="0"/>
        <w:spacing w:line="360" w:lineRule="auto"/>
        <w:jc w:val="center"/>
        <w:rPr>
          <w:rFonts w:ascii="宋体" w:hAnsi="宋体"/>
          <w:bCs/>
          <w:sz w:val="22"/>
        </w:rPr>
      </w:pPr>
      <w:r>
        <w:rPr>
          <w:rFonts w:ascii="宋体" w:hAnsi="宋体" w:hint="eastAsia"/>
          <w:bCs/>
          <w:sz w:val="22"/>
        </w:rPr>
        <w:t>博时富业纯债</w:t>
      </w:r>
      <w:r>
        <w:rPr>
          <w:rFonts w:ascii="宋体" w:hAnsi="宋体" w:hint="eastAsia"/>
          <w:bCs/>
          <w:sz w:val="22"/>
        </w:rPr>
        <w:t>3</w:t>
      </w:r>
      <w:r>
        <w:rPr>
          <w:rFonts w:ascii="宋体" w:hAnsi="宋体" w:hint="eastAsia"/>
          <w:bCs/>
          <w:sz w:val="22"/>
        </w:rPr>
        <w:t>个月定期开放债券型</w:t>
      </w:r>
      <w:r>
        <w:rPr>
          <w:rFonts w:ascii="宋体" w:hAnsi="宋体" w:hint="eastAsia"/>
          <w:bCs/>
          <w:sz w:val="22"/>
        </w:rPr>
        <w:t>发起式证券投资基金修改基金合同及托管协议议案说明书</w:t>
      </w:r>
    </w:p>
    <w:p w:rsidR="00AE5B54" w:rsidRDefault="00271861">
      <w:pPr>
        <w:adjustRightInd w:val="0"/>
        <w:snapToGrid w:val="0"/>
        <w:spacing w:line="360" w:lineRule="auto"/>
        <w:ind w:firstLine="420"/>
        <w:rPr>
          <w:rFonts w:ascii="宋体" w:hAnsi="宋体"/>
          <w:b/>
          <w:kern w:val="0"/>
        </w:rPr>
      </w:pPr>
      <w:r>
        <w:rPr>
          <w:rFonts w:ascii="宋体" w:hAnsi="宋体" w:hint="eastAsia"/>
          <w:b/>
          <w:kern w:val="0"/>
        </w:rPr>
        <w:t>一、重要提示</w:t>
      </w:r>
    </w:p>
    <w:p w:rsidR="00AE5B54" w:rsidRDefault="00271861">
      <w:pPr>
        <w:adjustRightInd w:val="0"/>
        <w:snapToGrid w:val="0"/>
        <w:spacing w:line="360" w:lineRule="auto"/>
        <w:ind w:firstLineChars="200" w:firstLine="420"/>
        <w:rPr>
          <w:rFonts w:ascii="宋体" w:hAnsi="宋体"/>
          <w:kern w:val="0"/>
        </w:rPr>
      </w:pPr>
      <w:r>
        <w:rPr>
          <w:rFonts w:ascii="宋体" w:hAnsi="宋体"/>
          <w:kern w:val="0"/>
        </w:rPr>
        <w:t>1</w:t>
      </w:r>
      <w:r>
        <w:rPr>
          <w:rFonts w:ascii="宋体" w:hAnsi="宋体"/>
          <w:kern w:val="0"/>
        </w:rPr>
        <w:t>、为应对复杂多变的证券市场环境，更好</w:t>
      </w:r>
      <w:r>
        <w:rPr>
          <w:rFonts w:ascii="宋体" w:hAnsi="宋体" w:hint="eastAsia"/>
          <w:kern w:val="0"/>
        </w:rPr>
        <w:t>地维护基金份额持有人利益，根据《中华人民共和国证券投资基金法》、《公开募集证券投资基金运作管理办法》和《</w:t>
      </w:r>
      <w:r>
        <w:rPr>
          <w:rFonts w:ascii="宋体" w:hAnsi="宋体" w:hint="eastAsia"/>
        </w:rPr>
        <w:t>博时富业纯债</w:t>
      </w:r>
      <w:r>
        <w:rPr>
          <w:rFonts w:ascii="宋体" w:hAnsi="宋体" w:hint="eastAsia"/>
        </w:rPr>
        <w:t>3</w:t>
      </w:r>
      <w:r>
        <w:rPr>
          <w:rFonts w:ascii="宋体" w:hAnsi="宋体" w:hint="eastAsia"/>
        </w:rPr>
        <w:t>个月定期开放债券型发起式证券投资基金</w:t>
      </w:r>
      <w:r>
        <w:rPr>
          <w:rFonts w:ascii="宋体" w:hAnsi="宋体" w:hint="eastAsia"/>
          <w:kern w:val="0"/>
        </w:rPr>
        <w:t>基金合同》有关规定，基金管理人经与基金托管人兴业银行股份有限公司协商一致，决定以通讯方式召开基金份额持有人大会，审议《关于博时富业纯债</w:t>
      </w:r>
      <w:r>
        <w:rPr>
          <w:rFonts w:ascii="宋体" w:hAnsi="宋体" w:hint="eastAsia"/>
          <w:kern w:val="0"/>
        </w:rPr>
        <w:t>3</w:t>
      </w:r>
      <w:r>
        <w:rPr>
          <w:rFonts w:ascii="宋体" w:hAnsi="宋体" w:hint="eastAsia"/>
          <w:kern w:val="0"/>
        </w:rPr>
        <w:t>个月定期开放债券型发起式证券投资基金修改基金合同及托管协议的议案》。</w:t>
      </w:r>
    </w:p>
    <w:p w:rsidR="00AE5B54" w:rsidRDefault="00271861">
      <w:pPr>
        <w:adjustRightInd w:val="0"/>
        <w:snapToGrid w:val="0"/>
        <w:spacing w:line="360" w:lineRule="auto"/>
        <w:ind w:firstLineChars="200" w:firstLine="420"/>
        <w:rPr>
          <w:rFonts w:ascii="宋体" w:hAnsi="宋体"/>
          <w:kern w:val="0"/>
        </w:rPr>
      </w:pPr>
      <w:r>
        <w:rPr>
          <w:rFonts w:ascii="宋体" w:hAnsi="宋体"/>
          <w:kern w:val="0"/>
        </w:rPr>
        <w:t>2</w:t>
      </w:r>
      <w:r>
        <w:rPr>
          <w:rFonts w:ascii="宋体" w:hAnsi="宋体"/>
          <w:kern w:val="0"/>
        </w:rPr>
        <w:t>、本次</w:t>
      </w:r>
      <w:r>
        <w:rPr>
          <w:rFonts w:ascii="宋体" w:hAnsi="宋体" w:hint="eastAsia"/>
          <w:kern w:val="0"/>
        </w:rPr>
        <w:t>博时富业纯债</w:t>
      </w:r>
      <w:r>
        <w:rPr>
          <w:rFonts w:ascii="宋体" w:hAnsi="宋体" w:hint="eastAsia"/>
          <w:kern w:val="0"/>
        </w:rPr>
        <w:t>3</w:t>
      </w:r>
      <w:r>
        <w:rPr>
          <w:rFonts w:ascii="宋体" w:hAnsi="宋体" w:hint="eastAsia"/>
          <w:kern w:val="0"/>
        </w:rPr>
        <w:t>个月定期开放债券型发起式证券投资基金（以下简称“本基金”）修改基金合同及托管协议</w:t>
      </w:r>
      <w:r>
        <w:rPr>
          <w:rFonts w:ascii="宋体" w:hAnsi="宋体"/>
          <w:kern w:val="0"/>
        </w:rPr>
        <w:t>议案</w:t>
      </w:r>
      <w:r>
        <w:rPr>
          <w:rFonts w:ascii="宋体" w:hAnsi="宋体" w:hint="eastAsia"/>
          <w:kern w:val="0"/>
        </w:rPr>
        <w:t>需经参加基金份额持有人大会的基金份额持有人或其代理人所持表决权的三分之二以上（含三分之二）通过，因此</w:t>
      </w:r>
      <w:r>
        <w:rPr>
          <w:rFonts w:ascii="宋体" w:hAnsi="宋体"/>
          <w:kern w:val="0"/>
        </w:rPr>
        <w:t>修改本基金</w:t>
      </w:r>
      <w:r>
        <w:rPr>
          <w:rFonts w:ascii="宋体" w:hAnsi="宋体" w:hint="eastAsia"/>
          <w:kern w:val="0"/>
        </w:rPr>
        <w:t>基金合同及托管协议存在无法获得相关基金份额持有人大会表决通过的可能。</w:t>
      </w:r>
    </w:p>
    <w:p w:rsidR="00AE5B54" w:rsidRDefault="00271861">
      <w:pPr>
        <w:adjustRightInd w:val="0"/>
        <w:snapToGrid w:val="0"/>
        <w:spacing w:line="360" w:lineRule="auto"/>
        <w:ind w:firstLineChars="200" w:firstLine="420"/>
        <w:rPr>
          <w:rFonts w:ascii="宋体" w:hAnsi="宋体"/>
          <w:kern w:val="0"/>
        </w:rPr>
      </w:pPr>
      <w:r>
        <w:rPr>
          <w:rFonts w:ascii="宋体" w:hAnsi="宋体"/>
          <w:kern w:val="0"/>
        </w:rPr>
        <w:t>3</w:t>
      </w:r>
      <w:r>
        <w:rPr>
          <w:rFonts w:ascii="宋体" w:hAnsi="宋体"/>
          <w:kern w:val="0"/>
        </w:rPr>
        <w:t>、基金份额持有人大会表决通过的事项须报中国证监会备案，</w:t>
      </w:r>
      <w:r>
        <w:rPr>
          <w:rFonts w:ascii="宋体" w:hAnsi="宋体" w:hint="eastAsia"/>
          <w:kern w:val="0"/>
        </w:rPr>
        <w:t>且基金份额持有人大会决议自表决通过之日起生效。具体修改后的基金合同生效时间另行公告。中国证监会对本次博时富业纯债</w:t>
      </w:r>
      <w:r>
        <w:rPr>
          <w:rFonts w:ascii="宋体" w:hAnsi="宋体" w:hint="eastAsia"/>
          <w:kern w:val="0"/>
        </w:rPr>
        <w:t>3</w:t>
      </w:r>
      <w:r>
        <w:rPr>
          <w:rFonts w:ascii="宋体" w:hAnsi="宋体" w:hint="eastAsia"/>
          <w:kern w:val="0"/>
        </w:rPr>
        <w:t>个月定期开放债券型发起式证券投资基金</w:t>
      </w:r>
      <w:r>
        <w:rPr>
          <w:rFonts w:ascii="宋体" w:hAnsi="宋体"/>
          <w:kern w:val="0"/>
        </w:rPr>
        <w:t>基金份额</w:t>
      </w:r>
      <w:r>
        <w:rPr>
          <w:rFonts w:ascii="宋体" w:hAnsi="宋体" w:hint="eastAsia"/>
          <w:kern w:val="0"/>
        </w:rPr>
        <w:t>持有人大会决议的备案</w:t>
      </w:r>
      <w:r>
        <w:rPr>
          <w:rFonts w:ascii="宋体" w:hAnsi="宋体" w:hint="eastAsia"/>
          <w:kern w:val="0"/>
        </w:rPr>
        <w:t>，不表明其对本基金的投资价值、市场前景或投资者的收益做出实质性判断或保证。</w:t>
      </w:r>
    </w:p>
    <w:p w:rsidR="00AE5B54" w:rsidRDefault="00271861">
      <w:pPr>
        <w:adjustRightInd w:val="0"/>
        <w:snapToGrid w:val="0"/>
        <w:spacing w:line="360" w:lineRule="auto"/>
        <w:ind w:firstLine="420"/>
        <w:rPr>
          <w:rFonts w:ascii="宋体" w:hAnsi="宋体"/>
          <w:b/>
          <w:kern w:val="0"/>
        </w:rPr>
      </w:pPr>
      <w:r>
        <w:rPr>
          <w:rFonts w:ascii="宋体" w:hAnsi="宋体" w:hint="eastAsia"/>
          <w:b/>
          <w:kern w:val="0"/>
        </w:rPr>
        <w:t>二、对基金合同的主要修订</w:t>
      </w:r>
    </w:p>
    <w:p w:rsidR="00AE5B54" w:rsidRDefault="00271861">
      <w:pPr>
        <w:adjustRightInd w:val="0"/>
        <w:snapToGrid w:val="0"/>
        <w:spacing w:line="360" w:lineRule="auto"/>
        <w:ind w:firstLineChars="200" w:firstLine="420"/>
        <w:rPr>
          <w:rFonts w:ascii="宋体" w:hAnsi="宋体"/>
          <w:kern w:val="0"/>
        </w:rPr>
      </w:pPr>
      <w:r>
        <w:rPr>
          <w:rFonts w:ascii="宋体" w:hAnsi="宋体" w:hint="eastAsia"/>
          <w:kern w:val="0"/>
        </w:rPr>
        <w:t>将“第五部分</w:t>
      </w:r>
      <w:r>
        <w:rPr>
          <w:rFonts w:ascii="宋体" w:hAnsi="宋体" w:hint="eastAsia"/>
          <w:kern w:val="0"/>
        </w:rPr>
        <w:t xml:space="preserve">  </w:t>
      </w:r>
      <w:r>
        <w:rPr>
          <w:rFonts w:ascii="宋体" w:hAnsi="宋体" w:hint="eastAsia"/>
          <w:kern w:val="0"/>
        </w:rPr>
        <w:t>基金备案”中“三、基金存续期内的基金份额持有人数量和资产规模”的如下内容由：</w:t>
      </w:r>
    </w:p>
    <w:p w:rsidR="00AE5B54" w:rsidRDefault="00271861">
      <w:pPr>
        <w:adjustRightInd w:val="0"/>
        <w:snapToGrid w:val="0"/>
        <w:spacing w:line="360" w:lineRule="auto"/>
        <w:ind w:firstLineChars="200" w:firstLine="420"/>
        <w:rPr>
          <w:rFonts w:ascii="宋体" w:hAnsi="宋体"/>
          <w:kern w:val="0"/>
        </w:rPr>
      </w:pPr>
      <w:r>
        <w:rPr>
          <w:rFonts w:ascii="宋体" w:hAnsi="宋体" w:hint="eastAsia"/>
          <w:kern w:val="0"/>
        </w:rPr>
        <w:t>“本基金在基金合同生效三年后继续存续的，基金存续期内，连续</w:t>
      </w:r>
      <w:r>
        <w:rPr>
          <w:rFonts w:ascii="宋体" w:hAnsi="宋体" w:hint="eastAsia"/>
          <w:kern w:val="0"/>
        </w:rPr>
        <w:t>60</w:t>
      </w:r>
      <w:r>
        <w:rPr>
          <w:rFonts w:ascii="宋体" w:hAnsi="宋体" w:hint="eastAsia"/>
          <w:kern w:val="0"/>
        </w:rPr>
        <w:t>个工作日出现基金份额持有人数量不满</w:t>
      </w:r>
      <w:r>
        <w:rPr>
          <w:rFonts w:ascii="宋体" w:hAnsi="宋体" w:hint="eastAsia"/>
          <w:kern w:val="0"/>
        </w:rPr>
        <w:t>200</w:t>
      </w:r>
      <w:r>
        <w:rPr>
          <w:rFonts w:ascii="宋体" w:hAnsi="宋体" w:hint="eastAsia"/>
          <w:kern w:val="0"/>
        </w:rPr>
        <w:t>人或者基金资产净值低于</w:t>
      </w:r>
      <w:r>
        <w:rPr>
          <w:rFonts w:ascii="宋体" w:hAnsi="宋体" w:hint="eastAsia"/>
          <w:kern w:val="0"/>
        </w:rPr>
        <w:t>5000</w:t>
      </w:r>
      <w:r>
        <w:rPr>
          <w:rFonts w:ascii="宋体" w:hAnsi="宋体" w:hint="eastAsia"/>
          <w:kern w:val="0"/>
        </w:rPr>
        <w:t>万元情形的，本基金将根据基金合同的约定进行基金财产清算并终止，且无需召开基金份额持有人大会，同时基金管理人应履行相关的监管报告和信息披露程序。”</w:t>
      </w:r>
    </w:p>
    <w:p w:rsidR="00AE5B54" w:rsidRDefault="00271861">
      <w:pPr>
        <w:adjustRightInd w:val="0"/>
        <w:snapToGrid w:val="0"/>
        <w:spacing w:line="360" w:lineRule="auto"/>
        <w:ind w:firstLineChars="200" w:firstLine="420"/>
        <w:rPr>
          <w:rFonts w:ascii="宋体" w:hAnsi="宋体"/>
          <w:kern w:val="0"/>
        </w:rPr>
      </w:pPr>
      <w:r>
        <w:rPr>
          <w:rFonts w:ascii="宋体" w:hAnsi="宋体" w:hint="eastAsia"/>
          <w:kern w:val="0"/>
        </w:rPr>
        <w:t>修改为：</w:t>
      </w:r>
    </w:p>
    <w:p w:rsidR="00AE5B54" w:rsidRDefault="00271861">
      <w:pPr>
        <w:adjustRightInd w:val="0"/>
        <w:snapToGrid w:val="0"/>
        <w:spacing w:line="360" w:lineRule="auto"/>
        <w:ind w:firstLineChars="200" w:firstLine="420"/>
        <w:rPr>
          <w:rFonts w:ascii="宋体" w:hAnsi="宋体"/>
          <w:kern w:val="0"/>
        </w:rPr>
      </w:pPr>
      <w:r>
        <w:rPr>
          <w:rFonts w:ascii="宋体" w:hAnsi="宋体" w:hint="eastAsia"/>
          <w:kern w:val="0"/>
        </w:rPr>
        <w:t>“本基金在基金合同生效三年后</w:t>
      </w:r>
      <w:r>
        <w:rPr>
          <w:rFonts w:ascii="宋体" w:hAnsi="宋体" w:hint="eastAsia"/>
          <w:kern w:val="0"/>
        </w:rPr>
        <w:t>继续存续的，基金存续期内，连续</w:t>
      </w:r>
      <w:r>
        <w:rPr>
          <w:rFonts w:ascii="宋体" w:hAnsi="宋体" w:hint="eastAsia"/>
          <w:kern w:val="0"/>
        </w:rPr>
        <w:t>60</w:t>
      </w:r>
      <w:r>
        <w:rPr>
          <w:rFonts w:ascii="宋体" w:hAnsi="宋体" w:hint="eastAsia"/>
          <w:kern w:val="0"/>
        </w:rPr>
        <w:t>个工作日出现基金份额持有人数量不满</w:t>
      </w:r>
      <w:r>
        <w:rPr>
          <w:rFonts w:ascii="宋体" w:hAnsi="宋体" w:hint="eastAsia"/>
          <w:kern w:val="0"/>
        </w:rPr>
        <w:t>200</w:t>
      </w:r>
      <w:r>
        <w:rPr>
          <w:rFonts w:ascii="宋体" w:hAnsi="宋体" w:hint="eastAsia"/>
          <w:kern w:val="0"/>
        </w:rPr>
        <w:t>人或者基金资产净值低于</w:t>
      </w:r>
      <w:r>
        <w:rPr>
          <w:rFonts w:ascii="宋体" w:hAnsi="宋体" w:hint="eastAsia"/>
          <w:kern w:val="0"/>
        </w:rPr>
        <w:t>5000</w:t>
      </w:r>
      <w:r>
        <w:rPr>
          <w:rFonts w:ascii="宋体" w:hAnsi="宋体" w:hint="eastAsia"/>
          <w:kern w:val="0"/>
        </w:rPr>
        <w:t>万元情形的，基金管理人应当在</w:t>
      </w:r>
      <w:r>
        <w:rPr>
          <w:rFonts w:ascii="宋体" w:hAnsi="宋体" w:hint="eastAsia"/>
          <w:kern w:val="0"/>
        </w:rPr>
        <w:t>10</w:t>
      </w:r>
      <w:r>
        <w:rPr>
          <w:rFonts w:ascii="宋体" w:hAnsi="宋体" w:hint="eastAsia"/>
          <w:kern w:val="0"/>
        </w:rPr>
        <w:t>个工作日内向中国证监会报告并提出解决方案，如持续运作、转换运作方式、与其他基金合并或者终止基金合同等，并在</w:t>
      </w:r>
      <w:r>
        <w:rPr>
          <w:rFonts w:ascii="宋体" w:hAnsi="宋体" w:hint="eastAsia"/>
          <w:kern w:val="0"/>
        </w:rPr>
        <w:t>6</w:t>
      </w:r>
      <w:r>
        <w:rPr>
          <w:rFonts w:ascii="宋体" w:hAnsi="宋体" w:hint="eastAsia"/>
          <w:kern w:val="0"/>
        </w:rPr>
        <w:t>个月内召集基金份额持有人大会。”</w:t>
      </w:r>
    </w:p>
    <w:p w:rsidR="00AE5B54" w:rsidRDefault="00271861">
      <w:pPr>
        <w:adjustRightInd w:val="0"/>
        <w:spacing w:line="360" w:lineRule="auto"/>
        <w:ind w:firstLine="420"/>
        <w:rPr>
          <w:b/>
          <w:bCs/>
          <w:color w:val="000000" w:themeColor="text1"/>
          <w:szCs w:val="21"/>
        </w:rPr>
      </w:pPr>
      <w:r>
        <w:rPr>
          <w:rFonts w:ascii="宋体" w:hAnsi="宋体" w:hint="eastAsia"/>
          <w:b/>
          <w:kern w:val="0"/>
          <w:szCs w:val="21"/>
        </w:rPr>
        <w:t>三、</w:t>
      </w:r>
      <w:r>
        <w:rPr>
          <w:rFonts w:hint="eastAsia"/>
          <w:b/>
          <w:bCs/>
          <w:color w:val="000000" w:themeColor="text1"/>
          <w:szCs w:val="21"/>
        </w:rPr>
        <w:t>托管协议</w:t>
      </w:r>
      <w:r>
        <w:rPr>
          <w:b/>
          <w:bCs/>
          <w:color w:val="000000" w:themeColor="text1"/>
          <w:szCs w:val="21"/>
        </w:rPr>
        <w:t>修订情况</w:t>
      </w:r>
    </w:p>
    <w:p w:rsidR="00AE5B54" w:rsidRDefault="00271861">
      <w:pPr>
        <w:adjustRightInd w:val="0"/>
        <w:spacing w:line="360" w:lineRule="auto"/>
        <w:ind w:firstLine="420"/>
        <w:rPr>
          <w:color w:val="000000" w:themeColor="text1"/>
          <w:szCs w:val="21"/>
        </w:rPr>
      </w:pPr>
      <w:r>
        <w:rPr>
          <w:color w:val="000000" w:themeColor="text1"/>
          <w:szCs w:val="21"/>
        </w:rPr>
        <w:t>将</w:t>
      </w:r>
      <w:r>
        <w:rPr>
          <w:rFonts w:hint="eastAsia"/>
          <w:color w:val="000000" w:themeColor="text1"/>
          <w:szCs w:val="21"/>
        </w:rPr>
        <w:t>“七、交易及清算交收安排”中“（五）申购、赎回、转换开放式基金的资金清算、数据传递及托管协议当事人的责任”</w:t>
      </w:r>
      <w:r>
        <w:rPr>
          <w:color w:val="000000" w:themeColor="text1"/>
          <w:szCs w:val="21"/>
        </w:rPr>
        <w:t>的</w:t>
      </w:r>
      <w:r>
        <w:rPr>
          <w:rFonts w:hint="eastAsia"/>
          <w:color w:val="000000" w:themeColor="text1"/>
          <w:szCs w:val="21"/>
        </w:rPr>
        <w:t>“</w:t>
      </w:r>
      <w:r>
        <w:rPr>
          <w:rFonts w:hint="eastAsia"/>
          <w:color w:val="000000" w:themeColor="text1"/>
          <w:szCs w:val="21"/>
        </w:rPr>
        <w:t>3</w:t>
      </w:r>
      <w:r>
        <w:rPr>
          <w:rFonts w:hint="eastAsia"/>
          <w:color w:val="000000" w:themeColor="text1"/>
          <w:szCs w:val="21"/>
        </w:rPr>
        <w:t>、开放式基金的资金清算”的</w:t>
      </w:r>
      <w:r>
        <w:rPr>
          <w:color w:val="000000" w:themeColor="text1"/>
          <w:szCs w:val="21"/>
        </w:rPr>
        <w:t>如下条款由原来的：</w:t>
      </w:r>
    </w:p>
    <w:p w:rsidR="00AE5B54" w:rsidRDefault="00271861">
      <w:pPr>
        <w:adjustRightInd w:val="0"/>
        <w:spacing w:line="360" w:lineRule="auto"/>
        <w:ind w:firstLine="420"/>
        <w:rPr>
          <w:color w:val="000000" w:themeColor="text1"/>
          <w:szCs w:val="21"/>
        </w:rPr>
      </w:pPr>
      <w:r>
        <w:rPr>
          <w:rFonts w:hint="eastAsia"/>
          <w:color w:val="000000" w:themeColor="text1"/>
          <w:szCs w:val="21"/>
        </w:rPr>
        <w:t>“基金托管账户与“基金清算账户”间的资金结算遵循“全额清算、净额交收”的原则，每日（</w:t>
      </w:r>
      <w:r>
        <w:rPr>
          <w:rFonts w:hint="eastAsia"/>
          <w:color w:val="000000" w:themeColor="text1"/>
          <w:szCs w:val="21"/>
        </w:rPr>
        <w:t>T</w:t>
      </w:r>
      <w:r>
        <w:rPr>
          <w:rFonts w:hint="eastAsia"/>
          <w:color w:val="000000" w:themeColor="text1"/>
          <w:szCs w:val="21"/>
        </w:rPr>
        <w:t>日：资金交收日，下同）按照托管账户应收资金（</w:t>
      </w:r>
      <w:r>
        <w:rPr>
          <w:rFonts w:hint="eastAsia"/>
          <w:color w:val="000000" w:themeColor="text1"/>
          <w:szCs w:val="21"/>
        </w:rPr>
        <w:t>T-1</w:t>
      </w:r>
      <w:r>
        <w:rPr>
          <w:rFonts w:hint="eastAsia"/>
          <w:color w:val="000000" w:themeColor="text1"/>
          <w:szCs w:val="21"/>
        </w:rPr>
        <w:t>日直销申购申请对应申购净额与</w:t>
      </w:r>
      <w:r>
        <w:rPr>
          <w:rFonts w:hint="eastAsia"/>
          <w:color w:val="000000" w:themeColor="text1"/>
          <w:szCs w:val="21"/>
        </w:rPr>
        <w:t>T-2</w:t>
      </w:r>
      <w:r>
        <w:rPr>
          <w:rFonts w:hint="eastAsia"/>
          <w:color w:val="000000" w:themeColor="text1"/>
          <w:szCs w:val="21"/>
        </w:rPr>
        <w:t>日代销申购申请对应申购净额与</w:t>
      </w:r>
      <w:r>
        <w:rPr>
          <w:rFonts w:hint="eastAsia"/>
          <w:color w:val="000000" w:themeColor="text1"/>
          <w:szCs w:val="21"/>
        </w:rPr>
        <w:t>T-3</w:t>
      </w:r>
      <w:r>
        <w:rPr>
          <w:rFonts w:hint="eastAsia"/>
          <w:color w:val="000000" w:themeColor="text1"/>
          <w:szCs w:val="21"/>
        </w:rPr>
        <w:t>日基金转换转入申请对应净额之和）与应付资金（</w:t>
      </w:r>
      <w:r>
        <w:rPr>
          <w:rFonts w:hint="eastAsia"/>
          <w:color w:val="000000" w:themeColor="text1"/>
          <w:szCs w:val="21"/>
        </w:rPr>
        <w:t>T-3</w:t>
      </w:r>
      <w:r>
        <w:rPr>
          <w:rFonts w:hint="eastAsia"/>
          <w:color w:val="000000" w:themeColor="text1"/>
          <w:szCs w:val="21"/>
        </w:rPr>
        <w:t>日赎回申请对应赎回金额扣除归基金资产的费用与</w:t>
      </w:r>
      <w:r>
        <w:rPr>
          <w:rFonts w:hint="eastAsia"/>
          <w:color w:val="000000" w:themeColor="text1"/>
          <w:szCs w:val="21"/>
        </w:rPr>
        <w:t>T-3</w:t>
      </w:r>
      <w:r>
        <w:rPr>
          <w:rFonts w:hint="eastAsia"/>
          <w:color w:val="000000" w:themeColor="text1"/>
          <w:szCs w:val="21"/>
        </w:rPr>
        <w:t>日基金转换转出申请对应金额扣除归基金资产的费用之和）的差额来确定托管账户净应收额或净应付额，以此确定资金交收额。”</w:t>
      </w:r>
    </w:p>
    <w:p w:rsidR="00AE5B54" w:rsidRDefault="00271861">
      <w:pPr>
        <w:adjustRightInd w:val="0"/>
        <w:spacing w:line="360" w:lineRule="auto"/>
        <w:ind w:firstLine="420"/>
        <w:rPr>
          <w:color w:val="000000" w:themeColor="text1"/>
          <w:szCs w:val="21"/>
        </w:rPr>
      </w:pPr>
      <w:r>
        <w:rPr>
          <w:rFonts w:hint="eastAsia"/>
          <w:color w:val="000000" w:themeColor="text1"/>
          <w:szCs w:val="21"/>
        </w:rPr>
        <w:t>修改为：</w:t>
      </w:r>
    </w:p>
    <w:p w:rsidR="00AE5B54" w:rsidRDefault="00271861">
      <w:pPr>
        <w:adjustRightInd w:val="0"/>
        <w:snapToGrid w:val="0"/>
        <w:spacing w:line="360" w:lineRule="auto"/>
        <w:ind w:firstLine="420"/>
        <w:rPr>
          <w:color w:val="000000" w:themeColor="text1"/>
          <w:szCs w:val="21"/>
        </w:rPr>
      </w:pPr>
      <w:r>
        <w:rPr>
          <w:rFonts w:hint="eastAsia"/>
          <w:color w:val="000000" w:themeColor="text1"/>
          <w:szCs w:val="21"/>
        </w:rPr>
        <w:t>“基金托管账户与“基金清算账户”间的资金结算遵循“全额清算、净额交收”的原则，每日</w:t>
      </w:r>
      <w:r>
        <w:rPr>
          <w:rFonts w:hint="eastAsia"/>
          <w:color w:val="000000" w:themeColor="text1"/>
          <w:szCs w:val="21"/>
        </w:rPr>
        <w:t>按照托管账户应收资金（申购申请对应申购净额与基金转换转入申请对应净额之和）与应付资金（赎回申请对应赎回金额扣除归基金资产的费用与基金转换转出申请对应金额扣除归基金资产的费用之和）的差额来确定托管账户净应收额或净应付额，以此确定资金交收额。”</w:t>
      </w:r>
    </w:p>
    <w:p w:rsidR="00AE5B54" w:rsidRDefault="00271861">
      <w:pPr>
        <w:adjustRightInd w:val="0"/>
        <w:snapToGrid w:val="0"/>
        <w:spacing w:line="360" w:lineRule="auto"/>
        <w:ind w:firstLine="420"/>
        <w:rPr>
          <w:color w:val="000000" w:themeColor="text1"/>
          <w:szCs w:val="21"/>
        </w:rPr>
      </w:pPr>
      <w:r>
        <w:rPr>
          <w:rFonts w:ascii="宋体" w:hAnsi="宋体" w:hint="eastAsia"/>
          <w:b/>
          <w:bCs/>
          <w:kern w:val="0"/>
        </w:rPr>
        <w:t>四、招募说明书及基金产品资料概要将根据《博时富业纯债</w:t>
      </w:r>
      <w:r>
        <w:rPr>
          <w:rFonts w:ascii="宋体" w:hAnsi="宋体" w:hint="eastAsia"/>
          <w:b/>
          <w:bCs/>
          <w:kern w:val="0"/>
        </w:rPr>
        <w:t>3</w:t>
      </w:r>
      <w:r>
        <w:rPr>
          <w:rFonts w:ascii="宋体" w:hAnsi="宋体" w:hint="eastAsia"/>
          <w:b/>
          <w:bCs/>
          <w:kern w:val="0"/>
        </w:rPr>
        <w:t>个月定期开放债券型发起式证券投资基金基金合同》和《博时富业纯债</w:t>
      </w:r>
      <w:r>
        <w:rPr>
          <w:rFonts w:ascii="宋体" w:hAnsi="宋体" w:hint="eastAsia"/>
          <w:b/>
          <w:bCs/>
          <w:kern w:val="0"/>
        </w:rPr>
        <w:t>3</w:t>
      </w:r>
      <w:r>
        <w:rPr>
          <w:rFonts w:ascii="宋体" w:hAnsi="宋体" w:hint="eastAsia"/>
          <w:b/>
          <w:bCs/>
          <w:kern w:val="0"/>
        </w:rPr>
        <w:t>个月定期开放债券型发起式证券投资基金托管协议》的内容进行相应修改，并按规定更新。</w:t>
      </w:r>
    </w:p>
    <w:p w:rsidR="00AE5B54" w:rsidRDefault="00AE5B54">
      <w:pPr>
        <w:adjustRightInd w:val="0"/>
        <w:snapToGrid w:val="0"/>
        <w:spacing w:line="360" w:lineRule="auto"/>
        <w:ind w:firstLineChars="200" w:firstLine="420"/>
        <w:rPr>
          <w:rFonts w:ascii="宋体" w:hAnsi="宋体"/>
          <w:kern w:val="0"/>
        </w:rPr>
      </w:pPr>
    </w:p>
    <w:sectPr w:rsidR="00AE5B54" w:rsidSect="00AE5B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54" w:rsidRDefault="00AE5B54"/>
  </w:endnote>
  <w:endnote w:type="continuationSeparator" w:id="0">
    <w:p w:rsidR="00AE5B54" w:rsidRDefault="00AE5B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charset w:val="86"/>
    <w:family w:val="modern"/>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54" w:rsidRDefault="00271861">
    <w:pPr>
      <w:pStyle w:val="a7"/>
      <w:framePr w:wrap="around" w:vAnchor="text" w:hAnchor="margin" w:xAlign="center" w:yAlign="top"/>
    </w:pPr>
    <w:r>
      <w:rPr>
        <w:rFonts w:hint="eastAsia"/>
      </w:rPr>
      <w:t>5-</w:t>
    </w:r>
    <w:r w:rsidR="00AE5B54">
      <w:rPr>
        <w:rFonts w:hint="eastAsia"/>
      </w:rPr>
      <w:fldChar w:fldCharType="begin"/>
    </w:r>
    <w:r>
      <w:rPr>
        <w:rStyle w:val="ad"/>
        <w:rFonts w:hint="eastAsia"/>
      </w:rPr>
      <w:instrText xml:space="preserve"> PAGE  </w:instrText>
    </w:r>
    <w:r w:rsidR="00AE5B54">
      <w:rPr>
        <w:rFonts w:hint="eastAsia"/>
      </w:rPr>
      <w:fldChar w:fldCharType="separate"/>
    </w:r>
    <w:r>
      <w:rPr>
        <w:rStyle w:val="ad"/>
      </w:rPr>
      <w:t>12</w:t>
    </w:r>
    <w:r w:rsidR="00AE5B54">
      <w:rPr>
        <w:rFonts w:hint="eastAsia"/>
      </w:rPr>
      <w:fldChar w:fldCharType="end"/>
    </w:r>
  </w:p>
  <w:p w:rsidR="00AE5B54" w:rsidRDefault="00AE5B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54" w:rsidRDefault="00AE5B54"/>
  </w:footnote>
  <w:footnote w:type="continuationSeparator" w:id="0">
    <w:p w:rsidR="00AE5B54" w:rsidRDefault="00AE5B5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EB0"/>
    <w:rsid w:val="00022EAE"/>
    <w:rsid w:val="00033A22"/>
    <w:rsid w:val="00070B93"/>
    <w:rsid w:val="00097CED"/>
    <w:rsid w:val="000A2C63"/>
    <w:rsid w:val="000C599E"/>
    <w:rsid w:val="000D274E"/>
    <w:rsid w:val="00175073"/>
    <w:rsid w:val="001B65F4"/>
    <w:rsid w:val="002032AD"/>
    <w:rsid w:val="00220DC0"/>
    <w:rsid w:val="00233500"/>
    <w:rsid w:val="0026438A"/>
    <w:rsid w:val="00271861"/>
    <w:rsid w:val="00271ABA"/>
    <w:rsid w:val="002B3D9C"/>
    <w:rsid w:val="002D27A6"/>
    <w:rsid w:val="002E3B13"/>
    <w:rsid w:val="00317952"/>
    <w:rsid w:val="00322520"/>
    <w:rsid w:val="00333279"/>
    <w:rsid w:val="00361170"/>
    <w:rsid w:val="00377CD7"/>
    <w:rsid w:val="00386FD9"/>
    <w:rsid w:val="00397408"/>
    <w:rsid w:val="00397F61"/>
    <w:rsid w:val="003D5923"/>
    <w:rsid w:val="00434F35"/>
    <w:rsid w:val="004560F3"/>
    <w:rsid w:val="00470A6B"/>
    <w:rsid w:val="00485EB0"/>
    <w:rsid w:val="00492C6F"/>
    <w:rsid w:val="004F1545"/>
    <w:rsid w:val="00514130"/>
    <w:rsid w:val="0057352F"/>
    <w:rsid w:val="005D39AF"/>
    <w:rsid w:val="00617CA3"/>
    <w:rsid w:val="00677D96"/>
    <w:rsid w:val="006F667C"/>
    <w:rsid w:val="0072379A"/>
    <w:rsid w:val="00772F33"/>
    <w:rsid w:val="007B1597"/>
    <w:rsid w:val="00811C2B"/>
    <w:rsid w:val="00831641"/>
    <w:rsid w:val="00863C88"/>
    <w:rsid w:val="00867599"/>
    <w:rsid w:val="00891354"/>
    <w:rsid w:val="00892EBF"/>
    <w:rsid w:val="008B67ED"/>
    <w:rsid w:val="008D59D9"/>
    <w:rsid w:val="008F507A"/>
    <w:rsid w:val="009116D7"/>
    <w:rsid w:val="00970242"/>
    <w:rsid w:val="009C3B77"/>
    <w:rsid w:val="009D5080"/>
    <w:rsid w:val="00A56CE2"/>
    <w:rsid w:val="00A802FF"/>
    <w:rsid w:val="00AA68E4"/>
    <w:rsid w:val="00AE5B54"/>
    <w:rsid w:val="00B35BBC"/>
    <w:rsid w:val="00B82073"/>
    <w:rsid w:val="00B9575C"/>
    <w:rsid w:val="00BA33CC"/>
    <w:rsid w:val="00BD55F1"/>
    <w:rsid w:val="00BE7AF9"/>
    <w:rsid w:val="00C61685"/>
    <w:rsid w:val="00C9087A"/>
    <w:rsid w:val="00CA3AE0"/>
    <w:rsid w:val="00CA7742"/>
    <w:rsid w:val="00CD6B5A"/>
    <w:rsid w:val="00D00727"/>
    <w:rsid w:val="00D325BA"/>
    <w:rsid w:val="00D47266"/>
    <w:rsid w:val="00D67021"/>
    <w:rsid w:val="00D67C67"/>
    <w:rsid w:val="00DA32A2"/>
    <w:rsid w:val="00DF6084"/>
    <w:rsid w:val="00E32C17"/>
    <w:rsid w:val="00E472AA"/>
    <w:rsid w:val="00EE0D9E"/>
    <w:rsid w:val="00F56639"/>
    <w:rsid w:val="00FD2059"/>
    <w:rsid w:val="00FE1023"/>
    <w:rsid w:val="020C15B0"/>
    <w:rsid w:val="04E023D2"/>
    <w:rsid w:val="0B083329"/>
    <w:rsid w:val="10F445BE"/>
    <w:rsid w:val="12705248"/>
    <w:rsid w:val="18632113"/>
    <w:rsid w:val="18CD69D6"/>
    <w:rsid w:val="1AD21D16"/>
    <w:rsid w:val="1AF00EB2"/>
    <w:rsid w:val="1BB47114"/>
    <w:rsid w:val="1DC811FD"/>
    <w:rsid w:val="1DD73E3D"/>
    <w:rsid w:val="1F2027B1"/>
    <w:rsid w:val="1F5B33FE"/>
    <w:rsid w:val="20334791"/>
    <w:rsid w:val="2318487C"/>
    <w:rsid w:val="2621539B"/>
    <w:rsid w:val="280D67B7"/>
    <w:rsid w:val="281F3A8A"/>
    <w:rsid w:val="291C10F4"/>
    <w:rsid w:val="2AF90042"/>
    <w:rsid w:val="399408E2"/>
    <w:rsid w:val="3DFB430F"/>
    <w:rsid w:val="3FE812DB"/>
    <w:rsid w:val="42490E62"/>
    <w:rsid w:val="42F765B0"/>
    <w:rsid w:val="43EF2284"/>
    <w:rsid w:val="47BF283D"/>
    <w:rsid w:val="4D1E7B13"/>
    <w:rsid w:val="4DD67855"/>
    <w:rsid w:val="569B3160"/>
    <w:rsid w:val="5CEB1AE4"/>
    <w:rsid w:val="5FD0569B"/>
    <w:rsid w:val="65B15711"/>
    <w:rsid w:val="674A13A9"/>
    <w:rsid w:val="675B0001"/>
    <w:rsid w:val="6CA623F7"/>
    <w:rsid w:val="70172E94"/>
    <w:rsid w:val="71FC02A3"/>
    <w:rsid w:val="7A1B33AD"/>
    <w:rsid w:val="7B4F7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54"/>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AE5B54"/>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AE5B54"/>
    <w:pPr>
      <w:jc w:val="left"/>
    </w:pPr>
  </w:style>
  <w:style w:type="paragraph" w:styleId="a4">
    <w:name w:val="Body Text"/>
    <w:basedOn w:val="a"/>
    <w:link w:val="Char0"/>
    <w:qFormat/>
    <w:rsid w:val="00AE5B54"/>
    <w:rPr>
      <w:rFonts w:ascii="Times New Roman" w:eastAsia="宋体" w:hAnsi="Times New Roman" w:cs="Times New Roman"/>
      <w:b/>
      <w:kern w:val="0"/>
      <w:sz w:val="28"/>
      <w:szCs w:val="20"/>
      <w:lang w:val="zh-CN"/>
    </w:rPr>
  </w:style>
  <w:style w:type="paragraph" w:styleId="a5">
    <w:name w:val="Date"/>
    <w:basedOn w:val="a"/>
    <w:next w:val="a"/>
    <w:link w:val="Char1"/>
    <w:qFormat/>
    <w:rsid w:val="00AE5B54"/>
    <w:pPr>
      <w:ind w:leftChars="2500" w:left="100"/>
    </w:pPr>
    <w:rPr>
      <w:rFonts w:ascii="Times New Roman" w:eastAsia="宋体" w:hAnsi="Times New Roman" w:cs="Times New Roman"/>
      <w:kern w:val="0"/>
      <w:sz w:val="24"/>
      <w:szCs w:val="24"/>
      <w:lang w:val="zh-CN"/>
    </w:rPr>
  </w:style>
  <w:style w:type="paragraph" w:styleId="a6">
    <w:name w:val="Balloon Text"/>
    <w:basedOn w:val="a"/>
    <w:link w:val="Char2"/>
    <w:uiPriority w:val="99"/>
    <w:semiHidden/>
    <w:unhideWhenUsed/>
    <w:qFormat/>
    <w:rsid w:val="00AE5B54"/>
    <w:rPr>
      <w:sz w:val="18"/>
      <w:szCs w:val="18"/>
    </w:rPr>
  </w:style>
  <w:style w:type="paragraph" w:styleId="a7">
    <w:name w:val="footer"/>
    <w:basedOn w:val="a"/>
    <w:link w:val="Char3"/>
    <w:uiPriority w:val="99"/>
    <w:unhideWhenUsed/>
    <w:qFormat/>
    <w:rsid w:val="00AE5B54"/>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AE5B5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E5B54"/>
    <w:pPr>
      <w:widowControl/>
      <w:spacing w:before="100" w:beforeAutospacing="1" w:after="100" w:afterAutospacing="1"/>
      <w:jc w:val="left"/>
    </w:pPr>
    <w:rPr>
      <w:rFonts w:ascii="宋体" w:eastAsia="宋体" w:hAnsi="宋体" w:cs="Times New Roman"/>
      <w:kern w:val="0"/>
      <w:sz w:val="24"/>
      <w:szCs w:val="24"/>
    </w:rPr>
  </w:style>
  <w:style w:type="paragraph" w:styleId="aa">
    <w:name w:val="annotation subject"/>
    <w:basedOn w:val="a3"/>
    <w:next w:val="a3"/>
    <w:link w:val="Char5"/>
    <w:uiPriority w:val="99"/>
    <w:semiHidden/>
    <w:unhideWhenUsed/>
    <w:qFormat/>
    <w:rsid w:val="00AE5B54"/>
    <w:rPr>
      <w:b/>
      <w:bCs/>
    </w:rPr>
  </w:style>
  <w:style w:type="table" w:styleId="ab">
    <w:name w:val="Table Grid"/>
    <w:basedOn w:val="a1"/>
    <w:uiPriority w:val="59"/>
    <w:qFormat/>
    <w:rsid w:val="00AE5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AE5B54"/>
    <w:rPr>
      <w:b/>
      <w:bCs/>
    </w:rPr>
  </w:style>
  <w:style w:type="character" w:styleId="ad">
    <w:name w:val="page number"/>
    <w:basedOn w:val="a0"/>
    <w:qFormat/>
    <w:rsid w:val="00AE5B54"/>
  </w:style>
  <w:style w:type="character" w:styleId="ae">
    <w:name w:val="annotation reference"/>
    <w:basedOn w:val="a0"/>
    <w:uiPriority w:val="99"/>
    <w:semiHidden/>
    <w:unhideWhenUsed/>
    <w:qFormat/>
    <w:rsid w:val="00AE5B54"/>
    <w:rPr>
      <w:sz w:val="21"/>
      <w:szCs w:val="21"/>
    </w:rPr>
  </w:style>
  <w:style w:type="paragraph" w:customStyle="1" w:styleId="Default">
    <w:name w:val="Default"/>
    <w:qFormat/>
    <w:rsid w:val="00AE5B54"/>
    <w:pPr>
      <w:widowControl w:val="0"/>
      <w:autoSpaceDE w:val="0"/>
      <w:autoSpaceDN w:val="0"/>
      <w:adjustRightInd w:val="0"/>
    </w:pPr>
    <w:rPr>
      <w:rFonts w:ascii="仿宋" w:eastAsia="仿宋" w:hAnsiTheme="minorHAnsi" w:cs="仿宋"/>
      <w:color w:val="000000"/>
      <w:sz w:val="24"/>
      <w:szCs w:val="24"/>
    </w:rPr>
  </w:style>
  <w:style w:type="character" w:customStyle="1" w:styleId="da">
    <w:name w:val="da"/>
    <w:basedOn w:val="a0"/>
    <w:qFormat/>
    <w:rsid w:val="00AE5B54"/>
  </w:style>
  <w:style w:type="character" w:customStyle="1" w:styleId="Char1">
    <w:name w:val="日期 Char"/>
    <w:basedOn w:val="a0"/>
    <w:link w:val="a5"/>
    <w:qFormat/>
    <w:rsid w:val="00AE5B54"/>
    <w:rPr>
      <w:rFonts w:ascii="Times New Roman" w:eastAsia="宋体" w:hAnsi="Times New Roman" w:cs="Times New Roman"/>
      <w:kern w:val="0"/>
      <w:sz w:val="24"/>
      <w:szCs w:val="24"/>
      <w:lang w:val="zh-CN" w:eastAsia="zh-CN"/>
    </w:rPr>
  </w:style>
  <w:style w:type="character" w:customStyle="1" w:styleId="Char0">
    <w:name w:val="正文文本 Char"/>
    <w:basedOn w:val="a0"/>
    <w:link w:val="a4"/>
    <w:qFormat/>
    <w:rsid w:val="00AE5B54"/>
    <w:rPr>
      <w:rFonts w:ascii="Times New Roman" w:eastAsia="宋体" w:hAnsi="Times New Roman" w:cs="Times New Roman"/>
      <w:b/>
      <w:kern w:val="0"/>
      <w:sz w:val="28"/>
      <w:szCs w:val="20"/>
      <w:lang w:val="zh-CN" w:eastAsia="zh-CN"/>
    </w:rPr>
  </w:style>
  <w:style w:type="character" w:customStyle="1" w:styleId="Char4">
    <w:name w:val="页眉 Char"/>
    <w:basedOn w:val="a0"/>
    <w:link w:val="a8"/>
    <w:uiPriority w:val="99"/>
    <w:qFormat/>
    <w:rsid w:val="00AE5B54"/>
    <w:rPr>
      <w:sz w:val="18"/>
      <w:szCs w:val="18"/>
    </w:rPr>
  </w:style>
  <w:style w:type="character" w:customStyle="1" w:styleId="Char3">
    <w:name w:val="页脚 Char"/>
    <w:basedOn w:val="a0"/>
    <w:link w:val="a7"/>
    <w:uiPriority w:val="99"/>
    <w:qFormat/>
    <w:rsid w:val="00AE5B54"/>
    <w:rPr>
      <w:sz w:val="18"/>
      <w:szCs w:val="18"/>
    </w:rPr>
  </w:style>
  <w:style w:type="character" w:customStyle="1" w:styleId="Char">
    <w:name w:val="批注文字 Char"/>
    <w:basedOn w:val="a0"/>
    <w:link w:val="a3"/>
    <w:uiPriority w:val="99"/>
    <w:qFormat/>
    <w:rsid w:val="00AE5B54"/>
  </w:style>
  <w:style w:type="character" w:customStyle="1" w:styleId="Char5">
    <w:name w:val="批注主题 Char"/>
    <w:basedOn w:val="Char"/>
    <w:link w:val="aa"/>
    <w:uiPriority w:val="99"/>
    <w:semiHidden/>
    <w:qFormat/>
    <w:rsid w:val="00AE5B54"/>
    <w:rPr>
      <w:b/>
      <w:bCs/>
    </w:rPr>
  </w:style>
  <w:style w:type="character" w:customStyle="1" w:styleId="Char2">
    <w:name w:val="批注框文本 Char"/>
    <w:basedOn w:val="a0"/>
    <w:link w:val="a6"/>
    <w:uiPriority w:val="99"/>
    <w:semiHidden/>
    <w:qFormat/>
    <w:rsid w:val="00AE5B54"/>
    <w:rPr>
      <w:sz w:val="18"/>
      <w:szCs w:val="18"/>
    </w:rPr>
  </w:style>
  <w:style w:type="paragraph" w:customStyle="1" w:styleId="10">
    <w:name w:val="修订1"/>
    <w:hidden/>
    <w:uiPriority w:val="99"/>
    <w:semiHidden/>
    <w:qFormat/>
    <w:rsid w:val="00AE5B54"/>
    <w:rPr>
      <w:rFonts w:asciiTheme="minorHAnsi" w:eastAsiaTheme="minorEastAsia" w:hAnsiTheme="minorHAnsi" w:cstheme="minorBidi"/>
      <w:kern w:val="2"/>
      <w:sz w:val="21"/>
      <w:szCs w:val="22"/>
    </w:rPr>
  </w:style>
  <w:style w:type="paragraph" w:styleId="af">
    <w:name w:val="List Paragraph"/>
    <w:basedOn w:val="a"/>
    <w:uiPriority w:val="34"/>
    <w:qFormat/>
    <w:rsid w:val="00AE5B54"/>
    <w:pPr>
      <w:ind w:firstLineChars="200" w:firstLine="420"/>
    </w:pPr>
    <w:rPr>
      <w:rFonts w:ascii="Times New Roman" w:eastAsia="宋体" w:hAnsi="Times New Roman" w:cs="Times New Roman"/>
      <w:szCs w:val="20"/>
    </w:rPr>
  </w:style>
  <w:style w:type="paragraph" w:customStyle="1" w:styleId="2">
    <w:name w:val="修订2"/>
    <w:hidden/>
    <w:uiPriority w:val="99"/>
    <w:semiHidden/>
    <w:qFormat/>
    <w:rsid w:val="00AE5B54"/>
    <w:rPr>
      <w:rFonts w:asciiTheme="minorHAnsi" w:eastAsiaTheme="minorEastAsia" w:hAnsiTheme="minorHAnsi" w:cstheme="minorBidi"/>
      <w:kern w:val="2"/>
      <w:sz w:val="21"/>
      <w:szCs w:val="22"/>
    </w:rPr>
  </w:style>
  <w:style w:type="paragraph" w:customStyle="1" w:styleId="3">
    <w:name w:val="修订3"/>
    <w:hidden/>
    <w:uiPriority w:val="99"/>
    <w:semiHidden/>
    <w:qFormat/>
    <w:rsid w:val="00AE5B54"/>
    <w:rPr>
      <w:rFonts w:asciiTheme="minorHAnsi" w:eastAsiaTheme="minorEastAsia" w:hAnsiTheme="minorHAnsi" w:cstheme="minorBidi"/>
      <w:kern w:val="2"/>
      <w:sz w:val="21"/>
      <w:szCs w:val="22"/>
    </w:rPr>
  </w:style>
  <w:style w:type="paragraph" w:customStyle="1" w:styleId="4">
    <w:name w:val="修订4"/>
    <w:hidden/>
    <w:uiPriority w:val="99"/>
    <w:semiHidden/>
    <w:qFormat/>
    <w:rsid w:val="00AE5B54"/>
    <w:rPr>
      <w:rFonts w:asciiTheme="minorHAnsi" w:eastAsiaTheme="minorEastAsia" w:hAnsiTheme="minorHAnsi" w:cstheme="minorBidi"/>
      <w:kern w:val="2"/>
      <w:sz w:val="21"/>
      <w:szCs w:val="22"/>
    </w:rPr>
  </w:style>
  <w:style w:type="paragraph" w:customStyle="1" w:styleId="5">
    <w:name w:val="修订5"/>
    <w:hidden/>
    <w:uiPriority w:val="99"/>
    <w:semiHidden/>
    <w:qFormat/>
    <w:rsid w:val="00AE5B54"/>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8C68-5526-4DA7-BB03-DA14D134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8328</Characters>
  <Application>Microsoft Office Word</Application>
  <DocSecurity>4</DocSecurity>
  <Lines>69</Lines>
  <Paragraphs>19</Paragraphs>
  <ScaleCrop>false</ScaleCrop>
  <Company>Microsoft</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zhaiq</dc:creator>
  <cp:lastModifiedBy>ZHONGM</cp:lastModifiedBy>
  <cp:revision>2</cp:revision>
  <dcterms:created xsi:type="dcterms:W3CDTF">2024-12-22T16:03:00Z</dcterms:created>
  <dcterms:modified xsi:type="dcterms:W3CDTF">2024-12-22T16:03:00Z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94DE8C826F45417295E5D9DA5C485BAF</vt:lpwstr>
  </property>
</Properties>
</file>