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D5" w:rsidRDefault="00604B14">
      <w:pPr>
        <w:pStyle w:val="Default"/>
        <w:jc w:val="center"/>
        <w:rPr>
          <w:rFonts w:asciiTheme="minorEastAsia" w:eastAsiaTheme="minorEastAsia" w:hAnsiTheme="minorEastAsia"/>
          <w:b/>
        </w:rPr>
      </w:pPr>
      <w:r>
        <w:rPr>
          <w:rFonts w:asciiTheme="minorEastAsia" w:eastAsiaTheme="minorEastAsia" w:hAnsiTheme="minorEastAsia" w:hint="eastAsia"/>
          <w:b/>
        </w:rPr>
        <w:t>平安基金管理有限公司</w:t>
      </w:r>
    </w:p>
    <w:p w:rsidR="005F07D5" w:rsidRDefault="00604B14">
      <w:pPr>
        <w:pStyle w:val="Default"/>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关于新增上海国信嘉利基金销售有限公司为旗下部分基金销售机构的公告</w:t>
      </w:r>
    </w:p>
    <w:p w:rsidR="005F07D5" w:rsidRDefault="005F07D5">
      <w:pPr>
        <w:pStyle w:val="Default"/>
        <w:spacing w:line="360" w:lineRule="auto"/>
        <w:ind w:firstLineChars="200" w:firstLine="420"/>
        <w:rPr>
          <w:rFonts w:asciiTheme="minorEastAsia" w:eastAsiaTheme="minorEastAsia" w:hAnsiTheme="minorEastAsia"/>
          <w:sz w:val="21"/>
          <w:szCs w:val="21"/>
        </w:rPr>
      </w:pPr>
    </w:p>
    <w:p w:rsidR="005F07D5" w:rsidRDefault="00604B14">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根据平安基金管理有限公司（以下简称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本公司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）与</w:t>
      </w:r>
      <w:r>
        <w:rPr>
          <w:rFonts w:asciiTheme="minorEastAsia" w:eastAsiaTheme="minorEastAsia" w:hAnsiTheme="minorEastAsia" w:hint="eastAsia"/>
          <w:sz w:val="21"/>
          <w:szCs w:val="21"/>
        </w:rPr>
        <w:t>上海国信嘉利基金销售有限公司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国信嘉利</w:t>
      </w:r>
      <w:r>
        <w:rPr>
          <w:rFonts w:asciiTheme="minorEastAsia" w:eastAsiaTheme="minorEastAsia" w:hAnsiTheme="minorEastAsia"/>
          <w:sz w:val="21"/>
          <w:szCs w:val="21"/>
        </w:rPr>
        <w:t>”)</w:t>
      </w:r>
      <w:r>
        <w:rPr>
          <w:rFonts w:asciiTheme="minorEastAsia" w:eastAsiaTheme="minorEastAsia" w:hAnsiTheme="minorEastAsia" w:hint="eastAsia"/>
          <w:sz w:val="21"/>
          <w:szCs w:val="21"/>
        </w:rPr>
        <w:t>签署的销售协议，本公司自</w:t>
      </w:r>
      <w:r>
        <w:rPr>
          <w:rFonts w:asciiTheme="minorEastAsia" w:eastAsiaTheme="minorEastAsia" w:hAnsiTheme="minorEastAsia"/>
          <w:sz w:val="21"/>
          <w:szCs w:val="21"/>
        </w:rPr>
        <w:t>20</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日起新增</w:t>
      </w:r>
      <w:r>
        <w:rPr>
          <w:rFonts w:asciiTheme="minorEastAsia" w:eastAsiaTheme="minorEastAsia" w:hAnsiTheme="minorEastAsia" w:hint="eastAsia"/>
          <w:sz w:val="21"/>
          <w:szCs w:val="21"/>
        </w:rPr>
        <w:t>国信嘉利</w:t>
      </w:r>
      <w:r>
        <w:rPr>
          <w:rFonts w:asciiTheme="minorEastAsia" w:eastAsiaTheme="minorEastAsia" w:hAnsiTheme="minorEastAsia" w:hint="eastAsia"/>
          <w:sz w:val="21"/>
          <w:szCs w:val="21"/>
        </w:rPr>
        <w:t>为旗下部分基金销售机构，现将相关事项公告如下：</w:t>
      </w:r>
    </w:p>
    <w:p w:rsidR="005F07D5" w:rsidRDefault="00604B14">
      <w:pPr>
        <w:spacing w:line="360" w:lineRule="auto"/>
        <w:ind w:firstLineChars="250" w:firstLine="525"/>
        <w:rPr>
          <w:sz w:val="21"/>
          <w:szCs w:val="21"/>
        </w:rPr>
      </w:pPr>
      <w:r>
        <w:rPr>
          <w:rFonts w:asciiTheme="minorEastAsia" w:eastAsiaTheme="minorEastAsia" w:hAnsiTheme="minorEastAsia" w:hint="eastAsia"/>
          <w:color w:val="000000"/>
          <w:sz w:val="21"/>
          <w:szCs w:val="21"/>
        </w:rPr>
        <w:t>一、自</w:t>
      </w:r>
      <w:r>
        <w:rPr>
          <w:rFonts w:asciiTheme="minorEastAsia" w:eastAsiaTheme="minorEastAsia" w:hAnsiTheme="minorEastAsia"/>
          <w:color w:val="000000"/>
          <w:sz w:val="21"/>
          <w:szCs w:val="21"/>
        </w:rPr>
        <w:t>20</w:t>
      </w: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4</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rPr>
        <w:t>12</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日起</w:t>
      </w:r>
      <w:r>
        <w:rPr>
          <w:rFonts w:asciiTheme="minorEastAsia" w:eastAsiaTheme="minorEastAsia" w:hAnsiTheme="minorEastAsia" w:hint="eastAsia"/>
          <w:sz w:val="21"/>
          <w:szCs w:val="21"/>
        </w:rPr>
        <w:t>，投资者可通过</w:t>
      </w:r>
      <w:r>
        <w:rPr>
          <w:rFonts w:asciiTheme="minorEastAsia" w:eastAsiaTheme="minorEastAsia" w:hAnsiTheme="minorEastAsia" w:hint="eastAsia"/>
          <w:sz w:val="21"/>
          <w:szCs w:val="21"/>
        </w:rPr>
        <w:t>国信嘉利</w:t>
      </w:r>
      <w:r>
        <w:rPr>
          <w:rFonts w:asciiTheme="minorEastAsia" w:eastAsiaTheme="minorEastAsia" w:hAnsiTheme="minorEastAsia" w:hint="eastAsia"/>
          <w:sz w:val="21"/>
          <w:szCs w:val="21"/>
        </w:rPr>
        <w:t>办理</w:t>
      </w:r>
      <w:r>
        <w:rPr>
          <w:rFonts w:hint="eastAsia"/>
          <w:sz w:val="21"/>
          <w:szCs w:val="21"/>
        </w:rPr>
        <w:t>下表中对应</w:t>
      </w:r>
      <w:r>
        <w:rPr>
          <w:sz w:val="21"/>
          <w:szCs w:val="21"/>
        </w:rPr>
        <w:t>基金的开户、申购、赎回、</w:t>
      </w:r>
      <w:r>
        <w:rPr>
          <w:rFonts w:hint="eastAsia"/>
          <w:sz w:val="21"/>
          <w:szCs w:val="21"/>
        </w:rPr>
        <w:t>定投、转换</w:t>
      </w:r>
      <w:r>
        <w:rPr>
          <w:sz w:val="21"/>
          <w:szCs w:val="21"/>
        </w:rPr>
        <w:t>等业务。</w:t>
      </w:r>
    </w:p>
    <w:tbl>
      <w:tblPr>
        <w:tblW w:w="949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160"/>
        <w:gridCol w:w="4720"/>
        <w:gridCol w:w="1010"/>
        <w:gridCol w:w="958"/>
        <w:gridCol w:w="962"/>
      </w:tblGrid>
      <w:tr w:rsidR="005F07D5">
        <w:trPr>
          <w:trHeight w:val="450"/>
        </w:trPr>
        <w:tc>
          <w:tcPr>
            <w:tcW w:w="680" w:type="dxa"/>
            <w:vAlign w:val="center"/>
          </w:tcPr>
          <w:p w:rsidR="005F07D5" w:rsidRDefault="00604B14">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编号</w:t>
            </w:r>
          </w:p>
        </w:tc>
        <w:tc>
          <w:tcPr>
            <w:tcW w:w="1160" w:type="dxa"/>
            <w:vAlign w:val="center"/>
          </w:tcPr>
          <w:p w:rsidR="005F07D5" w:rsidRDefault="00604B14">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基金代码</w:t>
            </w:r>
          </w:p>
        </w:tc>
        <w:tc>
          <w:tcPr>
            <w:tcW w:w="4720" w:type="dxa"/>
            <w:vAlign w:val="center"/>
          </w:tcPr>
          <w:p w:rsidR="005F07D5" w:rsidRDefault="00604B14">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基金名称</w:t>
            </w:r>
          </w:p>
        </w:tc>
        <w:tc>
          <w:tcPr>
            <w:tcW w:w="1010" w:type="dxa"/>
            <w:vAlign w:val="center"/>
          </w:tcPr>
          <w:p w:rsidR="005F07D5" w:rsidRDefault="00604B14">
            <w:pPr>
              <w:spacing w:before="100" w:beforeAutospacing="1" w:after="100" w:afterAutospacing="1" w:line="27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定投业务</w:t>
            </w:r>
          </w:p>
        </w:tc>
        <w:tc>
          <w:tcPr>
            <w:tcW w:w="958" w:type="dxa"/>
            <w:vAlign w:val="center"/>
          </w:tcPr>
          <w:p w:rsidR="005F07D5" w:rsidRDefault="00604B14">
            <w:pPr>
              <w:spacing w:before="100" w:beforeAutospacing="1" w:after="100" w:afterAutospacing="1" w:line="27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转换业务</w:t>
            </w:r>
          </w:p>
        </w:tc>
        <w:tc>
          <w:tcPr>
            <w:tcW w:w="962" w:type="dxa"/>
          </w:tcPr>
          <w:p w:rsidR="005F07D5" w:rsidRDefault="00604B14">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是否参加费率优惠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000379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平安日增利货币市场基金（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ascii="Arial" w:hAnsi="Arial"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000739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平安新鑫先锋混合型证券投资基金（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ascii="Arial" w:hAnsi="Arial"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000759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平安财富宝货币市场基金（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ascii="Arial" w:hAnsi="Arial"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001297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平安智慧中国灵活配置混合型证券投资基金</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ascii="Arial" w:hAnsi="Arial"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001515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平安新鑫先锋混合型证券投资基金（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ascii="Arial" w:hAnsi="Arial"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001609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平安鑫享混合型证券投资基金（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ascii="Arial" w:hAnsi="Arial"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001610</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平安鑫享混合型证券投资基金（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ascii="Arial" w:hAnsi="Arial"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001664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平安鑫安混合型证券投资基金（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ascii="Arial" w:hAnsi="Arial"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001665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平安鑫安混合型证券投资基金（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002282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平安安享灵活配置混合型证券投资基金（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002304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平安安心灵活配置混合型证券投资基金（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002450</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平安睿享文娱灵活配置混合型证券投资基金（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002451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平安睿享文娱灵活配置混合型证券投资基金（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002598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平安消费精选混合型证券投资基金（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002599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平安消费精选混合型证券投资基金（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002988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平安鼎信债券型证券投资基金（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003024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平安惠金定期开放债券型证券投资基金（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003034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平安交易型货币市场基金（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19</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003465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平安金管家货币市场基金（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20</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004827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平安中短债债券型证券投资基金（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004828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平安中短债债券型证券投资基金（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005750</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平安双债添益债券型证券投资基金（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005751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平安双债添益债券型证券投资基金（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bottom"/>
          </w:tcPr>
          <w:p w:rsidR="005F07D5" w:rsidRDefault="00604B14">
            <w:pPr>
              <w:jc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005754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平安短债债券型证券投资基金（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005755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平安短债债券型证券投资基金（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005756</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平安短债债券型证券投资基金（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006097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平安高等级债债券型证券投资基金（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006851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平安中短债债券型证券投资基金（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006932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0-3</w:t>
            </w:r>
            <w:r>
              <w:rPr>
                <w:rFonts w:asciiTheme="minorEastAsia" w:eastAsiaTheme="minorEastAsia" w:hAnsiTheme="minorEastAsia" w:hint="eastAsia"/>
                <w:sz w:val="21"/>
                <w:szCs w:val="21"/>
              </w:rPr>
              <w:t>年期政策性金融债债券型证券投资基金（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006933</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0-3</w:t>
            </w:r>
            <w:r>
              <w:rPr>
                <w:rFonts w:asciiTheme="minorEastAsia" w:eastAsiaTheme="minorEastAsia" w:hAnsiTheme="minorEastAsia" w:hint="eastAsia"/>
                <w:sz w:val="21"/>
                <w:szCs w:val="21"/>
              </w:rPr>
              <w:t>年期政策性金融债债券型证券投资基金（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006934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3-5</w:t>
            </w:r>
            <w:r>
              <w:rPr>
                <w:rFonts w:asciiTheme="minorEastAsia" w:eastAsiaTheme="minorEastAsia" w:hAnsiTheme="minorEastAsia" w:hint="eastAsia"/>
                <w:sz w:val="21"/>
                <w:szCs w:val="21"/>
              </w:rPr>
              <w:t>年期政策性金融债债券型证券投资基金（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006935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3-5</w:t>
            </w:r>
            <w:r>
              <w:rPr>
                <w:rFonts w:asciiTheme="minorEastAsia" w:eastAsiaTheme="minorEastAsia" w:hAnsiTheme="minorEastAsia" w:hint="eastAsia"/>
                <w:sz w:val="21"/>
                <w:szCs w:val="21"/>
              </w:rPr>
              <w:t>年期政策性金融债债券型证券投资基金（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006986</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平安季添盈三个月定期开放债券型证券投资基金（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006987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平安季添盈三个月定期开放债券型证券投资基金（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006988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平安季添盈三个月定期开放债券型证券投资基金（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007017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平安如意中短债债券型证券投资基金（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007018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平安如意中短债债券型证券投资基金（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007019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平安如意中短债债券型证券投资基金（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007032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平安可转债债券型证券投资基金（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007033</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平安可转债债券型证券投资基金（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007053</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平安季开鑫三个月定期开放债券型证券投资基金（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42</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007054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平安季开鑫三个月定期开放债券型证券投资基金（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007055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平安季开鑫三个月定期开放债券型证券投资基金（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007645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平安季享裕三个月定期开放债券型证券投资基金（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007646</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平安季享裕三个月定期开放债券型证券投资基金（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007647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平安季享裕三个月定期开放债券型证券投资基金（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007730</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平安金管家货币市场基金（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007758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平安乐享一年定期开放债券型证券投资基金（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49</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007759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平安乐享一年定期开放债券型证券投资基金（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007859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5-10</w:t>
            </w:r>
            <w:r>
              <w:rPr>
                <w:rFonts w:asciiTheme="minorEastAsia" w:eastAsiaTheme="minorEastAsia" w:hAnsiTheme="minorEastAsia" w:hint="eastAsia"/>
                <w:sz w:val="21"/>
                <w:szCs w:val="21"/>
              </w:rPr>
              <w:t>年期政策性金融债债券型证券投资基金（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51</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007860</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5-10</w:t>
            </w:r>
            <w:r>
              <w:rPr>
                <w:rFonts w:asciiTheme="minorEastAsia" w:eastAsiaTheme="minorEastAsia" w:hAnsiTheme="minorEastAsia" w:hint="eastAsia"/>
                <w:sz w:val="21"/>
                <w:szCs w:val="21"/>
              </w:rPr>
              <w:t>年期政策性金融债债券型证券投资基金（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008596</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平安乐顺</w:t>
            </w:r>
            <w:r>
              <w:rPr>
                <w:rFonts w:asciiTheme="minorEastAsia" w:eastAsiaTheme="minorEastAsia" w:hAnsiTheme="minorEastAsia" w:hint="eastAsia"/>
                <w:sz w:val="21"/>
                <w:szCs w:val="21"/>
              </w:rPr>
              <w:t>39</w:t>
            </w:r>
            <w:r>
              <w:rPr>
                <w:rFonts w:asciiTheme="minorEastAsia" w:eastAsiaTheme="minorEastAsia" w:hAnsiTheme="minorEastAsia" w:hint="eastAsia"/>
                <w:sz w:val="21"/>
                <w:szCs w:val="21"/>
              </w:rPr>
              <w:t>个月定期开放债券型证券投资基金（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008597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平安乐顺</w:t>
            </w:r>
            <w:r>
              <w:rPr>
                <w:rFonts w:asciiTheme="minorEastAsia" w:eastAsiaTheme="minorEastAsia" w:hAnsiTheme="minorEastAsia" w:hint="eastAsia"/>
                <w:sz w:val="21"/>
                <w:szCs w:val="21"/>
              </w:rPr>
              <w:t>39</w:t>
            </w:r>
            <w:r>
              <w:rPr>
                <w:rFonts w:asciiTheme="minorEastAsia" w:eastAsiaTheme="minorEastAsia" w:hAnsiTheme="minorEastAsia" w:hint="eastAsia"/>
                <w:sz w:val="21"/>
                <w:szCs w:val="21"/>
              </w:rPr>
              <w:t>个月定期开放债券型证券投资基金（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008690</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平安增利六个月定期开放债券型证券投资基金（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008691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平安增利六个月定期开放债券型证券投资基金（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56</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008692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平安增利六个月定期开放债券型证券投资基金（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57</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008694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平安元盛超短债债券型证券投资基金（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008695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平安元盛超短债债券型证券投资基金（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008696</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平安元盛超短债债券型证券投资基金（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60</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008726</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平安添裕债券型证券投资基金（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61</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008727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平安添裕债券型证券投资基金（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936"/>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62</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008911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平安元丰中短债债券型证券投资基金（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008912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平安元丰中短债债券型证券投资基金（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64</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008913</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平安元丰中短债债券型证券投资基金（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009227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平安增鑫六个月定期开放债券型证券投资基金（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66</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009228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平安增鑫六个月定期开放债券型证券投资基金（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009229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平安增鑫六个月定期开放债券型证券投资基金（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68</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009406</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平安高等级债债券型证券投资基金（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69</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009721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平安中债</w:t>
            </w:r>
            <w:r>
              <w:rPr>
                <w:rFonts w:asciiTheme="minorEastAsia" w:eastAsiaTheme="minorEastAsia" w:hAnsiTheme="minorEastAsia" w:hint="eastAsia"/>
                <w:sz w:val="21"/>
                <w:szCs w:val="21"/>
              </w:rPr>
              <w:t>1-5</w:t>
            </w:r>
            <w:r>
              <w:rPr>
                <w:rFonts w:asciiTheme="minorEastAsia" w:eastAsiaTheme="minorEastAsia" w:hAnsiTheme="minorEastAsia" w:hint="eastAsia"/>
                <w:sz w:val="21"/>
                <w:szCs w:val="21"/>
              </w:rPr>
              <w:t>年政策性金融债指数证券投资基金（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009722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平安中债</w:t>
            </w:r>
            <w:r>
              <w:rPr>
                <w:rFonts w:asciiTheme="minorEastAsia" w:eastAsiaTheme="minorEastAsia" w:hAnsiTheme="minorEastAsia" w:hint="eastAsia"/>
                <w:sz w:val="21"/>
                <w:szCs w:val="21"/>
              </w:rPr>
              <w:t>1-5</w:t>
            </w:r>
            <w:r>
              <w:rPr>
                <w:rFonts w:asciiTheme="minorEastAsia" w:eastAsiaTheme="minorEastAsia" w:hAnsiTheme="minorEastAsia" w:hint="eastAsia"/>
                <w:sz w:val="21"/>
                <w:szCs w:val="21"/>
              </w:rPr>
              <w:t>年政策性金融债指数证券投资基金（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71</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010035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平安高等级债债券型证券投资基金（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72</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010048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平安短债债券型证券投资基金（</w:t>
            </w:r>
            <w:r>
              <w:rPr>
                <w:rFonts w:asciiTheme="minorEastAsia" w:eastAsiaTheme="minorEastAsia" w:hAnsiTheme="minorEastAsia" w:hint="eastAsia"/>
                <w:sz w:val="21"/>
                <w:szCs w:val="21"/>
              </w:rPr>
              <w:t>I</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73</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010208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平安日增利货币市场基金（</w:t>
            </w:r>
            <w:r>
              <w:rPr>
                <w:rFonts w:asciiTheme="minorEastAsia" w:eastAsiaTheme="minorEastAsia" w:hAnsiTheme="minorEastAsia" w:hint="eastAsia"/>
                <w:sz w:val="21"/>
                <w:szCs w:val="21"/>
              </w:rPr>
              <w:t>B</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74</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012470</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平安财富宝货币市场基金（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75</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012902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平安添悦债券型证券投资基金（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76</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012903</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平安添悦债券型证券投资基金（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77</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014081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平安中债</w:t>
            </w:r>
            <w:r>
              <w:rPr>
                <w:rFonts w:asciiTheme="minorEastAsia" w:eastAsiaTheme="minorEastAsia" w:hAnsiTheme="minorEastAsia" w:hint="eastAsia"/>
                <w:sz w:val="21"/>
                <w:szCs w:val="21"/>
              </w:rPr>
              <w:t>1-3</w:t>
            </w:r>
            <w:r>
              <w:rPr>
                <w:rFonts w:asciiTheme="minorEastAsia" w:eastAsiaTheme="minorEastAsia" w:hAnsiTheme="minorEastAsia" w:hint="eastAsia"/>
                <w:sz w:val="21"/>
                <w:szCs w:val="21"/>
              </w:rPr>
              <w:t>年国开行债券指数证券投资基金（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014082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平安中债</w:t>
            </w:r>
            <w:r>
              <w:rPr>
                <w:rFonts w:asciiTheme="minorEastAsia" w:eastAsiaTheme="minorEastAsia" w:hAnsiTheme="minorEastAsia" w:hint="eastAsia"/>
                <w:sz w:val="21"/>
                <w:szCs w:val="21"/>
              </w:rPr>
              <w:t>1-3</w:t>
            </w:r>
            <w:r>
              <w:rPr>
                <w:rFonts w:asciiTheme="minorEastAsia" w:eastAsiaTheme="minorEastAsia" w:hAnsiTheme="minorEastAsia" w:hint="eastAsia"/>
                <w:sz w:val="21"/>
                <w:szCs w:val="21"/>
              </w:rPr>
              <w:t>年国开行债券指数证券投资基金（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79</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015021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平安交易型货币市场基金（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80</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015625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平安添润债券型证券投资基金（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81</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015626</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平安添润债券型证券投资基金（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82</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016447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平安双盈添益债券型证券投资基金（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83</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016448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平安双盈添益债券型证券投资基金（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84</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016662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平安元福短债债券型发起式证券投资基金（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85</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016663</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平安元福短债债券型发起式证券投资基金（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018253</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平安利率债债券型证券投资基金（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87</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018254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平安利率债债券型证券投资基金（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88</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019591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0-3</w:t>
            </w:r>
            <w:r>
              <w:rPr>
                <w:rFonts w:asciiTheme="minorEastAsia" w:eastAsiaTheme="minorEastAsia" w:hAnsiTheme="minorEastAsia" w:hint="eastAsia"/>
                <w:sz w:val="21"/>
                <w:szCs w:val="21"/>
              </w:rPr>
              <w:t>年期政策性金融债债券型证券投资基金（</w:t>
            </w:r>
            <w:r>
              <w:rPr>
                <w:rFonts w:asciiTheme="minorEastAsia" w:eastAsiaTheme="minorEastAsia" w:hAnsiTheme="minorEastAsia" w:hint="eastAsia"/>
                <w:sz w:val="21"/>
                <w:szCs w:val="21"/>
              </w:rPr>
              <w:t>D</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89</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020930</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平安鼎信债券型证券投资基金（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90</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021507</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CFETS0-3</w:t>
            </w:r>
            <w:r>
              <w:rPr>
                <w:rFonts w:asciiTheme="minorEastAsia" w:eastAsiaTheme="minorEastAsia" w:hAnsiTheme="minorEastAsia" w:hint="eastAsia"/>
                <w:sz w:val="21"/>
                <w:szCs w:val="21"/>
              </w:rPr>
              <w:t>年期政策性金融债指数证券投资基金（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91</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021508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CFETS0-3</w:t>
            </w:r>
            <w:r>
              <w:rPr>
                <w:rFonts w:asciiTheme="minorEastAsia" w:eastAsiaTheme="minorEastAsia" w:hAnsiTheme="minorEastAsia" w:hint="eastAsia"/>
                <w:sz w:val="21"/>
                <w:szCs w:val="21"/>
              </w:rPr>
              <w:t>年期政策性金融债指数证券投资基金（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92</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021970</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5-10</w:t>
            </w:r>
            <w:r>
              <w:rPr>
                <w:rFonts w:asciiTheme="minorEastAsia" w:eastAsiaTheme="minorEastAsia" w:hAnsiTheme="minorEastAsia" w:hint="eastAsia"/>
                <w:sz w:val="21"/>
                <w:szCs w:val="21"/>
              </w:rPr>
              <w:t>年期政策性金融债债券型证券投资基金（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93</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022002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平安中短债债券型证券投资基金（</w:t>
            </w:r>
            <w:r>
              <w:rPr>
                <w:rFonts w:asciiTheme="minorEastAsia" w:eastAsiaTheme="minorEastAsia" w:hAnsiTheme="minorEastAsia" w:hint="eastAsia"/>
                <w:sz w:val="21"/>
                <w:szCs w:val="21"/>
              </w:rPr>
              <w:t>I</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94</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022058</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平安双债添益债券型证券投资基金（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022099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平安双盈添益债券型证券投资基金（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96</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022139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Pr>
                <w:rFonts w:asciiTheme="minorEastAsia" w:eastAsiaTheme="minorEastAsia" w:hAnsiTheme="minorEastAsia" w:hint="eastAsia"/>
                <w:sz w:val="21"/>
                <w:szCs w:val="21"/>
              </w:rPr>
              <w:t>3-5</w:t>
            </w:r>
            <w:r>
              <w:rPr>
                <w:rFonts w:asciiTheme="minorEastAsia" w:eastAsiaTheme="minorEastAsia" w:hAnsiTheme="minorEastAsia" w:hint="eastAsia"/>
                <w:sz w:val="21"/>
                <w:szCs w:val="21"/>
              </w:rPr>
              <w:t>年期政策性金融债债券型证券投资基金（</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97</w:t>
            </w:r>
          </w:p>
        </w:tc>
        <w:tc>
          <w:tcPr>
            <w:tcW w:w="116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022249</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平安金管家货币市场基金（</w:t>
            </w:r>
            <w:r>
              <w:rPr>
                <w:rFonts w:asciiTheme="minorEastAsia" w:eastAsiaTheme="minorEastAsia" w:hAnsiTheme="minorEastAsia" w:hint="eastAsia"/>
                <w:sz w:val="21"/>
                <w:szCs w:val="21"/>
              </w:rPr>
              <w:t>D</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98</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700001</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平安行业先锋混合型证券投资基金</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99</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700002</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平安深证</w:t>
            </w:r>
            <w:r>
              <w:rPr>
                <w:rFonts w:asciiTheme="minorEastAsia" w:eastAsiaTheme="minorEastAsia" w:hAnsiTheme="minorEastAsia" w:hint="eastAsia"/>
                <w:sz w:val="21"/>
                <w:szCs w:val="21"/>
              </w:rPr>
              <w:t>300</w:t>
            </w:r>
            <w:r>
              <w:rPr>
                <w:rFonts w:asciiTheme="minorEastAsia" w:eastAsiaTheme="minorEastAsia" w:hAnsiTheme="minorEastAsia" w:hint="eastAsia"/>
                <w:sz w:val="21"/>
                <w:szCs w:val="21"/>
              </w:rPr>
              <w:t>指数增强型证券投资基金</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700003</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平安策略先锋混合型证券投资基金</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101</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700004</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平安灵活配置混合型证券投资基金（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102</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700005</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平安添利债券型证券投资基金（</w:t>
            </w: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r w:rsidR="005F07D5">
        <w:trPr>
          <w:trHeight w:val="227"/>
        </w:trPr>
        <w:tc>
          <w:tcPr>
            <w:tcW w:w="68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103</w:t>
            </w:r>
          </w:p>
        </w:tc>
        <w:tc>
          <w:tcPr>
            <w:tcW w:w="1160" w:type="dxa"/>
            <w:vAlign w:val="bottom"/>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700006</w:t>
            </w:r>
          </w:p>
        </w:tc>
        <w:tc>
          <w:tcPr>
            <w:tcW w:w="4720" w:type="dxa"/>
            <w:vAlign w:val="center"/>
          </w:tcPr>
          <w:p w:rsidR="005F07D5" w:rsidRDefault="00604B1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平安添利债券型证券投资基金（</w:t>
            </w: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类）</w:t>
            </w:r>
          </w:p>
        </w:tc>
        <w:tc>
          <w:tcPr>
            <w:tcW w:w="1010"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58" w:type="dxa"/>
            <w:vAlign w:val="center"/>
          </w:tcPr>
          <w:p w:rsidR="005F07D5" w:rsidRDefault="00604B14">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开通</w:t>
            </w:r>
          </w:p>
        </w:tc>
        <w:tc>
          <w:tcPr>
            <w:tcW w:w="962" w:type="dxa"/>
            <w:vAlign w:val="center"/>
          </w:tcPr>
          <w:p w:rsidR="005F07D5" w:rsidRDefault="00604B14">
            <w:pPr>
              <w:jc w:val="center"/>
              <w:textAlignment w:val="center"/>
              <w:rPr>
                <w:rFonts w:cs="Arial"/>
                <w:sz w:val="20"/>
                <w:szCs w:val="20"/>
              </w:rPr>
            </w:pPr>
            <w:r>
              <w:rPr>
                <w:rFonts w:cs="Arial" w:hint="eastAsia"/>
                <w:sz w:val="20"/>
                <w:szCs w:val="20"/>
              </w:rPr>
              <w:t>参加</w:t>
            </w:r>
          </w:p>
        </w:tc>
      </w:tr>
    </w:tbl>
    <w:p w:rsidR="005F07D5" w:rsidRDefault="00604B14">
      <w:pPr>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注</w:t>
      </w:r>
      <w:r>
        <w:rPr>
          <w:rFonts w:asciiTheme="minorEastAsia" w:eastAsiaTheme="minorEastAsia" w:hAnsiTheme="minorEastAsia"/>
          <w:color w:val="000000"/>
          <w:sz w:val="21"/>
          <w:szCs w:val="21"/>
        </w:rPr>
        <w:t xml:space="preserve">: </w:t>
      </w:r>
      <w:r>
        <w:rPr>
          <w:rFonts w:asciiTheme="minorEastAsia" w:eastAsiaTheme="minorEastAsia" w:hAnsiTheme="minorEastAsia"/>
          <w:color w:val="000000"/>
          <w:sz w:val="21"/>
          <w:szCs w:val="21"/>
        </w:rPr>
        <w:t>上表中同一产品</w:t>
      </w:r>
      <w:r>
        <w:rPr>
          <w:rFonts w:asciiTheme="minorEastAsia" w:eastAsiaTheme="minorEastAsia" w:hAnsiTheme="minorEastAsia" w:hint="eastAsia"/>
          <w:color w:val="000000"/>
          <w:sz w:val="21"/>
          <w:szCs w:val="21"/>
        </w:rPr>
        <w:t>不同</w:t>
      </w:r>
      <w:r>
        <w:rPr>
          <w:rFonts w:asciiTheme="minorEastAsia" w:eastAsiaTheme="minorEastAsia" w:hAnsiTheme="minorEastAsia"/>
          <w:color w:val="000000"/>
          <w:sz w:val="21"/>
          <w:szCs w:val="21"/>
        </w:rPr>
        <w:t>份额之间不能相互转换</w:t>
      </w:r>
      <w:r>
        <w:rPr>
          <w:rFonts w:asciiTheme="minorEastAsia" w:eastAsiaTheme="minorEastAsia" w:hAnsiTheme="minorEastAsia" w:hint="eastAsia"/>
          <w:color w:val="000000"/>
          <w:sz w:val="21"/>
          <w:szCs w:val="21"/>
        </w:rPr>
        <w:t>。</w:t>
      </w:r>
    </w:p>
    <w:p w:rsidR="005F07D5" w:rsidRDefault="005F07D5">
      <w:pPr>
        <w:pStyle w:val="Default"/>
        <w:ind w:left="420" w:firstLineChars="200" w:firstLine="420"/>
        <w:rPr>
          <w:rFonts w:asciiTheme="minorEastAsia" w:eastAsiaTheme="minorEastAsia" w:hAnsiTheme="minorEastAsia"/>
          <w:sz w:val="21"/>
          <w:szCs w:val="21"/>
        </w:rPr>
      </w:pPr>
    </w:p>
    <w:p w:rsidR="005F07D5" w:rsidRDefault="00604B14">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二</w:t>
      </w:r>
      <w:r>
        <w:rPr>
          <w:rFonts w:asciiTheme="minorEastAsia" w:eastAsiaTheme="minorEastAsia" w:hAnsiTheme="minorEastAsia"/>
          <w:sz w:val="21"/>
          <w:szCs w:val="21"/>
        </w:rPr>
        <w:t>、重要提示</w:t>
      </w:r>
    </w:p>
    <w:p w:rsidR="005F07D5" w:rsidRDefault="00604B14">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5F07D5" w:rsidRDefault="00604B14">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5F07D5" w:rsidRDefault="00604B14">
      <w:pPr>
        <w:spacing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w:t>
      </w:r>
      <w:r>
        <w:rPr>
          <w:rFonts w:asciiTheme="minorEastAsia" w:eastAsiaTheme="minorEastAsia" w:hAnsiTheme="minorEastAsia"/>
          <w:color w:val="000000"/>
          <w:sz w:val="21"/>
          <w:szCs w:val="21"/>
        </w:rPr>
        <w:t>、费率优惠</w:t>
      </w:r>
    </w:p>
    <w:p w:rsidR="005F07D5" w:rsidRDefault="00604B14">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投资者通过</w:t>
      </w:r>
      <w:r>
        <w:rPr>
          <w:rFonts w:asciiTheme="minorEastAsia" w:eastAsiaTheme="minorEastAsia" w:hAnsiTheme="minorEastAsia" w:hint="eastAsia"/>
          <w:sz w:val="21"/>
          <w:szCs w:val="21"/>
        </w:rPr>
        <w:t>国信嘉利</w:t>
      </w:r>
      <w:r>
        <w:rPr>
          <w:rFonts w:asciiTheme="minorEastAsia" w:eastAsiaTheme="minorEastAsia" w:hAnsiTheme="minorEastAsia" w:hint="eastAsia"/>
          <w:sz w:val="21"/>
          <w:szCs w:val="21"/>
        </w:rPr>
        <w:t>申购或定期定额申购、转换上述基金，享受费率优惠，优惠活动解释权归</w:t>
      </w:r>
      <w:r>
        <w:rPr>
          <w:rFonts w:asciiTheme="minorEastAsia" w:eastAsiaTheme="minorEastAsia" w:hAnsiTheme="minorEastAsia" w:hint="eastAsia"/>
          <w:sz w:val="21"/>
          <w:szCs w:val="21"/>
        </w:rPr>
        <w:t>国信嘉利</w:t>
      </w:r>
      <w:r>
        <w:rPr>
          <w:rFonts w:asciiTheme="minorEastAsia" w:eastAsiaTheme="minorEastAsia" w:hAnsiTheme="minorEastAsia" w:hint="eastAsia"/>
          <w:sz w:val="21"/>
          <w:szCs w:val="21"/>
        </w:rPr>
        <w:t>所有，请投资者咨询</w:t>
      </w:r>
      <w:r>
        <w:rPr>
          <w:rFonts w:asciiTheme="minorEastAsia" w:eastAsiaTheme="minorEastAsia" w:hAnsiTheme="minorEastAsia" w:hint="eastAsia"/>
          <w:sz w:val="21"/>
          <w:szCs w:val="21"/>
        </w:rPr>
        <w:t>国信嘉利</w:t>
      </w:r>
      <w:r>
        <w:rPr>
          <w:rFonts w:asciiTheme="minorEastAsia" w:eastAsiaTheme="minorEastAsia" w:hAnsiTheme="minorEastAsia" w:hint="eastAsia"/>
          <w:sz w:val="21"/>
          <w:szCs w:val="21"/>
        </w:rPr>
        <w:t>。本公司对其申购费率、定期定额申购费率以及转换业</w:t>
      </w:r>
      <w:r>
        <w:rPr>
          <w:rFonts w:asciiTheme="minorEastAsia" w:eastAsiaTheme="minorEastAsia" w:hAnsiTheme="minorEastAsia" w:hint="eastAsia"/>
          <w:sz w:val="21"/>
          <w:szCs w:val="21"/>
        </w:rPr>
        <w:t>务的申购补差费率均不设折扣限制，优惠活动的费率折扣由</w:t>
      </w:r>
      <w:r>
        <w:rPr>
          <w:rFonts w:asciiTheme="minorEastAsia" w:eastAsiaTheme="minorEastAsia" w:hAnsiTheme="minorEastAsia" w:hint="eastAsia"/>
          <w:sz w:val="21"/>
          <w:szCs w:val="21"/>
        </w:rPr>
        <w:t>国信嘉利</w:t>
      </w:r>
      <w:r>
        <w:rPr>
          <w:rFonts w:asciiTheme="minorEastAsia" w:eastAsiaTheme="minorEastAsia" w:hAnsiTheme="minorEastAsia" w:hint="eastAsia"/>
          <w:sz w:val="21"/>
          <w:szCs w:val="21"/>
        </w:rPr>
        <w:t>决定和执行，本公司根据</w:t>
      </w:r>
      <w:r>
        <w:rPr>
          <w:rFonts w:asciiTheme="minorEastAsia" w:eastAsiaTheme="minorEastAsia" w:hAnsiTheme="minorEastAsia" w:hint="eastAsia"/>
          <w:sz w:val="21"/>
          <w:szCs w:val="21"/>
        </w:rPr>
        <w:t>国信嘉利</w:t>
      </w:r>
      <w:r>
        <w:rPr>
          <w:rFonts w:asciiTheme="minorEastAsia" w:eastAsiaTheme="minorEastAsia" w:hAnsiTheme="minorEastAsia" w:hint="eastAsia"/>
          <w:sz w:val="21"/>
          <w:szCs w:val="21"/>
        </w:rPr>
        <w:t>提供的费率折扣办理，若费率优惠活动内容变更，以</w:t>
      </w:r>
      <w:r>
        <w:rPr>
          <w:rFonts w:asciiTheme="minorEastAsia" w:eastAsiaTheme="minorEastAsia" w:hAnsiTheme="minorEastAsia" w:hint="eastAsia"/>
          <w:sz w:val="21"/>
          <w:szCs w:val="21"/>
        </w:rPr>
        <w:t>国信嘉利</w:t>
      </w:r>
      <w:r>
        <w:rPr>
          <w:rFonts w:asciiTheme="minorEastAsia" w:eastAsiaTheme="minorEastAsia" w:hAnsiTheme="minorEastAsia" w:hint="eastAsia"/>
          <w:sz w:val="21"/>
          <w:szCs w:val="21"/>
        </w:rPr>
        <w:t>的活动公告为准，本公司不再另行公告。</w:t>
      </w:r>
    </w:p>
    <w:p w:rsidR="005F07D5" w:rsidRDefault="00604B14">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四、投资者</w:t>
      </w:r>
      <w:r>
        <w:rPr>
          <w:rFonts w:asciiTheme="minorEastAsia" w:eastAsiaTheme="minorEastAsia" w:hAnsiTheme="minorEastAsia"/>
          <w:sz w:val="21"/>
          <w:szCs w:val="21"/>
        </w:rPr>
        <w:t>可通过以下途径咨询有关详情：</w:t>
      </w:r>
    </w:p>
    <w:p w:rsidR="005F07D5" w:rsidRDefault="00604B14">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上海国信嘉利基金销售有限公司</w:t>
      </w:r>
    </w:p>
    <w:p w:rsidR="005F07D5" w:rsidRDefault="00604B14">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021-68809999</w:t>
      </w:r>
    </w:p>
    <w:p w:rsidR="005F07D5" w:rsidRDefault="00604B14">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hyperlink r:id="rId5" w:tgtFrame="_blank" w:history="1">
        <w:r>
          <w:rPr>
            <w:rStyle w:val="a8"/>
            <w:rFonts w:ascii="微软雅黑" w:eastAsia="微软雅黑" w:hAnsi="微软雅黑" w:cs="微软雅黑" w:hint="eastAsia"/>
            <w:color w:val="2D71DB"/>
            <w:sz w:val="16"/>
            <w:szCs w:val="16"/>
          </w:rPr>
          <w:t>https://www.gxjlcn.com/</w:t>
        </w:r>
      </w:hyperlink>
    </w:p>
    <w:p w:rsidR="005F07D5" w:rsidRDefault="00604B14">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、平安基金管理有限公司</w:t>
      </w:r>
    </w:p>
    <w:p w:rsidR="005F07D5" w:rsidRDefault="00604B14">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400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4800</w:t>
      </w:r>
    </w:p>
    <w:p w:rsidR="005F07D5" w:rsidRDefault="00604B14">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hint="eastAsia"/>
          <w:sz w:val="21"/>
          <w:szCs w:val="21"/>
        </w:rPr>
        <w:t xml:space="preserve">fund.pingan.com </w:t>
      </w:r>
    </w:p>
    <w:p w:rsidR="005F07D5" w:rsidRDefault="00604B14">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风险提示：</w:t>
      </w:r>
      <w:r>
        <w:rPr>
          <w:rFonts w:asciiTheme="minorEastAsia" w:eastAsiaTheme="minorEastAsia" w:hAnsiTheme="minorEastAsia"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5F07D5" w:rsidRDefault="00604B14">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p>
    <w:p w:rsidR="005F07D5" w:rsidRDefault="00604B14">
      <w:pPr>
        <w:pStyle w:val="Default"/>
        <w:spacing w:line="360" w:lineRule="auto"/>
        <w:ind w:right="630" w:firstLineChars="2400" w:firstLine="5040"/>
        <w:rPr>
          <w:rFonts w:asciiTheme="minorEastAsia" w:eastAsiaTheme="minorEastAsia" w:hAnsiTheme="minorEastAsia"/>
          <w:sz w:val="21"/>
          <w:szCs w:val="21"/>
        </w:rPr>
      </w:pPr>
      <w:r>
        <w:rPr>
          <w:rFonts w:asciiTheme="minorEastAsia" w:eastAsiaTheme="minorEastAsia" w:hAnsiTheme="minorEastAsia" w:hint="eastAsia"/>
          <w:sz w:val="21"/>
          <w:szCs w:val="21"/>
        </w:rPr>
        <w:t>平安基金管理有限</w:t>
      </w:r>
      <w:r>
        <w:rPr>
          <w:rFonts w:asciiTheme="minorEastAsia" w:eastAsiaTheme="minorEastAsia" w:hAnsiTheme="minorEastAsia" w:hint="eastAsia"/>
          <w:sz w:val="21"/>
          <w:szCs w:val="21"/>
        </w:rPr>
        <w:t>公司</w:t>
      </w:r>
      <w:r>
        <w:rPr>
          <w:rFonts w:asciiTheme="minorEastAsia" w:eastAsiaTheme="minorEastAsia" w:hAnsiTheme="minorEastAsia"/>
          <w:sz w:val="21"/>
          <w:szCs w:val="21"/>
        </w:rPr>
        <w:t xml:space="preserve"> </w:t>
      </w:r>
    </w:p>
    <w:p w:rsidR="005F07D5" w:rsidRDefault="00604B14">
      <w:pPr>
        <w:pStyle w:val="Default"/>
        <w:spacing w:line="360" w:lineRule="auto"/>
        <w:ind w:right="1575" w:firstLineChars="2500" w:firstLine="5250"/>
        <w:rPr>
          <w:rFonts w:asciiTheme="minorEastAsia" w:eastAsiaTheme="minorEastAsia" w:hAnsiTheme="minorEastAsia"/>
          <w:sz w:val="21"/>
          <w:szCs w:val="21"/>
        </w:rPr>
      </w:pPr>
      <w:r>
        <w:rPr>
          <w:rFonts w:asciiTheme="minorEastAsia" w:eastAsiaTheme="minorEastAsia" w:hAnsiTheme="minorEastAsia" w:hint="eastAsia"/>
          <w:sz w:val="21"/>
          <w:szCs w:val="21"/>
        </w:rPr>
        <w:t>202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日</w:t>
      </w:r>
    </w:p>
    <w:sectPr w:rsidR="005F07D5" w:rsidSect="005F07D5">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E0610"/>
    <w:rsid w:val="00012D9D"/>
    <w:rsid w:val="0002140B"/>
    <w:rsid w:val="00027AC4"/>
    <w:rsid w:val="000354A0"/>
    <w:rsid w:val="00037138"/>
    <w:rsid w:val="00044D94"/>
    <w:rsid w:val="00045F81"/>
    <w:rsid w:val="0004793A"/>
    <w:rsid w:val="000528A8"/>
    <w:rsid w:val="00053C68"/>
    <w:rsid w:val="00055F46"/>
    <w:rsid w:val="00060834"/>
    <w:rsid w:val="00060DC5"/>
    <w:rsid w:val="00076A4D"/>
    <w:rsid w:val="000821A0"/>
    <w:rsid w:val="000909E4"/>
    <w:rsid w:val="00096844"/>
    <w:rsid w:val="000A104A"/>
    <w:rsid w:val="000A429E"/>
    <w:rsid w:val="000A487D"/>
    <w:rsid w:val="000A705E"/>
    <w:rsid w:val="000B0A39"/>
    <w:rsid w:val="000B34DF"/>
    <w:rsid w:val="000F04AA"/>
    <w:rsid w:val="000F7983"/>
    <w:rsid w:val="00105558"/>
    <w:rsid w:val="001200D9"/>
    <w:rsid w:val="00121C7D"/>
    <w:rsid w:val="001248DF"/>
    <w:rsid w:val="00137BAA"/>
    <w:rsid w:val="00144639"/>
    <w:rsid w:val="00145957"/>
    <w:rsid w:val="00151B0E"/>
    <w:rsid w:val="0016572D"/>
    <w:rsid w:val="0017436C"/>
    <w:rsid w:val="00183BFE"/>
    <w:rsid w:val="001A13E2"/>
    <w:rsid w:val="001A461E"/>
    <w:rsid w:val="001A53DF"/>
    <w:rsid w:val="001A7949"/>
    <w:rsid w:val="001C784F"/>
    <w:rsid w:val="001D3740"/>
    <w:rsid w:val="001D7E4A"/>
    <w:rsid w:val="001E6755"/>
    <w:rsid w:val="001F36E7"/>
    <w:rsid w:val="001F6A68"/>
    <w:rsid w:val="00207505"/>
    <w:rsid w:val="002177DC"/>
    <w:rsid w:val="00227A5F"/>
    <w:rsid w:val="00227BFC"/>
    <w:rsid w:val="002318C3"/>
    <w:rsid w:val="0024538D"/>
    <w:rsid w:val="00264A1C"/>
    <w:rsid w:val="002654CC"/>
    <w:rsid w:val="00277F52"/>
    <w:rsid w:val="002803D2"/>
    <w:rsid w:val="002816D4"/>
    <w:rsid w:val="00281CC0"/>
    <w:rsid w:val="002915D6"/>
    <w:rsid w:val="00292CE2"/>
    <w:rsid w:val="00294AC6"/>
    <w:rsid w:val="002A3006"/>
    <w:rsid w:val="002A52EE"/>
    <w:rsid w:val="002A59D0"/>
    <w:rsid w:val="002C1171"/>
    <w:rsid w:val="002C4B17"/>
    <w:rsid w:val="002C64F0"/>
    <w:rsid w:val="002D19FB"/>
    <w:rsid w:val="002D1E78"/>
    <w:rsid w:val="002D27A6"/>
    <w:rsid w:val="002D41E3"/>
    <w:rsid w:val="002D6C9B"/>
    <w:rsid w:val="002D7023"/>
    <w:rsid w:val="002E0D54"/>
    <w:rsid w:val="002E2A69"/>
    <w:rsid w:val="0030002A"/>
    <w:rsid w:val="0030498E"/>
    <w:rsid w:val="003112DC"/>
    <w:rsid w:val="003113D2"/>
    <w:rsid w:val="003124F4"/>
    <w:rsid w:val="00315199"/>
    <w:rsid w:val="003173A6"/>
    <w:rsid w:val="00317A54"/>
    <w:rsid w:val="003220E0"/>
    <w:rsid w:val="003244F3"/>
    <w:rsid w:val="00340F68"/>
    <w:rsid w:val="00343DBE"/>
    <w:rsid w:val="00344D02"/>
    <w:rsid w:val="00350F2C"/>
    <w:rsid w:val="00360980"/>
    <w:rsid w:val="00364908"/>
    <w:rsid w:val="003802DF"/>
    <w:rsid w:val="0038388D"/>
    <w:rsid w:val="0039533D"/>
    <w:rsid w:val="00396D5E"/>
    <w:rsid w:val="003A1668"/>
    <w:rsid w:val="003A26C1"/>
    <w:rsid w:val="003A5787"/>
    <w:rsid w:val="003D6CA9"/>
    <w:rsid w:val="003E2A45"/>
    <w:rsid w:val="003E5816"/>
    <w:rsid w:val="003E60B8"/>
    <w:rsid w:val="003F2FBD"/>
    <w:rsid w:val="00415D50"/>
    <w:rsid w:val="00430023"/>
    <w:rsid w:val="0043258B"/>
    <w:rsid w:val="0043334B"/>
    <w:rsid w:val="0043388F"/>
    <w:rsid w:val="00440056"/>
    <w:rsid w:val="004457BC"/>
    <w:rsid w:val="00446688"/>
    <w:rsid w:val="00450025"/>
    <w:rsid w:val="0045679B"/>
    <w:rsid w:val="004625FD"/>
    <w:rsid w:val="00462AF3"/>
    <w:rsid w:val="00465135"/>
    <w:rsid w:val="004722C2"/>
    <w:rsid w:val="0047316F"/>
    <w:rsid w:val="00485308"/>
    <w:rsid w:val="00486733"/>
    <w:rsid w:val="004946F6"/>
    <w:rsid w:val="004A2E14"/>
    <w:rsid w:val="004A4F5C"/>
    <w:rsid w:val="004A6D03"/>
    <w:rsid w:val="004B0A8E"/>
    <w:rsid w:val="004C0398"/>
    <w:rsid w:val="004C4F14"/>
    <w:rsid w:val="004C648E"/>
    <w:rsid w:val="004D00B4"/>
    <w:rsid w:val="004D403D"/>
    <w:rsid w:val="004D7A02"/>
    <w:rsid w:val="004E21A9"/>
    <w:rsid w:val="004E4D7E"/>
    <w:rsid w:val="004E5ACD"/>
    <w:rsid w:val="004E63BB"/>
    <w:rsid w:val="004E6988"/>
    <w:rsid w:val="004E74ED"/>
    <w:rsid w:val="0050467B"/>
    <w:rsid w:val="00515571"/>
    <w:rsid w:val="00545F1E"/>
    <w:rsid w:val="00555610"/>
    <w:rsid w:val="00571749"/>
    <w:rsid w:val="00572C09"/>
    <w:rsid w:val="005830D5"/>
    <w:rsid w:val="00586EAC"/>
    <w:rsid w:val="00596E50"/>
    <w:rsid w:val="00596F6A"/>
    <w:rsid w:val="005A18A1"/>
    <w:rsid w:val="005A2F75"/>
    <w:rsid w:val="005B5C22"/>
    <w:rsid w:val="005B6769"/>
    <w:rsid w:val="005E2EE7"/>
    <w:rsid w:val="005F07D5"/>
    <w:rsid w:val="005F7347"/>
    <w:rsid w:val="006040D4"/>
    <w:rsid w:val="00604B14"/>
    <w:rsid w:val="0061168A"/>
    <w:rsid w:val="0062125F"/>
    <w:rsid w:val="00623877"/>
    <w:rsid w:val="00630E86"/>
    <w:rsid w:val="006310F8"/>
    <w:rsid w:val="00632D9D"/>
    <w:rsid w:val="00634D47"/>
    <w:rsid w:val="006367AF"/>
    <w:rsid w:val="00644B4E"/>
    <w:rsid w:val="00646164"/>
    <w:rsid w:val="00647985"/>
    <w:rsid w:val="00650FB2"/>
    <w:rsid w:val="00664A1F"/>
    <w:rsid w:val="00671985"/>
    <w:rsid w:val="0069151E"/>
    <w:rsid w:val="00692141"/>
    <w:rsid w:val="00694269"/>
    <w:rsid w:val="006A7FE8"/>
    <w:rsid w:val="006B0DB7"/>
    <w:rsid w:val="006B5111"/>
    <w:rsid w:val="006D1433"/>
    <w:rsid w:val="006D7329"/>
    <w:rsid w:val="006E370A"/>
    <w:rsid w:val="007007DD"/>
    <w:rsid w:val="007151C6"/>
    <w:rsid w:val="0072760E"/>
    <w:rsid w:val="007326D8"/>
    <w:rsid w:val="00733A9B"/>
    <w:rsid w:val="00736E8C"/>
    <w:rsid w:val="00740915"/>
    <w:rsid w:val="00740A6A"/>
    <w:rsid w:val="00740B05"/>
    <w:rsid w:val="00741E0F"/>
    <w:rsid w:val="00751E2E"/>
    <w:rsid w:val="00752F59"/>
    <w:rsid w:val="00753118"/>
    <w:rsid w:val="00756F73"/>
    <w:rsid w:val="00764114"/>
    <w:rsid w:val="007753A8"/>
    <w:rsid w:val="00775CF4"/>
    <w:rsid w:val="00780F14"/>
    <w:rsid w:val="007830D0"/>
    <w:rsid w:val="00794816"/>
    <w:rsid w:val="007C1B84"/>
    <w:rsid w:val="007C3CC6"/>
    <w:rsid w:val="007D3438"/>
    <w:rsid w:val="007E016A"/>
    <w:rsid w:val="007E44B9"/>
    <w:rsid w:val="007F0AFF"/>
    <w:rsid w:val="007F4B3F"/>
    <w:rsid w:val="007F66B2"/>
    <w:rsid w:val="0080208F"/>
    <w:rsid w:val="00802ABC"/>
    <w:rsid w:val="00823371"/>
    <w:rsid w:val="00830A27"/>
    <w:rsid w:val="00833367"/>
    <w:rsid w:val="00835EFA"/>
    <w:rsid w:val="00840CA6"/>
    <w:rsid w:val="008431BD"/>
    <w:rsid w:val="00854840"/>
    <w:rsid w:val="008615EF"/>
    <w:rsid w:val="00873883"/>
    <w:rsid w:val="0088546F"/>
    <w:rsid w:val="00887A1D"/>
    <w:rsid w:val="00892EA5"/>
    <w:rsid w:val="00895EDF"/>
    <w:rsid w:val="008A5267"/>
    <w:rsid w:val="008C18C0"/>
    <w:rsid w:val="008D5AD3"/>
    <w:rsid w:val="008D6265"/>
    <w:rsid w:val="008D7993"/>
    <w:rsid w:val="008E48D7"/>
    <w:rsid w:val="008F2029"/>
    <w:rsid w:val="008F3E97"/>
    <w:rsid w:val="008F64CD"/>
    <w:rsid w:val="00904B21"/>
    <w:rsid w:val="00913D41"/>
    <w:rsid w:val="00917531"/>
    <w:rsid w:val="00921A70"/>
    <w:rsid w:val="00923E2A"/>
    <w:rsid w:val="009266A4"/>
    <w:rsid w:val="00927ED3"/>
    <w:rsid w:val="00933B6D"/>
    <w:rsid w:val="00935F42"/>
    <w:rsid w:val="00936AC9"/>
    <w:rsid w:val="009400A9"/>
    <w:rsid w:val="00944609"/>
    <w:rsid w:val="00945EE3"/>
    <w:rsid w:val="00954107"/>
    <w:rsid w:val="0096061E"/>
    <w:rsid w:val="00962312"/>
    <w:rsid w:val="009628BB"/>
    <w:rsid w:val="0097041B"/>
    <w:rsid w:val="00982A27"/>
    <w:rsid w:val="009837DD"/>
    <w:rsid w:val="00990A32"/>
    <w:rsid w:val="00990EDD"/>
    <w:rsid w:val="00990EED"/>
    <w:rsid w:val="00991313"/>
    <w:rsid w:val="009A5549"/>
    <w:rsid w:val="009A5B1C"/>
    <w:rsid w:val="009B5A5E"/>
    <w:rsid w:val="009B6402"/>
    <w:rsid w:val="009C281F"/>
    <w:rsid w:val="009C7267"/>
    <w:rsid w:val="009C78DA"/>
    <w:rsid w:val="009D165F"/>
    <w:rsid w:val="009D2E90"/>
    <w:rsid w:val="009D4541"/>
    <w:rsid w:val="009E63D2"/>
    <w:rsid w:val="009F32F9"/>
    <w:rsid w:val="00A00CA2"/>
    <w:rsid w:val="00A079A1"/>
    <w:rsid w:val="00A07AAE"/>
    <w:rsid w:val="00A24C6B"/>
    <w:rsid w:val="00A30624"/>
    <w:rsid w:val="00A33C7C"/>
    <w:rsid w:val="00A353A7"/>
    <w:rsid w:val="00A367D3"/>
    <w:rsid w:val="00A61F0A"/>
    <w:rsid w:val="00A749F8"/>
    <w:rsid w:val="00A8217E"/>
    <w:rsid w:val="00A96F9D"/>
    <w:rsid w:val="00A97008"/>
    <w:rsid w:val="00A973BE"/>
    <w:rsid w:val="00AA338B"/>
    <w:rsid w:val="00AB56F0"/>
    <w:rsid w:val="00AC1B74"/>
    <w:rsid w:val="00AC23AF"/>
    <w:rsid w:val="00AC23F6"/>
    <w:rsid w:val="00AD5573"/>
    <w:rsid w:val="00AE5243"/>
    <w:rsid w:val="00AF102B"/>
    <w:rsid w:val="00AF3C06"/>
    <w:rsid w:val="00AF4436"/>
    <w:rsid w:val="00B015DF"/>
    <w:rsid w:val="00B03684"/>
    <w:rsid w:val="00B05C11"/>
    <w:rsid w:val="00B11ACB"/>
    <w:rsid w:val="00B13B40"/>
    <w:rsid w:val="00B167A1"/>
    <w:rsid w:val="00B17A38"/>
    <w:rsid w:val="00B27FEE"/>
    <w:rsid w:val="00B30AA5"/>
    <w:rsid w:val="00B35942"/>
    <w:rsid w:val="00B40FDC"/>
    <w:rsid w:val="00B42199"/>
    <w:rsid w:val="00B474EA"/>
    <w:rsid w:val="00B52278"/>
    <w:rsid w:val="00B55F3A"/>
    <w:rsid w:val="00B55F55"/>
    <w:rsid w:val="00B577EF"/>
    <w:rsid w:val="00B67D1A"/>
    <w:rsid w:val="00B73432"/>
    <w:rsid w:val="00B817D0"/>
    <w:rsid w:val="00B81A2F"/>
    <w:rsid w:val="00B85C70"/>
    <w:rsid w:val="00BA05C0"/>
    <w:rsid w:val="00BA48F8"/>
    <w:rsid w:val="00BB0D2B"/>
    <w:rsid w:val="00BB2819"/>
    <w:rsid w:val="00BB3383"/>
    <w:rsid w:val="00BC0E98"/>
    <w:rsid w:val="00BC2A07"/>
    <w:rsid w:val="00BC330B"/>
    <w:rsid w:val="00BC5C3F"/>
    <w:rsid w:val="00BD07D8"/>
    <w:rsid w:val="00BD1D4F"/>
    <w:rsid w:val="00BD402C"/>
    <w:rsid w:val="00BD521C"/>
    <w:rsid w:val="00BE3CED"/>
    <w:rsid w:val="00BE7300"/>
    <w:rsid w:val="00BF3A46"/>
    <w:rsid w:val="00C167D6"/>
    <w:rsid w:val="00C2678F"/>
    <w:rsid w:val="00C268D4"/>
    <w:rsid w:val="00C31032"/>
    <w:rsid w:val="00C40E64"/>
    <w:rsid w:val="00C44146"/>
    <w:rsid w:val="00C54632"/>
    <w:rsid w:val="00C54668"/>
    <w:rsid w:val="00C56A04"/>
    <w:rsid w:val="00C64EAF"/>
    <w:rsid w:val="00C66A64"/>
    <w:rsid w:val="00C76074"/>
    <w:rsid w:val="00C80A91"/>
    <w:rsid w:val="00C9249B"/>
    <w:rsid w:val="00C95347"/>
    <w:rsid w:val="00CB2B31"/>
    <w:rsid w:val="00CB496D"/>
    <w:rsid w:val="00CD6E9E"/>
    <w:rsid w:val="00CE0610"/>
    <w:rsid w:val="00CE0C83"/>
    <w:rsid w:val="00CE2F0F"/>
    <w:rsid w:val="00D03A72"/>
    <w:rsid w:val="00D06F2F"/>
    <w:rsid w:val="00D07A53"/>
    <w:rsid w:val="00D272D6"/>
    <w:rsid w:val="00D4218F"/>
    <w:rsid w:val="00D47829"/>
    <w:rsid w:val="00D505A6"/>
    <w:rsid w:val="00D55B63"/>
    <w:rsid w:val="00D62E26"/>
    <w:rsid w:val="00D67302"/>
    <w:rsid w:val="00D748C9"/>
    <w:rsid w:val="00D90CA5"/>
    <w:rsid w:val="00D94D1C"/>
    <w:rsid w:val="00DC5666"/>
    <w:rsid w:val="00DC5CC9"/>
    <w:rsid w:val="00DD2E94"/>
    <w:rsid w:val="00DD4674"/>
    <w:rsid w:val="00DD48F3"/>
    <w:rsid w:val="00DD4AB5"/>
    <w:rsid w:val="00DE053A"/>
    <w:rsid w:val="00DE72AA"/>
    <w:rsid w:val="00E144D9"/>
    <w:rsid w:val="00E21264"/>
    <w:rsid w:val="00E40D05"/>
    <w:rsid w:val="00E410C3"/>
    <w:rsid w:val="00E60707"/>
    <w:rsid w:val="00E60EC7"/>
    <w:rsid w:val="00E65851"/>
    <w:rsid w:val="00E70980"/>
    <w:rsid w:val="00E80A8D"/>
    <w:rsid w:val="00E81878"/>
    <w:rsid w:val="00E83F35"/>
    <w:rsid w:val="00E919DE"/>
    <w:rsid w:val="00EA0481"/>
    <w:rsid w:val="00EB7382"/>
    <w:rsid w:val="00EC4655"/>
    <w:rsid w:val="00ED1782"/>
    <w:rsid w:val="00EE2C82"/>
    <w:rsid w:val="00EE2CC8"/>
    <w:rsid w:val="00EE4099"/>
    <w:rsid w:val="00EE72B2"/>
    <w:rsid w:val="00EF2043"/>
    <w:rsid w:val="00EF5423"/>
    <w:rsid w:val="00F02356"/>
    <w:rsid w:val="00F11926"/>
    <w:rsid w:val="00F21B4C"/>
    <w:rsid w:val="00F24371"/>
    <w:rsid w:val="00F40147"/>
    <w:rsid w:val="00F45200"/>
    <w:rsid w:val="00F46744"/>
    <w:rsid w:val="00F64745"/>
    <w:rsid w:val="00F67064"/>
    <w:rsid w:val="00F67CA2"/>
    <w:rsid w:val="00F72841"/>
    <w:rsid w:val="00F77D48"/>
    <w:rsid w:val="00F859BA"/>
    <w:rsid w:val="00F91D66"/>
    <w:rsid w:val="00F9569D"/>
    <w:rsid w:val="00F961FD"/>
    <w:rsid w:val="00FA1853"/>
    <w:rsid w:val="00FA2238"/>
    <w:rsid w:val="00FA57C9"/>
    <w:rsid w:val="00FB347D"/>
    <w:rsid w:val="00FB7DF0"/>
    <w:rsid w:val="00FC462A"/>
    <w:rsid w:val="00FD5EA2"/>
    <w:rsid w:val="00FD710A"/>
    <w:rsid w:val="00FE082D"/>
    <w:rsid w:val="0A9F3778"/>
    <w:rsid w:val="0DB01F82"/>
    <w:rsid w:val="10FE7748"/>
    <w:rsid w:val="141B4B0A"/>
    <w:rsid w:val="18CB3795"/>
    <w:rsid w:val="1F6422CD"/>
    <w:rsid w:val="29F7263C"/>
    <w:rsid w:val="38413546"/>
    <w:rsid w:val="3DBD6105"/>
    <w:rsid w:val="453927FF"/>
    <w:rsid w:val="477E3253"/>
    <w:rsid w:val="4B766789"/>
    <w:rsid w:val="54DF655A"/>
    <w:rsid w:val="6308378C"/>
    <w:rsid w:val="6AF0063E"/>
    <w:rsid w:val="6E3E0599"/>
    <w:rsid w:val="7DDB44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D5"/>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5F07D5"/>
  </w:style>
  <w:style w:type="paragraph" w:styleId="a4">
    <w:name w:val="Balloon Text"/>
    <w:basedOn w:val="a"/>
    <w:link w:val="Char0"/>
    <w:semiHidden/>
    <w:unhideWhenUsed/>
    <w:qFormat/>
    <w:rsid w:val="005F07D5"/>
    <w:rPr>
      <w:sz w:val="18"/>
      <w:szCs w:val="18"/>
    </w:rPr>
  </w:style>
  <w:style w:type="paragraph" w:styleId="a5">
    <w:name w:val="footer"/>
    <w:basedOn w:val="a"/>
    <w:link w:val="Char1"/>
    <w:uiPriority w:val="99"/>
    <w:unhideWhenUsed/>
    <w:rsid w:val="005F07D5"/>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rsid w:val="005F07D5"/>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qFormat/>
    <w:rsid w:val="005F07D5"/>
    <w:rPr>
      <w:b/>
      <w:bCs/>
    </w:rPr>
  </w:style>
  <w:style w:type="character" w:styleId="a8">
    <w:name w:val="Hyperlink"/>
    <w:basedOn w:val="a0"/>
    <w:unhideWhenUsed/>
    <w:rsid w:val="005F07D5"/>
    <w:rPr>
      <w:color w:val="0000FF" w:themeColor="hyperlink"/>
      <w:u w:val="single"/>
    </w:rPr>
  </w:style>
  <w:style w:type="character" w:styleId="a9">
    <w:name w:val="annotation reference"/>
    <w:basedOn w:val="a0"/>
    <w:semiHidden/>
    <w:unhideWhenUsed/>
    <w:rsid w:val="005F07D5"/>
    <w:rPr>
      <w:sz w:val="21"/>
      <w:szCs w:val="21"/>
    </w:rPr>
  </w:style>
  <w:style w:type="paragraph" w:customStyle="1" w:styleId="Default">
    <w:name w:val="Default"/>
    <w:qFormat/>
    <w:rsid w:val="005F07D5"/>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5F07D5"/>
    <w:rPr>
      <w:sz w:val="18"/>
      <w:szCs w:val="18"/>
    </w:rPr>
  </w:style>
  <w:style w:type="character" w:customStyle="1" w:styleId="Char1">
    <w:name w:val="页脚 Char"/>
    <w:basedOn w:val="a0"/>
    <w:link w:val="a5"/>
    <w:uiPriority w:val="99"/>
    <w:qFormat/>
    <w:rsid w:val="005F07D5"/>
    <w:rPr>
      <w:sz w:val="18"/>
      <w:szCs w:val="18"/>
    </w:rPr>
  </w:style>
  <w:style w:type="character" w:customStyle="1" w:styleId="Char0">
    <w:name w:val="批注框文本 Char"/>
    <w:basedOn w:val="a0"/>
    <w:link w:val="a4"/>
    <w:semiHidden/>
    <w:rsid w:val="005F07D5"/>
    <w:rPr>
      <w:rFonts w:ascii="宋体" w:hAnsi="宋体" w:cs="宋体"/>
      <w:sz w:val="18"/>
      <w:szCs w:val="18"/>
    </w:rPr>
  </w:style>
  <w:style w:type="character" w:customStyle="1" w:styleId="Char">
    <w:name w:val="批注文字 Char"/>
    <w:basedOn w:val="a0"/>
    <w:link w:val="a3"/>
    <w:semiHidden/>
    <w:qFormat/>
    <w:rsid w:val="005F07D5"/>
    <w:rPr>
      <w:rFonts w:ascii="宋体" w:hAnsi="宋体" w:cs="宋体"/>
      <w:sz w:val="24"/>
      <w:szCs w:val="24"/>
    </w:rPr>
  </w:style>
  <w:style w:type="character" w:customStyle="1" w:styleId="Char3">
    <w:name w:val="批注主题 Char"/>
    <w:basedOn w:val="Char"/>
    <w:link w:val="a7"/>
    <w:semiHidden/>
    <w:rsid w:val="005F07D5"/>
    <w:rPr>
      <w:rFonts w:ascii="宋体" w:hAnsi="宋体" w:cs="宋体"/>
      <w:b/>
      <w:bCs/>
      <w:sz w:val="24"/>
      <w:szCs w:val="24"/>
    </w:rPr>
  </w:style>
  <w:style w:type="paragraph" w:styleId="aa">
    <w:name w:val="List Paragraph"/>
    <w:basedOn w:val="a"/>
    <w:uiPriority w:val="34"/>
    <w:qFormat/>
    <w:rsid w:val="005F07D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xjlc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EC6C-7EB7-4B14-B1F8-9BAD542D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4697</Characters>
  <Application>Microsoft Office Word</Application>
  <DocSecurity>4</DocSecurity>
  <Lines>39</Lines>
  <Paragraphs>11</Paragraphs>
  <ScaleCrop>false</ScaleCrop>
  <Company>中国平安保险(集团)股份有限公司</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2024-12-19T16:01:00Z</dcterms:created>
  <dcterms:modified xsi:type="dcterms:W3CDTF">2024-12-19T16:01:00Z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F0C7F814AFFF40E7BE3CF06BEC31885B</vt:lpwstr>
  </property>
</Properties>
</file>