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F" w:rsidRPr="009B1827" w:rsidRDefault="00B2194C" w:rsidP="00F15D53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1"/>
        </w:rPr>
      </w:pPr>
      <w:r w:rsidRPr="009B1827">
        <w:rPr>
          <w:rFonts w:asciiTheme="minorEastAsia" w:hAnsiTheme="minorEastAsia" w:hint="eastAsia"/>
          <w:b/>
          <w:sz w:val="28"/>
          <w:szCs w:val="21"/>
        </w:rPr>
        <w:t>关于</w:t>
      </w:r>
      <w:r w:rsidR="004F2196">
        <w:rPr>
          <w:rFonts w:asciiTheme="minorEastAsia" w:hAnsiTheme="minorEastAsia" w:hint="eastAsia"/>
          <w:b/>
          <w:sz w:val="28"/>
          <w:szCs w:val="21"/>
        </w:rPr>
        <w:t>泰康</w:t>
      </w:r>
      <w:r w:rsidR="005F6F94">
        <w:rPr>
          <w:rFonts w:asciiTheme="minorEastAsia" w:hAnsiTheme="minorEastAsia" w:hint="eastAsia"/>
          <w:b/>
          <w:sz w:val="28"/>
          <w:szCs w:val="21"/>
        </w:rPr>
        <w:t>基金管理有限</w:t>
      </w:r>
      <w:r w:rsidR="004F2196">
        <w:rPr>
          <w:rFonts w:asciiTheme="minorEastAsia" w:hAnsiTheme="minorEastAsia" w:hint="eastAsia"/>
          <w:b/>
          <w:sz w:val="28"/>
          <w:szCs w:val="21"/>
        </w:rPr>
        <w:t>公司旗下部分基金</w:t>
      </w:r>
      <w:r w:rsidR="009B1827" w:rsidRPr="009B1827">
        <w:rPr>
          <w:rFonts w:asciiTheme="minorEastAsia" w:hAnsiTheme="minorEastAsia" w:hint="eastAsia"/>
          <w:b/>
          <w:sz w:val="28"/>
          <w:szCs w:val="21"/>
        </w:rPr>
        <w:t>2</w:t>
      </w:r>
      <w:r w:rsidR="009B1827" w:rsidRPr="009B1827">
        <w:rPr>
          <w:rFonts w:asciiTheme="minorEastAsia" w:hAnsiTheme="minorEastAsia"/>
          <w:b/>
          <w:sz w:val="28"/>
          <w:szCs w:val="21"/>
        </w:rPr>
        <w:t>0</w:t>
      </w:r>
      <w:r w:rsidR="006E2B18">
        <w:rPr>
          <w:rFonts w:asciiTheme="minorEastAsia" w:hAnsiTheme="minorEastAsia"/>
          <w:b/>
          <w:sz w:val="28"/>
          <w:szCs w:val="21"/>
        </w:rPr>
        <w:t>2</w:t>
      </w:r>
      <w:r w:rsidR="00941BE3">
        <w:rPr>
          <w:rFonts w:asciiTheme="minorEastAsia" w:hAnsiTheme="minorEastAsia"/>
          <w:b/>
          <w:sz w:val="28"/>
          <w:szCs w:val="21"/>
        </w:rPr>
        <w:t>4</w:t>
      </w:r>
      <w:r w:rsidR="00377250" w:rsidRPr="009B1827">
        <w:rPr>
          <w:rFonts w:asciiTheme="minorEastAsia" w:hAnsiTheme="minorEastAsia" w:hint="eastAsia"/>
          <w:b/>
          <w:sz w:val="28"/>
          <w:szCs w:val="21"/>
        </w:rPr>
        <w:t>年</w:t>
      </w:r>
      <w:r w:rsidR="00713994">
        <w:rPr>
          <w:rFonts w:asciiTheme="minorEastAsia" w:hAnsiTheme="minorEastAsia" w:hint="eastAsia"/>
          <w:b/>
          <w:sz w:val="28"/>
          <w:szCs w:val="21"/>
        </w:rPr>
        <w:t>“</w:t>
      </w:r>
      <w:bookmarkStart w:id="0" w:name="_GoBack"/>
      <w:r w:rsidR="00402553" w:rsidRPr="00402553">
        <w:rPr>
          <w:rFonts w:asciiTheme="minorEastAsia" w:hAnsiTheme="minorEastAsia" w:hint="eastAsia"/>
          <w:b/>
          <w:sz w:val="28"/>
          <w:szCs w:val="21"/>
        </w:rPr>
        <w:t>香港圣诞节</w:t>
      </w:r>
      <w:bookmarkEnd w:id="0"/>
      <w:r w:rsidR="00713994">
        <w:rPr>
          <w:rFonts w:asciiTheme="minorEastAsia" w:hAnsiTheme="minorEastAsia" w:hint="eastAsia"/>
          <w:b/>
          <w:sz w:val="28"/>
          <w:szCs w:val="21"/>
        </w:rPr>
        <w:t>”</w:t>
      </w:r>
      <w:r w:rsidR="00713994" w:rsidRPr="00713994">
        <w:rPr>
          <w:rFonts w:asciiTheme="minorEastAsia" w:hAnsiTheme="minorEastAsia" w:hint="eastAsia"/>
          <w:b/>
          <w:sz w:val="28"/>
          <w:szCs w:val="21"/>
        </w:rPr>
        <w:t>期间</w:t>
      </w:r>
      <w:r w:rsidR="00377250" w:rsidRPr="009B1827">
        <w:rPr>
          <w:rFonts w:asciiTheme="minorEastAsia" w:hAnsiTheme="minorEastAsia" w:hint="eastAsia"/>
          <w:b/>
          <w:sz w:val="28"/>
          <w:szCs w:val="21"/>
        </w:rPr>
        <w:t>不开放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申购赎回等交易类业务</w:t>
      </w:r>
      <w:r w:rsidRPr="009B1827">
        <w:rPr>
          <w:rFonts w:asciiTheme="minorEastAsia" w:hAnsiTheme="minorEastAsia" w:hint="eastAsia"/>
          <w:b/>
          <w:sz w:val="28"/>
          <w:szCs w:val="21"/>
        </w:rPr>
        <w:t>的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提示性</w:t>
      </w:r>
      <w:r w:rsidRPr="009B1827">
        <w:rPr>
          <w:rFonts w:asciiTheme="minorEastAsia" w:hAnsiTheme="minorEastAsia" w:hint="eastAsia"/>
          <w:b/>
          <w:sz w:val="28"/>
          <w:szCs w:val="21"/>
        </w:rPr>
        <w:t>公告</w:t>
      </w:r>
    </w:p>
    <w:p w:rsidR="00A25DD1" w:rsidRPr="00705C0A" w:rsidRDefault="00A25DD1" w:rsidP="00F15D53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根据上海证券交易所《</w:t>
      </w:r>
      <w:r w:rsidR="00941BE3" w:rsidRPr="00941BE3">
        <w:rPr>
          <w:rFonts w:asciiTheme="minorEastAsia" w:hAnsiTheme="minorEastAsia" w:hint="eastAsia"/>
          <w:szCs w:val="21"/>
        </w:rPr>
        <w:t>关于2023年岁末及2024年沪港通下港股通交易日安排的通知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</w:t>
      </w:r>
      <w:r w:rsidR="00F15D53" w:rsidRPr="00F15D53">
        <w:rPr>
          <w:rFonts w:asciiTheme="minorEastAsia" w:hAnsiTheme="minorEastAsia" w:cs="Arial" w:hint="eastAsia"/>
          <w:kern w:val="0"/>
          <w:szCs w:val="21"/>
        </w:rPr>
        <w:t>（</w:t>
      </w:r>
      <w:r w:rsidR="00941BE3" w:rsidRPr="00941BE3">
        <w:rPr>
          <w:rFonts w:asciiTheme="minorEastAsia" w:hAnsiTheme="minorEastAsia" w:cs="Arial" w:hint="eastAsia"/>
          <w:kern w:val="0"/>
          <w:szCs w:val="21"/>
        </w:rPr>
        <w:t>中投信〔2023〕34号</w:t>
      </w:r>
      <w:r w:rsidR="00F15D53" w:rsidRPr="00F15D53">
        <w:rPr>
          <w:rFonts w:asciiTheme="minorEastAsia" w:hAnsiTheme="minorEastAsia" w:cs="Arial" w:hint="eastAsia"/>
          <w:kern w:val="0"/>
          <w:szCs w:val="21"/>
        </w:rPr>
        <w:t>）</w:t>
      </w:r>
      <w:r w:rsidRPr="00705C0A">
        <w:rPr>
          <w:rFonts w:asciiTheme="minorEastAsia" w:hAnsiTheme="minorEastAsia" w:cs="Arial" w:hint="eastAsia"/>
          <w:kern w:val="0"/>
          <w:szCs w:val="21"/>
        </w:rPr>
        <w:t>、深圳证券交易所《</w:t>
      </w:r>
      <w:r w:rsidR="00941BE3" w:rsidRPr="00941BE3">
        <w:rPr>
          <w:rFonts w:asciiTheme="minorEastAsia" w:hAnsiTheme="minorEastAsia" w:hint="eastAsia"/>
          <w:szCs w:val="21"/>
        </w:rPr>
        <w:t>关于2023年底及2024年深港通下的港股通交易日有关安排的通知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》，</w:t>
      </w:r>
      <w:r w:rsidR="00CB03BB" w:rsidRPr="00CB03BB">
        <w:rPr>
          <w:rFonts w:asciiTheme="minorEastAsia" w:hAnsiTheme="minorEastAsia" w:cs="Arial" w:hint="eastAsia"/>
          <w:kern w:val="0"/>
          <w:szCs w:val="21"/>
        </w:rPr>
        <w:t>202</w:t>
      </w:r>
      <w:r w:rsidR="00941BE3">
        <w:rPr>
          <w:rFonts w:asciiTheme="minorEastAsia" w:hAnsiTheme="minorEastAsia" w:cs="Arial"/>
          <w:kern w:val="0"/>
          <w:szCs w:val="21"/>
        </w:rPr>
        <w:t>4</w:t>
      </w:r>
      <w:r w:rsidR="00CB03BB" w:rsidRPr="00CB03BB">
        <w:rPr>
          <w:rFonts w:asciiTheme="minorEastAsia" w:hAnsiTheme="minorEastAsia" w:cs="Arial" w:hint="eastAsia"/>
          <w:kern w:val="0"/>
          <w:szCs w:val="21"/>
        </w:rPr>
        <w:t>年</w:t>
      </w:r>
      <w:r w:rsidR="00402553" w:rsidRPr="00402553">
        <w:rPr>
          <w:rFonts w:asciiTheme="minorEastAsia" w:hAnsiTheme="minorEastAsia" w:cs="Arial" w:hint="eastAsia"/>
          <w:kern w:val="0"/>
          <w:szCs w:val="21"/>
        </w:rPr>
        <w:t>12月24日（星期二）下午至12月26日（星期四）</w:t>
      </w:r>
      <w:r w:rsidR="00895A23" w:rsidRPr="00895A23">
        <w:rPr>
          <w:rFonts w:hint="eastAsia"/>
          <w:color w:val="333333"/>
          <w:shd w:val="clear" w:color="auto" w:fill="FFFFFF"/>
        </w:rPr>
        <w:t>为非港股通交易日</w:t>
      </w:r>
      <w:r>
        <w:rPr>
          <w:rFonts w:hint="eastAsia"/>
          <w:color w:val="333333"/>
          <w:shd w:val="clear" w:color="auto" w:fill="FFFFFF"/>
        </w:rPr>
        <w:t>。</w:t>
      </w:r>
    </w:p>
    <w:p w:rsidR="00705C0A" w:rsidRDefault="00E42167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为了保障基金平稳运作，维护基金份额持有人利益，</w:t>
      </w:r>
      <w:r w:rsidR="00011CA4">
        <w:rPr>
          <w:rFonts w:asciiTheme="minorEastAsia" w:hAnsiTheme="minorEastAsia" w:cs="Arial" w:hint="eastAsia"/>
          <w:kern w:val="0"/>
          <w:szCs w:val="21"/>
        </w:rPr>
        <w:t>根据</w:t>
      </w:r>
      <w:r w:rsidR="00011CA4" w:rsidRPr="009B1827">
        <w:rPr>
          <w:rFonts w:asciiTheme="minorEastAsia" w:hAnsiTheme="minorEastAsia" w:hint="eastAsia"/>
          <w:szCs w:val="21"/>
        </w:rPr>
        <w:t>基金合同和招募说明书的相关规定</w:t>
      </w:r>
      <w:r w:rsidR="00011CA4">
        <w:rPr>
          <w:rFonts w:asciiTheme="minorEastAsia" w:hAnsiTheme="minorEastAsia" w:hint="eastAsia"/>
          <w:szCs w:val="21"/>
        </w:rPr>
        <w:t>，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泰康</w:t>
      </w:r>
      <w:r w:rsidR="005F6F94">
        <w:rPr>
          <w:rFonts w:asciiTheme="minorEastAsia" w:hAnsiTheme="minorEastAsia" w:cs="Arial" w:hint="eastAsia"/>
          <w:kern w:val="0"/>
          <w:szCs w:val="21"/>
        </w:rPr>
        <w:t>基金管理有限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公司决定于</w:t>
      </w:r>
      <w:r w:rsidR="00895A23" w:rsidRPr="00895A23">
        <w:rPr>
          <w:rFonts w:asciiTheme="minorEastAsia" w:hAnsiTheme="minorEastAsia" w:cs="Arial" w:hint="eastAsia"/>
          <w:kern w:val="0"/>
          <w:szCs w:val="21"/>
        </w:rPr>
        <w:t>上述非港股通交易日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，不开放旗下部分基金份额的申购、赎回、转换及定期定额投资等交易类业务。</w:t>
      </w:r>
    </w:p>
    <w:p w:rsidR="00CF41E4" w:rsidRDefault="00CF41E4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/>
          <w:kern w:val="0"/>
          <w:szCs w:val="21"/>
        </w:rPr>
        <w:t>适用基金范围</w:t>
      </w:r>
      <w:r w:rsidRPr="00705C0A">
        <w:rPr>
          <w:rFonts w:asciiTheme="minorEastAsia" w:hAnsiTheme="minorEastAsia" w:cs="Arial" w:hint="eastAsia"/>
          <w:kern w:val="0"/>
          <w:szCs w:val="21"/>
        </w:rPr>
        <w:t>：</w:t>
      </w:r>
    </w:p>
    <w:tbl>
      <w:tblPr>
        <w:tblStyle w:val="a9"/>
        <w:tblW w:w="8296" w:type="dxa"/>
        <w:jc w:val="center"/>
        <w:tblLook w:val="04A0"/>
      </w:tblPr>
      <w:tblGrid>
        <w:gridCol w:w="704"/>
        <w:gridCol w:w="5827"/>
        <w:gridCol w:w="1765"/>
      </w:tblGrid>
      <w:tr w:rsidR="00061190" w:rsidRPr="008E68B8" w:rsidTr="00765E5F">
        <w:trPr>
          <w:trHeight w:val="555"/>
          <w:jc w:val="center"/>
        </w:trPr>
        <w:tc>
          <w:tcPr>
            <w:tcW w:w="704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序号</w:t>
            </w:r>
          </w:p>
        </w:tc>
        <w:tc>
          <w:tcPr>
            <w:tcW w:w="5827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基金名称</w:t>
            </w:r>
          </w:p>
        </w:tc>
        <w:tc>
          <w:tcPr>
            <w:tcW w:w="1765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基金代码</w:t>
            </w:r>
          </w:p>
        </w:tc>
      </w:tr>
      <w:tr w:rsidR="00061190" w:rsidTr="005F6F94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泰康新机遇灵活配置混合型证券投资基金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001910</w:t>
            </w:r>
          </w:p>
        </w:tc>
      </w:tr>
      <w:tr w:rsidR="00061190" w:rsidTr="00765E5F">
        <w:trPr>
          <w:trHeight w:val="240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泰康沪港深精选灵活配置混合型证券投资基金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002653</w:t>
            </w:r>
          </w:p>
        </w:tc>
      </w:tr>
      <w:tr w:rsidR="00061190" w:rsidTr="00765E5F">
        <w:trPr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泰康策略优选灵活配置混合型证券投资基金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003378</w:t>
            </w:r>
          </w:p>
        </w:tc>
      </w:tr>
      <w:tr w:rsidR="00061190" w:rsidTr="00765E5F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泰康沪港深价值优选灵活配置混合型证券投资基金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003580</w:t>
            </w:r>
          </w:p>
        </w:tc>
      </w:tr>
      <w:tr w:rsidR="00061190" w:rsidTr="00765E5F">
        <w:trPr>
          <w:trHeight w:val="19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泰康兴泰回报沪港深混合型证券投资基金</w:t>
            </w:r>
          </w:p>
        </w:tc>
        <w:tc>
          <w:tcPr>
            <w:tcW w:w="1765" w:type="dxa"/>
            <w:vAlign w:val="center"/>
          </w:tcPr>
          <w:p w:rsidR="00061190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="00061190" w:rsidRPr="008E68B8">
              <w:rPr>
                <w:rFonts w:asciiTheme="minorEastAsia" w:hAnsiTheme="minorEastAsia" w:cs="Arial" w:hint="eastAsia"/>
                <w:kern w:val="0"/>
                <w:szCs w:val="21"/>
              </w:rPr>
              <w:t>004340</w:t>
            </w:r>
          </w:p>
          <w:p w:rsidR="00153DB3" w:rsidRPr="008E68B8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153DB3">
              <w:rPr>
                <w:rFonts w:asciiTheme="minorEastAsia" w:hAnsiTheme="minorEastAsia" w:cs="Arial"/>
                <w:kern w:val="0"/>
                <w:szCs w:val="21"/>
              </w:rPr>
              <w:t>019110</w:t>
            </w:r>
          </w:p>
        </w:tc>
      </w:tr>
      <w:tr w:rsidR="00061190" w:rsidTr="00941BE3">
        <w:trPr>
          <w:trHeight w:val="49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泰康均衡优选混合型证券投资基金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A：005474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C：005475</w:t>
            </w:r>
          </w:p>
        </w:tc>
      </w:tr>
      <w:tr w:rsidR="00061190" w:rsidTr="00765E5F">
        <w:trPr>
          <w:trHeight w:val="61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泰康颐年混合型证券投资基金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A：005523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C：005524</w:t>
            </w:r>
          </w:p>
        </w:tc>
      </w:tr>
      <w:tr w:rsidR="00061190" w:rsidTr="005F6F94">
        <w:trPr>
          <w:trHeight w:val="50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泰康颐享混合型证券投资基金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A：005823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C：005824</w:t>
            </w:r>
          </w:p>
        </w:tc>
      </w:tr>
      <w:tr w:rsidR="00061190" w:rsidRPr="00621E3F" w:rsidTr="00765E5F">
        <w:trPr>
          <w:trHeight w:val="150"/>
          <w:jc w:val="center"/>
        </w:trPr>
        <w:tc>
          <w:tcPr>
            <w:tcW w:w="704" w:type="dxa"/>
            <w:vAlign w:val="center"/>
          </w:tcPr>
          <w:p w:rsidR="00061190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 w:hint="eastAsia"/>
                <w:kern w:val="0"/>
                <w:szCs w:val="21"/>
              </w:rPr>
              <w:t>泰康弘实3个月定期开放混合型发起式证券投资基金</w:t>
            </w:r>
          </w:p>
        </w:tc>
        <w:tc>
          <w:tcPr>
            <w:tcW w:w="1765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/>
                <w:kern w:val="0"/>
                <w:szCs w:val="21"/>
              </w:rPr>
              <w:t>006111</w:t>
            </w:r>
          </w:p>
        </w:tc>
      </w:tr>
      <w:tr w:rsidR="00061190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061190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5827" w:type="dxa"/>
            <w:vAlign w:val="center"/>
          </w:tcPr>
          <w:p w:rsidR="00061190" w:rsidRPr="004C16AF" w:rsidRDefault="00061190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泰康中证港股通大消费主题指数型发起式证券投资基金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A：006786</w:t>
            </w:r>
          </w:p>
          <w:p w:rsidR="00061190" w:rsidRPr="006704FF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C：006787</w:t>
            </w:r>
          </w:p>
        </w:tc>
      </w:tr>
      <w:tr w:rsidR="005D41DE" w:rsidTr="00941BE3">
        <w:trPr>
          <w:trHeight w:val="455"/>
          <w:jc w:val="center"/>
        </w:trPr>
        <w:tc>
          <w:tcPr>
            <w:tcW w:w="704" w:type="dxa"/>
            <w:vAlign w:val="center"/>
          </w:tcPr>
          <w:p w:rsidR="005D41DE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泰康港股通中证香港银行投资指数型发起式证券投资基金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A：006809</w:t>
            </w:r>
          </w:p>
          <w:p w:rsidR="005D41DE" w:rsidRPr="006704F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C：006810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t>12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C3C84">
              <w:rPr>
                <w:rFonts w:hint="eastAsia"/>
              </w:rPr>
              <w:t>泰康裕泰债券型证券投资基金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006207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006208</w:t>
            </w:r>
          </w:p>
        </w:tc>
      </w:tr>
      <w:tr w:rsidR="005D41DE" w:rsidTr="00941BE3">
        <w:trPr>
          <w:trHeight w:val="600"/>
          <w:jc w:val="center"/>
        </w:trPr>
        <w:tc>
          <w:tcPr>
            <w:tcW w:w="704" w:type="dxa"/>
            <w:vAlign w:val="center"/>
          </w:tcPr>
          <w:p w:rsidR="005D41DE" w:rsidRPr="005C3C84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13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90036">
              <w:rPr>
                <w:rFonts w:hint="eastAsia"/>
              </w:rPr>
              <w:t>泰康产业升级混合型证券投资基金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006904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590036">
              <w:rPr>
                <w:rFonts w:asciiTheme="minorEastAsia" w:hAnsiTheme="minorEastAsia" w:cs="Arial"/>
                <w:kern w:val="0"/>
                <w:szCs w:val="21"/>
              </w:rPr>
              <w:t>006905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14</w:t>
            </w:r>
          </w:p>
        </w:tc>
        <w:tc>
          <w:tcPr>
            <w:tcW w:w="5827" w:type="dxa"/>
            <w:vAlign w:val="center"/>
          </w:tcPr>
          <w:p w:rsidR="005D41DE" w:rsidRPr="00590036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 w:rsidRPr="009C3BED">
              <w:rPr>
                <w:rFonts w:hint="eastAsia"/>
              </w:rPr>
              <w:t>泰康睿福优选配置</w:t>
            </w:r>
            <w:r w:rsidRPr="009C3BED">
              <w:rPr>
                <w:rFonts w:hint="eastAsia"/>
              </w:rPr>
              <w:t>3</w:t>
            </w:r>
            <w:r w:rsidRPr="009C3BED">
              <w:rPr>
                <w:rFonts w:hint="eastAsia"/>
              </w:rPr>
              <w:t>个月持有期混合型基金中基金（</w:t>
            </w:r>
            <w:r w:rsidRPr="009C3BED">
              <w:rPr>
                <w:rFonts w:hint="eastAsia"/>
              </w:rPr>
              <w:t>FOF</w:t>
            </w:r>
            <w:r w:rsidRPr="009C3BED">
              <w:rPr>
                <w:rFonts w:hint="eastAsia"/>
              </w:rPr>
              <w:t>）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C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008755</w:t>
            </w:r>
          </w:p>
        </w:tc>
      </w:tr>
      <w:tr w:rsidR="0019156D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19156D" w:rsidRDefault="0019156D" w:rsidP="00B91311">
            <w:pPr>
              <w:adjustRightInd w:val="0"/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1</w:t>
            </w:r>
            <w:r w:rsidR="00B91311">
              <w:t>5</w:t>
            </w:r>
          </w:p>
        </w:tc>
        <w:tc>
          <w:tcPr>
            <w:tcW w:w="5827" w:type="dxa"/>
            <w:vAlign w:val="center"/>
          </w:tcPr>
          <w:p w:rsidR="0019156D" w:rsidRPr="003B3D27" w:rsidRDefault="0019156D" w:rsidP="00147C39">
            <w:pPr>
              <w:adjustRightInd w:val="0"/>
              <w:spacing w:line="360" w:lineRule="auto"/>
              <w:contextualSpacing/>
              <w:jc w:val="center"/>
            </w:pPr>
            <w:r w:rsidRPr="0019156D">
              <w:rPr>
                <w:rFonts w:hint="eastAsia"/>
              </w:rPr>
              <w:t>泰康浩泽混合型证券投资基金</w:t>
            </w:r>
          </w:p>
        </w:tc>
        <w:tc>
          <w:tcPr>
            <w:tcW w:w="1765" w:type="dxa"/>
            <w:vAlign w:val="center"/>
          </w:tcPr>
          <w:p w:rsidR="0019156D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A：010081</w:t>
            </w:r>
          </w:p>
          <w:p w:rsidR="0019156D" w:rsidRPr="004C16AF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C：010082</w:t>
            </w:r>
          </w:p>
        </w:tc>
      </w:tr>
    </w:tbl>
    <w:p w:rsidR="008D5B2A" w:rsidRDefault="00941BE3" w:rsidP="003F3E7E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941BE3">
        <w:rPr>
          <w:rFonts w:asciiTheme="minorEastAsia" w:hAnsiTheme="minorEastAsia" w:cs="Arial" w:hint="eastAsia"/>
          <w:kern w:val="0"/>
          <w:szCs w:val="21"/>
        </w:rPr>
        <w:lastRenderedPageBreak/>
        <w:t>2024年</w:t>
      </w:r>
      <w:r w:rsidR="00402553" w:rsidRPr="00402553">
        <w:rPr>
          <w:rFonts w:asciiTheme="minorEastAsia" w:hAnsiTheme="minorEastAsia" w:cs="Arial" w:hint="eastAsia"/>
          <w:kern w:val="0"/>
          <w:szCs w:val="21"/>
        </w:rPr>
        <w:t>12月24</w:t>
      </w:r>
      <w:r w:rsidR="00402553">
        <w:rPr>
          <w:rFonts w:asciiTheme="minorEastAsia" w:hAnsiTheme="minorEastAsia" w:cs="Arial" w:hint="eastAsia"/>
          <w:kern w:val="0"/>
          <w:szCs w:val="21"/>
        </w:rPr>
        <w:t>日（星期二）</w:t>
      </w:r>
      <w:r w:rsidR="00402553" w:rsidRPr="00402553">
        <w:rPr>
          <w:rFonts w:asciiTheme="minorEastAsia" w:hAnsiTheme="minorEastAsia" w:cs="Arial" w:hint="eastAsia"/>
          <w:kern w:val="0"/>
          <w:szCs w:val="21"/>
        </w:rPr>
        <w:t>至12月26日（星期四）</w:t>
      </w:r>
      <w:r w:rsidR="009C636A" w:rsidRPr="005D7C83">
        <w:rPr>
          <w:rFonts w:asciiTheme="minorEastAsia" w:hAnsiTheme="minorEastAsia" w:cs="Arial" w:hint="eastAsia"/>
          <w:kern w:val="0"/>
          <w:szCs w:val="21"/>
        </w:rPr>
        <w:t>投资者提交的申购或赎回等基金交易业务申请</w:t>
      </w:r>
      <w:r w:rsidR="009C636A">
        <w:rPr>
          <w:rFonts w:asciiTheme="minorEastAsia" w:hAnsiTheme="minorEastAsia" w:cs="Arial" w:hint="eastAsia"/>
          <w:kern w:val="0"/>
          <w:szCs w:val="21"/>
        </w:rPr>
        <w:t>，本基金管理人将确认失败。</w:t>
      </w:r>
      <w:r w:rsidR="00163C0D">
        <w:rPr>
          <w:rFonts w:asciiTheme="minorEastAsia" w:hAnsiTheme="minorEastAsia" w:cs="Arial" w:hint="eastAsia"/>
          <w:kern w:val="0"/>
          <w:szCs w:val="21"/>
        </w:rPr>
        <w:t>2</w:t>
      </w:r>
      <w:r w:rsidR="00163C0D">
        <w:rPr>
          <w:rFonts w:asciiTheme="minorEastAsia" w:hAnsiTheme="minorEastAsia" w:cs="Arial"/>
          <w:kern w:val="0"/>
          <w:szCs w:val="21"/>
        </w:rPr>
        <w:t>02</w:t>
      </w:r>
      <w:r>
        <w:rPr>
          <w:rFonts w:asciiTheme="minorEastAsia" w:hAnsiTheme="minorEastAsia" w:cs="Arial"/>
          <w:kern w:val="0"/>
          <w:szCs w:val="21"/>
        </w:rPr>
        <w:t>4</w:t>
      </w:r>
      <w:r w:rsidR="00163C0D">
        <w:rPr>
          <w:rFonts w:asciiTheme="minorEastAsia" w:hAnsiTheme="minorEastAsia" w:cs="Arial"/>
          <w:kern w:val="0"/>
          <w:szCs w:val="21"/>
        </w:rPr>
        <w:t>年</w:t>
      </w:r>
      <w:r w:rsidR="00402553">
        <w:rPr>
          <w:rFonts w:asciiTheme="minorEastAsia" w:hAnsiTheme="minorEastAsia" w:cs="Arial"/>
          <w:kern w:val="0"/>
          <w:szCs w:val="21"/>
        </w:rPr>
        <w:t>12</w:t>
      </w:r>
      <w:r w:rsidR="003F3E7E">
        <w:rPr>
          <w:rFonts w:asciiTheme="minorEastAsia" w:hAnsiTheme="minorEastAsia" w:cs="Arial" w:hint="eastAsia"/>
          <w:kern w:val="0"/>
          <w:szCs w:val="21"/>
        </w:rPr>
        <w:t>月</w:t>
      </w:r>
      <w:r w:rsidR="00402553">
        <w:rPr>
          <w:rFonts w:asciiTheme="minorEastAsia" w:hAnsiTheme="minorEastAsia" w:cs="Arial"/>
          <w:kern w:val="0"/>
          <w:szCs w:val="21"/>
        </w:rPr>
        <w:t>27</w:t>
      </w:r>
      <w:r w:rsidR="003F3E7E">
        <w:rPr>
          <w:rFonts w:asciiTheme="minorEastAsia" w:hAnsiTheme="minorEastAsia" w:cs="Arial" w:hint="eastAsia"/>
          <w:kern w:val="0"/>
          <w:szCs w:val="21"/>
        </w:rPr>
        <w:t>日</w:t>
      </w:r>
      <w:r w:rsidR="009C636A">
        <w:rPr>
          <w:rFonts w:asciiTheme="minorEastAsia" w:hAnsiTheme="minorEastAsia" w:cs="Arial" w:hint="eastAsia"/>
          <w:kern w:val="0"/>
          <w:szCs w:val="21"/>
        </w:rPr>
        <w:t>（星期</w:t>
      </w:r>
      <w:r w:rsidR="00402553">
        <w:rPr>
          <w:rFonts w:asciiTheme="minorEastAsia" w:hAnsiTheme="minorEastAsia" w:cs="Arial" w:hint="eastAsia"/>
          <w:kern w:val="0"/>
          <w:szCs w:val="21"/>
        </w:rPr>
        <w:t>五</w:t>
      </w:r>
      <w:r w:rsidR="00F66865">
        <w:rPr>
          <w:rFonts w:asciiTheme="minorEastAsia" w:hAnsiTheme="minorEastAsia" w:cs="Arial" w:hint="eastAsia"/>
          <w:kern w:val="0"/>
          <w:szCs w:val="21"/>
        </w:rPr>
        <w:t>）</w:t>
      </w:r>
      <w:r w:rsidR="003F3E7E">
        <w:rPr>
          <w:rFonts w:asciiTheme="minorEastAsia" w:hAnsiTheme="minorEastAsia" w:cs="Arial" w:hint="eastAsia"/>
          <w:kern w:val="0"/>
          <w:szCs w:val="21"/>
        </w:rPr>
        <w:t>起，</w:t>
      </w:r>
      <w:r w:rsidR="0097066F" w:rsidRPr="0097066F">
        <w:rPr>
          <w:rFonts w:asciiTheme="minorEastAsia" w:hAnsiTheme="minorEastAsia" w:cs="Arial" w:hint="eastAsia"/>
          <w:kern w:val="0"/>
          <w:szCs w:val="21"/>
        </w:rPr>
        <w:t>上述基金将恢复办理正常申购、赎回、转换及定期定额投资等交易类业务，届时将不再另行公告。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如遇</w:t>
      </w:r>
      <w:r w:rsidR="008D7131">
        <w:rPr>
          <w:rFonts w:asciiTheme="minorEastAsia" w:hAnsiTheme="minorEastAsia" w:cs="Arial" w:hint="eastAsia"/>
          <w:kern w:val="0"/>
          <w:szCs w:val="21"/>
        </w:rPr>
        <w:t>该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基金因其他原因暂停申购、赎回等业务</w:t>
      </w:r>
      <w:r w:rsidR="008D7131">
        <w:rPr>
          <w:rFonts w:asciiTheme="minorEastAsia" w:hAnsiTheme="minorEastAsia" w:cs="Arial" w:hint="eastAsia"/>
          <w:kern w:val="0"/>
          <w:szCs w:val="21"/>
        </w:rPr>
        <w:t>或处于封闭期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的，具体业务办理以相关公告为准。</w:t>
      </w:r>
    </w:p>
    <w:p w:rsidR="00895A23" w:rsidRPr="00895A23" w:rsidRDefault="00D54CE8" w:rsidP="00895A23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cs="Arial"/>
          <w:kern w:val="0"/>
          <w:szCs w:val="21"/>
        </w:rPr>
        <w:t>敬请投资者及早做好交易安排。</w:t>
      </w:r>
      <w:r w:rsidR="00895A23" w:rsidRPr="00895A23">
        <w:rPr>
          <w:rFonts w:asciiTheme="minorEastAsia" w:hAnsiTheme="minorEastAsia" w:hint="eastAsia"/>
          <w:szCs w:val="21"/>
        </w:rPr>
        <w:t>投资者可以登录本公司网站（www.tkfunds.com.cn）查询或者拨打本公司的客户服务电话(400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18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95522)垂询相关事宜。</w:t>
      </w:r>
    </w:p>
    <w:p w:rsidR="00B70E14" w:rsidRPr="009B1827" w:rsidRDefault="00895A23" w:rsidP="00895A23">
      <w:pPr>
        <w:snapToGrid w:val="0"/>
        <w:spacing w:before="240" w:line="360" w:lineRule="auto"/>
        <w:ind w:firstLineChars="200" w:firstLine="420"/>
        <w:rPr>
          <w:rFonts w:asciiTheme="minorEastAsia" w:hAnsiTheme="minorEastAsia"/>
          <w:szCs w:val="21"/>
        </w:rPr>
      </w:pPr>
      <w:r w:rsidRPr="00895A23">
        <w:rPr>
          <w:rFonts w:asciiTheme="minorEastAsia" w:hAnsiTheme="minorEastAsia" w:hint="eastAsia"/>
          <w:szCs w:val="21"/>
        </w:rPr>
        <w:t>风险提示：</w:t>
      </w:r>
      <w:r w:rsidR="00153DB3" w:rsidRPr="00153DB3">
        <w:rPr>
          <w:rFonts w:ascii="宋体" w:hAnsi="宋体" w:cs="Arial" w:hint="eastAsia"/>
          <w:szCs w:val="21"/>
        </w:rPr>
        <w:t>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</w:t>
      </w:r>
      <w:r w:rsidRPr="00895A23">
        <w:rPr>
          <w:rFonts w:asciiTheme="minorEastAsia" w:hAnsiTheme="minorEastAsia" w:hint="eastAsia"/>
          <w:szCs w:val="21"/>
        </w:rPr>
        <w:t>。</w:t>
      </w:r>
    </w:p>
    <w:p w:rsidR="00B70E14" w:rsidRPr="009B1827" w:rsidRDefault="00B70E14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特此公告。</w:t>
      </w:r>
    </w:p>
    <w:p w:rsidR="00225C75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Pr="009B1827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泰康</w:t>
      </w:r>
      <w:r w:rsidR="005F6F94">
        <w:rPr>
          <w:rFonts w:asciiTheme="minorEastAsia" w:hAnsiTheme="minorEastAsia" w:hint="eastAsia"/>
          <w:szCs w:val="21"/>
        </w:rPr>
        <w:t>基金管理有限</w:t>
      </w:r>
      <w:r w:rsidRPr="009B1827">
        <w:rPr>
          <w:rFonts w:asciiTheme="minorEastAsia" w:hAnsiTheme="minorEastAsia" w:hint="eastAsia"/>
          <w:szCs w:val="21"/>
        </w:rPr>
        <w:t>公司</w:t>
      </w:r>
    </w:p>
    <w:p w:rsidR="00225C75" w:rsidRPr="009B1827" w:rsidRDefault="009B1827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2</w:t>
      </w:r>
      <w:r w:rsidRPr="009B1827">
        <w:rPr>
          <w:rFonts w:asciiTheme="minorEastAsia" w:hAnsiTheme="minorEastAsia"/>
          <w:szCs w:val="21"/>
        </w:rPr>
        <w:t>0</w:t>
      </w:r>
      <w:r w:rsidR="00895A23">
        <w:rPr>
          <w:rFonts w:asciiTheme="minorEastAsia" w:hAnsiTheme="minorEastAsia"/>
          <w:szCs w:val="21"/>
        </w:rPr>
        <w:t>2</w:t>
      </w:r>
      <w:r w:rsidR="00941BE3">
        <w:rPr>
          <w:rFonts w:asciiTheme="minorEastAsia" w:hAnsiTheme="minorEastAsia"/>
          <w:szCs w:val="21"/>
        </w:rPr>
        <w:t>4</w:t>
      </w:r>
      <w:r w:rsidR="00225C75" w:rsidRPr="009B1827">
        <w:rPr>
          <w:rFonts w:asciiTheme="minorEastAsia" w:hAnsiTheme="minorEastAsia" w:hint="eastAsia"/>
          <w:szCs w:val="21"/>
        </w:rPr>
        <w:t>年</w:t>
      </w:r>
      <w:r w:rsidR="00402553">
        <w:rPr>
          <w:rFonts w:asciiTheme="minorEastAsia" w:hAnsiTheme="minorEastAsia"/>
          <w:szCs w:val="21"/>
        </w:rPr>
        <w:t>12</w:t>
      </w:r>
      <w:r w:rsidR="00225C75" w:rsidRPr="009B1827">
        <w:rPr>
          <w:rFonts w:asciiTheme="minorEastAsia" w:hAnsiTheme="minorEastAsia" w:hint="eastAsia"/>
          <w:szCs w:val="21"/>
        </w:rPr>
        <w:t>月</w:t>
      </w:r>
      <w:r w:rsidR="00402553">
        <w:rPr>
          <w:rFonts w:asciiTheme="minorEastAsia" w:hAnsiTheme="minorEastAsia"/>
          <w:szCs w:val="21"/>
        </w:rPr>
        <w:t>20</w:t>
      </w:r>
      <w:r w:rsidR="00225C75" w:rsidRPr="009B1827">
        <w:rPr>
          <w:rFonts w:asciiTheme="minorEastAsia" w:hAnsiTheme="minorEastAsia" w:hint="eastAsia"/>
          <w:szCs w:val="21"/>
        </w:rPr>
        <w:t>日</w:t>
      </w:r>
    </w:p>
    <w:sectPr w:rsidR="00225C75" w:rsidRPr="009B1827" w:rsidSect="009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DC1" w:rsidRDefault="00A95DC1" w:rsidP="00DA2D94">
      <w:r>
        <w:separator/>
      </w:r>
    </w:p>
  </w:endnote>
  <w:endnote w:type="continuationSeparator" w:id="0">
    <w:p w:rsidR="00A95DC1" w:rsidRDefault="00A95DC1" w:rsidP="00D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DC1" w:rsidRDefault="00A95DC1" w:rsidP="00DA2D94">
      <w:r>
        <w:separator/>
      </w:r>
    </w:p>
  </w:footnote>
  <w:footnote w:type="continuationSeparator" w:id="0">
    <w:p w:rsidR="00A95DC1" w:rsidRDefault="00A95DC1" w:rsidP="00DA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057"/>
    <w:multiLevelType w:val="hybridMultilevel"/>
    <w:tmpl w:val="D916E016"/>
    <w:lvl w:ilvl="0" w:tplc="4C2CCC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EE4C9A"/>
    <w:multiLevelType w:val="hybridMultilevel"/>
    <w:tmpl w:val="940ADC6E"/>
    <w:lvl w:ilvl="0" w:tplc="1602C6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6AC"/>
    <w:rsid w:val="00003E6B"/>
    <w:rsid w:val="000101CD"/>
    <w:rsid w:val="00011CA4"/>
    <w:rsid w:val="000160EC"/>
    <w:rsid w:val="00021832"/>
    <w:rsid w:val="00033A31"/>
    <w:rsid w:val="00042EBC"/>
    <w:rsid w:val="00057A97"/>
    <w:rsid w:val="00061190"/>
    <w:rsid w:val="000837F3"/>
    <w:rsid w:val="000A33FF"/>
    <w:rsid w:val="000A4A48"/>
    <w:rsid w:val="000B2354"/>
    <w:rsid w:val="000C6908"/>
    <w:rsid w:val="000F0D39"/>
    <w:rsid w:val="000F5210"/>
    <w:rsid w:val="00100941"/>
    <w:rsid w:val="00111AA4"/>
    <w:rsid w:val="00114439"/>
    <w:rsid w:val="00124F71"/>
    <w:rsid w:val="00147C39"/>
    <w:rsid w:val="00153DB3"/>
    <w:rsid w:val="001613DA"/>
    <w:rsid w:val="0016266A"/>
    <w:rsid w:val="00163C0D"/>
    <w:rsid w:val="0019156D"/>
    <w:rsid w:val="001A2A99"/>
    <w:rsid w:val="001B66A3"/>
    <w:rsid w:val="001E0F35"/>
    <w:rsid w:val="001E147D"/>
    <w:rsid w:val="00200B9C"/>
    <w:rsid w:val="00203242"/>
    <w:rsid w:val="002072A7"/>
    <w:rsid w:val="002219FE"/>
    <w:rsid w:val="00225C75"/>
    <w:rsid w:val="00227A1D"/>
    <w:rsid w:val="002308C3"/>
    <w:rsid w:val="002777B7"/>
    <w:rsid w:val="00284F45"/>
    <w:rsid w:val="00292020"/>
    <w:rsid w:val="002942D4"/>
    <w:rsid w:val="002D2DBC"/>
    <w:rsid w:val="002E1F5C"/>
    <w:rsid w:val="002F0F1C"/>
    <w:rsid w:val="0031043C"/>
    <w:rsid w:val="00320710"/>
    <w:rsid w:val="0032450E"/>
    <w:rsid w:val="00343333"/>
    <w:rsid w:val="00343A44"/>
    <w:rsid w:val="0035034F"/>
    <w:rsid w:val="003534B5"/>
    <w:rsid w:val="003538C8"/>
    <w:rsid w:val="00367AAB"/>
    <w:rsid w:val="00374E79"/>
    <w:rsid w:val="00376DC9"/>
    <w:rsid w:val="00377250"/>
    <w:rsid w:val="003773CF"/>
    <w:rsid w:val="00380371"/>
    <w:rsid w:val="003A553D"/>
    <w:rsid w:val="003A69BC"/>
    <w:rsid w:val="003B13CE"/>
    <w:rsid w:val="003B3D27"/>
    <w:rsid w:val="003B51B7"/>
    <w:rsid w:val="003D4B70"/>
    <w:rsid w:val="003F3E7E"/>
    <w:rsid w:val="00402553"/>
    <w:rsid w:val="0041296E"/>
    <w:rsid w:val="00460800"/>
    <w:rsid w:val="00464CCF"/>
    <w:rsid w:val="00480349"/>
    <w:rsid w:val="0048155F"/>
    <w:rsid w:val="004A0106"/>
    <w:rsid w:val="004A2AF5"/>
    <w:rsid w:val="004C16AF"/>
    <w:rsid w:val="004C2DDE"/>
    <w:rsid w:val="004C49C1"/>
    <w:rsid w:val="004C7DA5"/>
    <w:rsid w:val="004D0CE1"/>
    <w:rsid w:val="004D62CF"/>
    <w:rsid w:val="004E0B67"/>
    <w:rsid w:val="004F2196"/>
    <w:rsid w:val="0054070D"/>
    <w:rsid w:val="0054180A"/>
    <w:rsid w:val="005508FA"/>
    <w:rsid w:val="0055141E"/>
    <w:rsid w:val="00551931"/>
    <w:rsid w:val="00555E33"/>
    <w:rsid w:val="005607EF"/>
    <w:rsid w:val="00563730"/>
    <w:rsid w:val="00571B41"/>
    <w:rsid w:val="00590036"/>
    <w:rsid w:val="005D41DE"/>
    <w:rsid w:val="005E4553"/>
    <w:rsid w:val="005E7567"/>
    <w:rsid w:val="005F6F94"/>
    <w:rsid w:val="00602AB2"/>
    <w:rsid w:val="00610F07"/>
    <w:rsid w:val="00620646"/>
    <w:rsid w:val="00621E3F"/>
    <w:rsid w:val="006704FF"/>
    <w:rsid w:val="006722DA"/>
    <w:rsid w:val="00683417"/>
    <w:rsid w:val="00686E04"/>
    <w:rsid w:val="006A5F30"/>
    <w:rsid w:val="006D1251"/>
    <w:rsid w:val="006D72DF"/>
    <w:rsid w:val="006E2B18"/>
    <w:rsid w:val="00700CAD"/>
    <w:rsid w:val="00705C0A"/>
    <w:rsid w:val="00713994"/>
    <w:rsid w:val="00737630"/>
    <w:rsid w:val="00742E74"/>
    <w:rsid w:val="00743E57"/>
    <w:rsid w:val="00780435"/>
    <w:rsid w:val="00791FDB"/>
    <w:rsid w:val="00797EF6"/>
    <w:rsid w:val="007A0404"/>
    <w:rsid w:val="007A7E93"/>
    <w:rsid w:val="007B56EF"/>
    <w:rsid w:val="007D7774"/>
    <w:rsid w:val="00814501"/>
    <w:rsid w:val="00850B75"/>
    <w:rsid w:val="008953EA"/>
    <w:rsid w:val="00895A23"/>
    <w:rsid w:val="008C0C60"/>
    <w:rsid w:val="008D5B2A"/>
    <w:rsid w:val="008D7131"/>
    <w:rsid w:val="008E43DD"/>
    <w:rsid w:val="008E68B8"/>
    <w:rsid w:val="008F7EAC"/>
    <w:rsid w:val="008F7F5B"/>
    <w:rsid w:val="009400DD"/>
    <w:rsid w:val="00941BE3"/>
    <w:rsid w:val="009434B2"/>
    <w:rsid w:val="00954D79"/>
    <w:rsid w:val="0097066F"/>
    <w:rsid w:val="009738E1"/>
    <w:rsid w:val="00977203"/>
    <w:rsid w:val="0097797D"/>
    <w:rsid w:val="009862C5"/>
    <w:rsid w:val="009B046A"/>
    <w:rsid w:val="009B1827"/>
    <w:rsid w:val="009C2A31"/>
    <w:rsid w:val="009C3BED"/>
    <w:rsid w:val="009C636A"/>
    <w:rsid w:val="009F1720"/>
    <w:rsid w:val="009F6F8D"/>
    <w:rsid w:val="00A048F3"/>
    <w:rsid w:val="00A25DD1"/>
    <w:rsid w:val="00A86214"/>
    <w:rsid w:val="00A95DC1"/>
    <w:rsid w:val="00AD58C9"/>
    <w:rsid w:val="00AD649D"/>
    <w:rsid w:val="00AD6CBF"/>
    <w:rsid w:val="00AE267C"/>
    <w:rsid w:val="00AE327E"/>
    <w:rsid w:val="00AE6C97"/>
    <w:rsid w:val="00AF47A1"/>
    <w:rsid w:val="00B05BA0"/>
    <w:rsid w:val="00B10A0D"/>
    <w:rsid w:val="00B2194C"/>
    <w:rsid w:val="00B246B0"/>
    <w:rsid w:val="00B63FE4"/>
    <w:rsid w:val="00B70E14"/>
    <w:rsid w:val="00B86ADF"/>
    <w:rsid w:val="00B87D0D"/>
    <w:rsid w:val="00B91311"/>
    <w:rsid w:val="00B92AFE"/>
    <w:rsid w:val="00B93EDD"/>
    <w:rsid w:val="00BA3E3A"/>
    <w:rsid w:val="00BB541D"/>
    <w:rsid w:val="00BE6877"/>
    <w:rsid w:val="00BF021A"/>
    <w:rsid w:val="00C2106D"/>
    <w:rsid w:val="00C23079"/>
    <w:rsid w:val="00C25B87"/>
    <w:rsid w:val="00C26D1C"/>
    <w:rsid w:val="00C325D6"/>
    <w:rsid w:val="00C33DA4"/>
    <w:rsid w:val="00C8420C"/>
    <w:rsid w:val="00C942F0"/>
    <w:rsid w:val="00CB03BB"/>
    <w:rsid w:val="00CF41E4"/>
    <w:rsid w:val="00CF5B27"/>
    <w:rsid w:val="00D00EC1"/>
    <w:rsid w:val="00D01994"/>
    <w:rsid w:val="00D05613"/>
    <w:rsid w:val="00D178B8"/>
    <w:rsid w:val="00D217EE"/>
    <w:rsid w:val="00D37230"/>
    <w:rsid w:val="00D42A7C"/>
    <w:rsid w:val="00D54CE8"/>
    <w:rsid w:val="00D56E10"/>
    <w:rsid w:val="00D61A24"/>
    <w:rsid w:val="00D87C4C"/>
    <w:rsid w:val="00D97BC6"/>
    <w:rsid w:val="00DA2D94"/>
    <w:rsid w:val="00DA43A0"/>
    <w:rsid w:val="00DC3F8E"/>
    <w:rsid w:val="00DD4D66"/>
    <w:rsid w:val="00E31128"/>
    <w:rsid w:val="00E336AC"/>
    <w:rsid w:val="00E41387"/>
    <w:rsid w:val="00E42167"/>
    <w:rsid w:val="00E47EF0"/>
    <w:rsid w:val="00E50631"/>
    <w:rsid w:val="00E6473A"/>
    <w:rsid w:val="00E8082D"/>
    <w:rsid w:val="00E8088F"/>
    <w:rsid w:val="00E812D5"/>
    <w:rsid w:val="00E83DD9"/>
    <w:rsid w:val="00E85957"/>
    <w:rsid w:val="00E87DC5"/>
    <w:rsid w:val="00E92B67"/>
    <w:rsid w:val="00EB4E1F"/>
    <w:rsid w:val="00EB7F0B"/>
    <w:rsid w:val="00ED52A6"/>
    <w:rsid w:val="00F03330"/>
    <w:rsid w:val="00F052BD"/>
    <w:rsid w:val="00F1211B"/>
    <w:rsid w:val="00F15D53"/>
    <w:rsid w:val="00F3689B"/>
    <w:rsid w:val="00F4437B"/>
    <w:rsid w:val="00F64A4D"/>
    <w:rsid w:val="00F64F77"/>
    <w:rsid w:val="00F66865"/>
    <w:rsid w:val="00F718FD"/>
    <w:rsid w:val="00F966F4"/>
    <w:rsid w:val="00F978F4"/>
    <w:rsid w:val="00FA0605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D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621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621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621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621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8621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62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6214"/>
    <w:rPr>
      <w:sz w:val="18"/>
      <w:szCs w:val="18"/>
    </w:rPr>
  </w:style>
  <w:style w:type="table" w:styleId="a9">
    <w:name w:val="Table Grid"/>
    <w:basedOn w:val="a1"/>
    <w:uiPriority w:val="59"/>
    <w:rsid w:val="0074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1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4</DocSecurity>
  <Lines>9</Lines>
  <Paragraphs>2</Paragraphs>
  <ScaleCrop>false</ScaleCrop>
  <Company>Tkamc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吕青芝</dc:creator>
  <cp:keywords/>
  <dc:description/>
  <cp:lastModifiedBy>ZHONGM</cp:lastModifiedBy>
  <cp:revision>2</cp:revision>
  <dcterms:created xsi:type="dcterms:W3CDTF">2024-12-19T16:01:00Z</dcterms:created>
  <dcterms:modified xsi:type="dcterms:W3CDTF">2024-12-19T16:01:00Z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de18ae0cdf611ed800071c6000070c6">
    <vt:lpwstr>CWMos6XNfzusumg4oguD1aOKUQJhpRvaNUrgaSeZszOBdR0NrPmb7FKz3sUMjIArXPyWuiZP59QLgjUJ0f+8nE8dw==</vt:lpwstr>
  </property>
</Properties>
</file>