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E44" w:rsidRPr="000237C9" w:rsidRDefault="00867E44" w:rsidP="00B54096">
      <w:pPr>
        <w:widowControl/>
        <w:spacing w:beforeLines="50" w:afterLines="50" w:line="360" w:lineRule="auto"/>
        <w:jc w:val="center"/>
        <w:rPr>
          <w:rFonts w:ascii="宋体" w:eastAsia="宋体" w:hAnsi="宋体"/>
          <w:b/>
          <w:sz w:val="32"/>
          <w:szCs w:val="32"/>
        </w:rPr>
      </w:pPr>
      <w:r w:rsidRPr="000237C9">
        <w:rPr>
          <w:rFonts w:ascii="宋体" w:eastAsia="宋体" w:hAnsi="宋体" w:hint="eastAsia"/>
          <w:b/>
          <w:sz w:val="32"/>
          <w:szCs w:val="32"/>
        </w:rPr>
        <w:t>摩根基金管理（中国）有限公司关于旗下基金增加临时基金管理人条款并修改基金合同和托管协议的公告</w:t>
      </w:r>
    </w:p>
    <w:p w:rsidR="00867E44" w:rsidRPr="000237C9" w:rsidRDefault="00867E44" w:rsidP="00867E44">
      <w:pPr>
        <w:spacing w:line="360" w:lineRule="auto"/>
        <w:ind w:firstLine="420"/>
        <w:rPr>
          <w:rFonts w:ascii="宋体" w:eastAsia="宋体" w:hAnsi="宋体"/>
          <w:szCs w:val="21"/>
        </w:rPr>
      </w:pPr>
      <w:r w:rsidRPr="000237C9">
        <w:rPr>
          <w:rFonts w:ascii="宋体" w:eastAsia="宋体" w:hAnsi="宋体" w:hint="eastAsia"/>
          <w:szCs w:val="21"/>
        </w:rPr>
        <w:t>摩根基金管理（中国）有限公司（以下简称“本公司”或“基金管理人”）的股东及实际控制人变更，根据中国证券监督管理委员会《【行政许可事项服务指南】公募基金管理公司变更持有百分之五以上股权的股东、主要股东或者实际控制人审批》之要求，对部分基金的基金合同和托管协议（如涉及）增加临时基金管理人条款。本公司将同步修改招募说明书、基金产品资料概要相关内容。现将相关事宜公告如下：</w:t>
      </w:r>
    </w:p>
    <w:p w:rsidR="00867E44" w:rsidRDefault="00867E44" w:rsidP="00867E44">
      <w:pPr>
        <w:spacing w:line="360" w:lineRule="auto"/>
        <w:ind w:leftChars="200" w:left="422" w:hangingChars="1" w:hanging="2"/>
        <w:rPr>
          <w:rFonts w:ascii="宋体" w:eastAsia="宋体" w:hAnsi="宋体"/>
          <w:b/>
          <w:szCs w:val="21"/>
        </w:rPr>
      </w:pPr>
      <w:r w:rsidRPr="000237C9">
        <w:rPr>
          <w:rFonts w:ascii="宋体" w:eastAsia="宋体" w:hAnsi="宋体" w:hint="eastAsia"/>
          <w:b/>
          <w:szCs w:val="21"/>
        </w:rPr>
        <w:t>一、本次涉及修改的基金</w:t>
      </w:r>
    </w:p>
    <w:tbl>
      <w:tblPr>
        <w:tblW w:w="8280" w:type="dxa"/>
        <w:tblInd w:w="-10" w:type="dxa"/>
        <w:tblLook w:val="04A0"/>
      </w:tblPr>
      <w:tblGrid>
        <w:gridCol w:w="1080"/>
        <w:gridCol w:w="5640"/>
        <w:gridCol w:w="1560"/>
      </w:tblGrid>
      <w:tr w:rsidR="004B7FB5" w:rsidRPr="004B7FB5" w:rsidTr="004B7FB5">
        <w:trPr>
          <w:trHeight w:val="30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7FB5" w:rsidRPr="00272506" w:rsidRDefault="004B7FB5" w:rsidP="004B7FB5">
            <w:pPr>
              <w:widowControl/>
              <w:jc w:val="center"/>
              <w:rPr>
                <w:rFonts w:ascii="宋体" w:eastAsia="宋体" w:hAnsi="宋体" w:cs="宋体"/>
                <w:b/>
                <w:bCs/>
                <w:color w:val="000000"/>
                <w:kern w:val="0"/>
                <w:sz w:val="22"/>
              </w:rPr>
            </w:pPr>
            <w:r w:rsidRPr="00272506">
              <w:rPr>
                <w:rFonts w:ascii="宋体" w:eastAsia="宋体" w:hAnsi="宋体" w:cs="宋体" w:hint="eastAsia"/>
                <w:b/>
                <w:bCs/>
                <w:color w:val="000000"/>
                <w:kern w:val="0"/>
                <w:sz w:val="22"/>
              </w:rPr>
              <w:t>编号</w:t>
            </w:r>
          </w:p>
        </w:tc>
        <w:tc>
          <w:tcPr>
            <w:tcW w:w="5640" w:type="dxa"/>
            <w:tcBorders>
              <w:top w:val="single" w:sz="8" w:space="0" w:color="auto"/>
              <w:left w:val="nil"/>
              <w:bottom w:val="single" w:sz="8" w:space="0" w:color="auto"/>
              <w:right w:val="single" w:sz="8" w:space="0" w:color="auto"/>
            </w:tcBorders>
            <w:shd w:val="clear" w:color="auto" w:fill="auto"/>
            <w:noWrap/>
            <w:vAlign w:val="center"/>
            <w:hideMark/>
          </w:tcPr>
          <w:p w:rsidR="004B7FB5" w:rsidRPr="00272506" w:rsidRDefault="004B7FB5" w:rsidP="004B7FB5">
            <w:pPr>
              <w:widowControl/>
              <w:jc w:val="center"/>
              <w:rPr>
                <w:rFonts w:ascii="宋体" w:eastAsia="宋体" w:hAnsi="宋体" w:cs="宋体"/>
                <w:b/>
                <w:bCs/>
                <w:color w:val="000000"/>
                <w:kern w:val="0"/>
                <w:sz w:val="22"/>
              </w:rPr>
            </w:pPr>
            <w:r w:rsidRPr="00272506">
              <w:rPr>
                <w:rFonts w:ascii="宋体" w:eastAsia="宋体" w:hAnsi="宋体" w:cs="宋体" w:hint="eastAsia"/>
                <w:b/>
                <w:bCs/>
                <w:color w:val="000000"/>
                <w:kern w:val="0"/>
                <w:sz w:val="22"/>
              </w:rPr>
              <w:t>基金名称</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4B7FB5" w:rsidRPr="00272506" w:rsidRDefault="00EF28B0" w:rsidP="004B7FB5">
            <w:pPr>
              <w:widowControl/>
              <w:jc w:val="center"/>
              <w:rPr>
                <w:rFonts w:ascii="宋体" w:eastAsia="宋体" w:hAnsi="宋体" w:cs="宋体"/>
                <w:b/>
                <w:bCs/>
                <w:color w:val="000000"/>
                <w:kern w:val="0"/>
                <w:sz w:val="22"/>
              </w:rPr>
            </w:pPr>
            <w:r w:rsidRPr="00272506">
              <w:rPr>
                <w:rFonts w:ascii="宋体" w:eastAsia="宋体" w:hAnsi="宋体" w:cs="宋体" w:hint="eastAsia"/>
                <w:b/>
                <w:bCs/>
                <w:color w:val="000000"/>
                <w:kern w:val="0"/>
                <w:sz w:val="22"/>
              </w:rPr>
              <w:t>基金</w:t>
            </w:r>
            <w:r w:rsidR="004B7FB5" w:rsidRPr="00272506">
              <w:rPr>
                <w:rFonts w:ascii="宋体" w:eastAsia="宋体" w:hAnsi="宋体" w:cs="宋体" w:hint="eastAsia"/>
                <w:b/>
                <w:bCs/>
                <w:color w:val="000000"/>
                <w:kern w:val="0"/>
                <w:sz w:val="22"/>
              </w:rPr>
              <w:t>托管人</w:t>
            </w:r>
          </w:p>
        </w:tc>
      </w:tr>
      <w:tr w:rsidR="004B7FB5" w:rsidRPr="004B7FB5" w:rsidTr="004B7FB5">
        <w:trPr>
          <w:trHeight w:val="30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7FB5" w:rsidRPr="004B7FB5" w:rsidRDefault="00F4464E" w:rsidP="004B7FB5">
            <w:pPr>
              <w:widowControl/>
              <w:jc w:val="center"/>
              <w:rPr>
                <w:rFonts w:ascii="宋体" w:eastAsia="宋体" w:hAnsi="宋体" w:cs="宋体"/>
                <w:bCs/>
                <w:color w:val="000000"/>
                <w:kern w:val="0"/>
                <w:sz w:val="22"/>
              </w:rPr>
            </w:pPr>
            <w:r>
              <w:rPr>
                <w:rFonts w:ascii="宋体" w:eastAsia="宋体" w:hAnsi="宋体" w:cs="宋体"/>
                <w:bCs/>
                <w:color w:val="000000"/>
                <w:kern w:val="0"/>
                <w:sz w:val="22"/>
              </w:rPr>
              <w:t>1</w:t>
            </w:r>
          </w:p>
        </w:tc>
        <w:tc>
          <w:tcPr>
            <w:tcW w:w="5640" w:type="dxa"/>
            <w:tcBorders>
              <w:top w:val="single" w:sz="8" w:space="0" w:color="auto"/>
              <w:left w:val="nil"/>
              <w:bottom w:val="single" w:sz="8" w:space="0" w:color="auto"/>
              <w:right w:val="single" w:sz="8" w:space="0" w:color="auto"/>
            </w:tcBorders>
            <w:shd w:val="clear" w:color="auto" w:fill="auto"/>
            <w:noWrap/>
            <w:vAlign w:val="center"/>
            <w:hideMark/>
          </w:tcPr>
          <w:p w:rsidR="004B7FB5" w:rsidRPr="004B7FB5" w:rsidRDefault="004B7FB5" w:rsidP="004B7FB5">
            <w:pPr>
              <w:widowControl/>
              <w:jc w:val="center"/>
              <w:rPr>
                <w:rFonts w:ascii="宋体" w:eastAsia="宋体" w:hAnsi="宋体" w:cs="宋体"/>
                <w:bCs/>
                <w:color w:val="000000"/>
                <w:kern w:val="0"/>
                <w:sz w:val="22"/>
              </w:rPr>
            </w:pPr>
            <w:r w:rsidRPr="004B7FB5">
              <w:rPr>
                <w:rFonts w:ascii="宋体" w:eastAsia="宋体" w:hAnsi="宋体" w:cs="宋体" w:hint="eastAsia"/>
                <w:bCs/>
                <w:color w:val="000000"/>
                <w:kern w:val="0"/>
                <w:sz w:val="22"/>
              </w:rPr>
              <w:t>摩根行业轮动混合型证券投资基金</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4B7FB5" w:rsidRPr="004B7FB5" w:rsidRDefault="004B7FB5" w:rsidP="004B7FB5">
            <w:pPr>
              <w:widowControl/>
              <w:jc w:val="center"/>
              <w:rPr>
                <w:rFonts w:ascii="宋体" w:eastAsia="宋体" w:hAnsi="宋体" w:cs="宋体"/>
                <w:bCs/>
                <w:color w:val="000000"/>
                <w:kern w:val="0"/>
                <w:sz w:val="22"/>
              </w:rPr>
            </w:pPr>
            <w:r w:rsidRPr="004B7FB5">
              <w:rPr>
                <w:rFonts w:ascii="宋体" w:eastAsia="宋体" w:hAnsi="宋体" w:cs="宋体" w:hint="eastAsia"/>
                <w:bCs/>
                <w:color w:val="000000"/>
                <w:kern w:val="0"/>
                <w:sz w:val="22"/>
              </w:rPr>
              <w:t>招商银行</w:t>
            </w:r>
          </w:p>
        </w:tc>
      </w:tr>
      <w:tr w:rsidR="003B5CEA" w:rsidRPr="004B7FB5" w:rsidTr="004B7FB5">
        <w:trPr>
          <w:trHeight w:val="30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3B5CEA" w:rsidRPr="004B7FB5" w:rsidDel="00F4464E" w:rsidRDefault="003B5CEA" w:rsidP="003B5CEA">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2</w:t>
            </w:r>
          </w:p>
        </w:tc>
        <w:tc>
          <w:tcPr>
            <w:tcW w:w="5640" w:type="dxa"/>
            <w:tcBorders>
              <w:top w:val="single" w:sz="8" w:space="0" w:color="auto"/>
              <w:left w:val="nil"/>
              <w:bottom w:val="single" w:sz="8" w:space="0" w:color="auto"/>
              <w:right w:val="single" w:sz="8" w:space="0" w:color="auto"/>
            </w:tcBorders>
            <w:shd w:val="clear" w:color="auto" w:fill="auto"/>
            <w:noWrap/>
            <w:vAlign w:val="center"/>
          </w:tcPr>
          <w:p w:rsidR="003B5CEA" w:rsidRPr="003B5CEA" w:rsidRDefault="003B5CEA" w:rsidP="003B5CEA">
            <w:pPr>
              <w:widowControl/>
              <w:jc w:val="center"/>
              <w:rPr>
                <w:rFonts w:ascii="宋体" w:eastAsia="宋体" w:hAnsi="宋体" w:cs="宋体"/>
                <w:bCs/>
                <w:color w:val="000000"/>
                <w:kern w:val="0"/>
                <w:sz w:val="22"/>
              </w:rPr>
            </w:pPr>
            <w:r w:rsidRPr="003B5CEA">
              <w:rPr>
                <w:rFonts w:ascii="宋体" w:eastAsia="宋体" w:hAnsi="宋体" w:cs="宋体" w:hint="eastAsia"/>
                <w:bCs/>
                <w:color w:val="000000"/>
                <w:kern w:val="0"/>
                <w:sz w:val="22"/>
              </w:rPr>
              <w:t>摩根双息平衡混合型证券投资基金</w:t>
            </w:r>
          </w:p>
        </w:tc>
        <w:tc>
          <w:tcPr>
            <w:tcW w:w="1560" w:type="dxa"/>
            <w:tcBorders>
              <w:top w:val="single" w:sz="8" w:space="0" w:color="auto"/>
              <w:left w:val="nil"/>
              <w:bottom w:val="single" w:sz="8" w:space="0" w:color="auto"/>
              <w:right w:val="single" w:sz="8" w:space="0" w:color="auto"/>
            </w:tcBorders>
            <w:shd w:val="clear" w:color="auto" w:fill="auto"/>
            <w:noWrap/>
            <w:vAlign w:val="center"/>
          </w:tcPr>
          <w:p w:rsidR="003B5CEA" w:rsidRPr="004B7FB5" w:rsidRDefault="001543CD" w:rsidP="004B7FB5">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中国</w:t>
            </w:r>
            <w:r w:rsidR="003B5CEA" w:rsidRPr="003B5CEA">
              <w:rPr>
                <w:rFonts w:ascii="宋体" w:eastAsia="宋体" w:hAnsi="宋体" w:cs="宋体" w:hint="eastAsia"/>
                <w:bCs/>
                <w:color w:val="000000"/>
                <w:kern w:val="0"/>
                <w:sz w:val="22"/>
              </w:rPr>
              <w:t>建设银行</w:t>
            </w:r>
          </w:p>
        </w:tc>
      </w:tr>
      <w:tr w:rsidR="003B5CEA" w:rsidRPr="004B7FB5" w:rsidTr="004B7FB5">
        <w:trPr>
          <w:trHeight w:val="30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3B5CEA" w:rsidRPr="004B7FB5" w:rsidDel="00F4464E" w:rsidRDefault="003B5CEA" w:rsidP="004B7FB5">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3</w:t>
            </w:r>
          </w:p>
        </w:tc>
        <w:tc>
          <w:tcPr>
            <w:tcW w:w="5640" w:type="dxa"/>
            <w:tcBorders>
              <w:top w:val="single" w:sz="8" w:space="0" w:color="auto"/>
              <w:left w:val="nil"/>
              <w:bottom w:val="single" w:sz="8" w:space="0" w:color="auto"/>
              <w:right w:val="single" w:sz="8" w:space="0" w:color="auto"/>
            </w:tcBorders>
            <w:shd w:val="clear" w:color="auto" w:fill="auto"/>
            <w:noWrap/>
            <w:vAlign w:val="center"/>
          </w:tcPr>
          <w:p w:rsidR="003B5CEA" w:rsidRPr="006B5128" w:rsidRDefault="006B5128" w:rsidP="004B7FB5">
            <w:pPr>
              <w:widowControl/>
              <w:jc w:val="center"/>
              <w:rPr>
                <w:rFonts w:ascii="宋体" w:eastAsia="宋体" w:hAnsi="宋体" w:cs="宋体"/>
                <w:bCs/>
                <w:color w:val="000000"/>
                <w:kern w:val="0"/>
                <w:sz w:val="22"/>
              </w:rPr>
            </w:pPr>
            <w:r w:rsidRPr="006B5128">
              <w:rPr>
                <w:rFonts w:ascii="宋体" w:eastAsia="宋体" w:hAnsi="宋体" w:cs="宋体" w:hint="eastAsia"/>
                <w:bCs/>
                <w:color w:val="000000"/>
                <w:kern w:val="0"/>
                <w:sz w:val="22"/>
              </w:rPr>
              <w:t>摩根新兴动力混合型证券投资基金</w:t>
            </w:r>
          </w:p>
        </w:tc>
        <w:tc>
          <w:tcPr>
            <w:tcW w:w="1560" w:type="dxa"/>
            <w:tcBorders>
              <w:top w:val="single" w:sz="8" w:space="0" w:color="auto"/>
              <w:left w:val="nil"/>
              <w:bottom w:val="single" w:sz="8" w:space="0" w:color="auto"/>
              <w:right w:val="single" w:sz="8" w:space="0" w:color="auto"/>
            </w:tcBorders>
            <w:shd w:val="clear" w:color="auto" w:fill="auto"/>
            <w:noWrap/>
            <w:vAlign w:val="center"/>
          </w:tcPr>
          <w:p w:rsidR="003B5CEA" w:rsidRPr="004B7FB5" w:rsidRDefault="001543CD" w:rsidP="004B7FB5">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中国</w:t>
            </w:r>
            <w:r w:rsidR="006B5128" w:rsidRPr="006B5128">
              <w:rPr>
                <w:rFonts w:ascii="宋体" w:eastAsia="宋体" w:hAnsi="宋体" w:cs="宋体" w:hint="eastAsia"/>
                <w:bCs/>
                <w:color w:val="000000"/>
                <w:kern w:val="0"/>
                <w:sz w:val="22"/>
              </w:rPr>
              <w:t>农业银行</w:t>
            </w:r>
          </w:p>
        </w:tc>
      </w:tr>
    </w:tbl>
    <w:p w:rsidR="00867E44" w:rsidRPr="000237C9" w:rsidRDefault="00867E44" w:rsidP="00867E44">
      <w:pPr>
        <w:spacing w:line="360" w:lineRule="auto"/>
        <w:ind w:leftChars="200" w:left="422" w:hangingChars="1" w:hanging="2"/>
        <w:rPr>
          <w:rFonts w:ascii="宋体" w:eastAsia="宋体" w:hAnsi="宋体"/>
          <w:szCs w:val="21"/>
        </w:rPr>
      </w:pPr>
    </w:p>
    <w:p w:rsidR="00867E44" w:rsidRDefault="00867E44" w:rsidP="00867E44">
      <w:pPr>
        <w:spacing w:line="360" w:lineRule="auto"/>
        <w:ind w:left="2" w:firstLineChars="200" w:firstLine="420"/>
        <w:rPr>
          <w:rFonts w:ascii="宋体" w:eastAsia="宋体" w:hAnsi="宋体"/>
          <w:szCs w:val="21"/>
        </w:rPr>
      </w:pPr>
      <w:r w:rsidRPr="000237C9">
        <w:rPr>
          <w:rFonts w:ascii="宋体" w:eastAsia="宋体" w:hAnsi="宋体" w:hint="eastAsia"/>
          <w:szCs w:val="21"/>
        </w:rPr>
        <w:t>上述修改</w:t>
      </w:r>
      <w:r w:rsidRPr="000237C9">
        <w:rPr>
          <w:rFonts w:ascii="宋体" w:eastAsia="宋体" w:hAnsi="宋体"/>
          <w:szCs w:val="21"/>
        </w:rPr>
        <w:t>将自202</w:t>
      </w:r>
      <w:r w:rsidR="002B735B">
        <w:rPr>
          <w:rFonts w:ascii="宋体" w:eastAsia="宋体" w:hAnsi="宋体"/>
          <w:szCs w:val="21"/>
        </w:rPr>
        <w:t>4</w:t>
      </w:r>
      <w:r w:rsidRPr="000237C9">
        <w:rPr>
          <w:rFonts w:ascii="宋体" w:eastAsia="宋体" w:hAnsi="宋体" w:hint="eastAsia"/>
          <w:szCs w:val="21"/>
        </w:rPr>
        <w:t>年</w:t>
      </w:r>
      <w:r w:rsidR="00FB6D71">
        <w:rPr>
          <w:rFonts w:ascii="宋体" w:eastAsia="宋体" w:hAnsi="宋体"/>
          <w:szCs w:val="21"/>
        </w:rPr>
        <w:t>12</w:t>
      </w:r>
      <w:r w:rsidRPr="000237C9">
        <w:rPr>
          <w:rFonts w:ascii="宋体" w:eastAsia="宋体" w:hAnsi="宋体"/>
          <w:szCs w:val="21"/>
        </w:rPr>
        <w:t>月</w:t>
      </w:r>
      <w:r w:rsidR="00FB6D71">
        <w:rPr>
          <w:rFonts w:ascii="宋体" w:eastAsia="宋体" w:hAnsi="宋体"/>
          <w:szCs w:val="21"/>
        </w:rPr>
        <w:t>20</w:t>
      </w:r>
      <w:r w:rsidRPr="000237C9">
        <w:rPr>
          <w:rFonts w:ascii="宋体" w:eastAsia="宋体" w:hAnsi="宋体"/>
          <w:szCs w:val="21"/>
        </w:rPr>
        <w:t>日起正式生效。</w:t>
      </w:r>
    </w:p>
    <w:p w:rsidR="001E5E50" w:rsidRDefault="001E5E50" w:rsidP="00867E44">
      <w:pPr>
        <w:spacing w:line="360" w:lineRule="auto"/>
        <w:ind w:left="2" w:firstLineChars="200" w:firstLine="420"/>
        <w:rPr>
          <w:rFonts w:ascii="宋体" w:eastAsia="宋体" w:hAnsi="宋体"/>
          <w:szCs w:val="21"/>
        </w:rPr>
      </w:pPr>
    </w:p>
    <w:p w:rsidR="00BB3D2D" w:rsidRPr="000237C9" w:rsidRDefault="00867E44" w:rsidP="00867E44">
      <w:pPr>
        <w:spacing w:line="360" w:lineRule="auto"/>
        <w:ind w:firstLineChars="200" w:firstLine="422"/>
        <w:rPr>
          <w:rFonts w:ascii="宋体" w:eastAsia="宋体" w:hAnsi="宋体" w:cs="宋体"/>
          <w:b/>
          <w:bCs/>
          <w:color w:val="000000"/>
          <w:kern w:val="0"/>
          <w:szCs w:val="21"/>
        </w:rPr>
      </w:pPr>
      <w:r w:rsidRPr="000237C9">
        <w:rPr>
          <w:rFonts w:ascii="宋体" w:eastAsia="宋体" w:hAnsi="宋体" w:hint="eastAsia"/>
          <w:b/>
          <w:szCs w:val="21"/>
        </w:rPr>
        <w:t>二、</w:t>
      </w:r>
      <w:r w:rsidR="00BB3D2D" w:rsidRPr="000237C9">
        <w:rPr>
          <w:rFonts w:ascii="宋体" w:eastAsia="宋体" w:hAnsi="宋体" w:hint="eastAsia"/>
          <w:b/>
          <w:szCs w:val="21"/>
        </w:rPr>
        <w:t>增加临时基金管理人条款的具体情况</w:t>
      </w:r>
    </w:p>
    <w:p w:rsidR="00867E44" w:rsidRPr="000237C9" w:rsidRDefault="00867E44" w:rsidP="00867E44">
      <w:pPr>
        <w:spacing w:line="360" w:lineRule="auto"/>
        <w:ind w:firstLineChars="200" w:firstLine="420"/>
        <w:rPr>
          <w:rFonts w:ascii="宋体" w:eastAsia="宋体" w:hAnsi="宋体" w:cs="宋体"/>
          <w:kern w:val="0"/>
          <w:szCs w:val="21"/>
        </w:rPr>
      </w:pPr>
      <w:r w:rsidRPr="000237C9">
        <w:rPr>
          <w:rFonts w:ascii="宋体" w:eastAsia="宋体" w:hAnsi="宋体" w:cs="宋体" w:hint="eastAsia"/>
          <w:kern w:val="0"/>
          <w:szCs w:val="21"/>
        </w:rPr>
        <w:t>因本公司的原股东上海国际信托有限公司和JPMorgan Asset Management (UK) Limited将其分别持有的本公司51%和49%的股权转让给摩根资产管理控股公司（JPMorgan Asset Management Holdings Inc.），从而摩根资产管理控股公司取得本公司100%股权，摩根大通公司（JPMorgan Chase &amp;Co.）为本公司实际控制人。根据中国证券监督管理委员会《【行政许可事项服务指南】公募基金管理公司变更持有百分之五以上股权的股东、主要股东或者实际控制人审批》之要求，本公司承诺在基金合同中增加临时基金管理人相关条款，故</w:t>
      </w:r>
      <w:r w:rsidR="001A6372">
        <w:rPr>
          <w:rFonts w:ascii="宋体" w:eastAsia="宋体" w:hAnsi="宋体" w:cs="宋体" w:hint="eastAsia"/>
          <w:kern w:val="0"/>
          <w:szCs w:val="21"/>
        </w:rPr>
        <w:t>对</w:t>
      </w:r>
      <w:r w:rsidR="00BB3D2D" w:rsidRPr="000237C9">
        <w:rPr>
          <w:rFonts w:ascii="宋体" w:eastAsia="宋体" w:hAnsi="宋体" w:cs="宋体" w:hint="eastAsia"/>
          <w:kern w:val="0"/>
          <w:szCs w:val="21"/>
        </w:rPr>
        <w:t>本公司</w:t>
      </w:r>
      <w:r w:rsidRPr="000237C9">
        <w:rPr>
          <w:rFonts w:ascii="宋体" w:eastAsia="宋体" w:hAnsi="宋体" w:cs="宋体" w:hint="eastAsia"/>
          <w:kern w:val="0"/>
          <w:szCs w:val="21"/>
        </w:rPr>
        <w:t>无临时基金管理人条款的上述基金的基金合同和托管协议（如涉及）进行修订。</w:t>
      </w:r>
    </w:p>
    <w:p w:rsidR="00867E44" w:rsidRPr="000237C9" w:rsidRDefault="00867E44" w:rsidP="00867E44">
      <w:pPr>
        <w:spacing w:line="360" w:lineRule="auto"/>
        <w:ind w:firstLineChars="200" w:firstLine="420"/>
        <w:rPr>
          <w:rFonts w:ascii="宋体" w:eastAsia="宋体" w:hAnsi="宋体" w:cs="宋体"/>
          <w:kern w:val="0"/>
          <w:szCs w:val="21"/>
        </w:rPr>
      </w:pPr>
    </w:p>
    <w:p w:rsidR="00867E44" w:rsidRPr="000237C9" w:rsidRDefault="00867E44" w:rsidP="00B54096">
      <w:pPr>
        <w:spacing w:afterLines="50" w:line="360" w:lineRule="auto"/>
        <w:rPr>
          <w:rFonts w:ascii="宋体" w:eastAsia="宋体" w:hAnsi="宋体"/>
          <w:b/>
          <w:bCs/>
          <w:szCs w:val="21"/>
        </w:rPr>
      </w:pPr>
      <w:r w:rsidRPr="000237C9">
        <w:rPr>
          <w:rFonts w:ascii="宋体" w:eastAsia="宋体" w:hAnsi="宋体" w:hint="eastAsia"/>
          <w:b/>
          <w:bCs/>
          <w:szCs w:val="21"/>
        </w:rPr>
        <w:t xml:space="preserve"> </w:t>
      </w:r>
      <w:r w:rsidRPr="000237C9">
        <w:rPr>
          <w:rFonts w:ascii="宋体" w:eastAsia="宋体" w:hAnsi="宋体"/>
          <w:b/>
          <w:bCs/>
          <w:szCs w:val="21"/>
        </w:rPr>
        <w:t xml:space="preserve">   </w:t>
      </w:r>
      <w:r w:rsidR="00BB3D2D" w:rsidRPr="000237C9">
        <w:rPr>
          <w:rFonts w:ascii="宋体" w:eastAsia="宋体" w:hAnsi="宋体" w:hint="eastAsia"/>
          <w:b/>
          <w:bCs/>
          <w:szCs w:val="21"/>
        </w:rPr>
        <w:t>三</w:t>
      </w:r>
      <w:r w:rsidRPr="000237C9">
        <w:rPr>
          <w:rFonts w:ascii="宋体" w:eastAsia="宋体" w:hAnsi="宋体" w:hint="eastAsia"/>
          <w:b/>
          <w:bCs/>
          <w:szCs w:val="21"/>
        </w:rPr>
        <w:t>、基金合同、托管协议的修订内容</w:t>
      </w:r>
    </w:p>
    <w:p w:rsidR="00867E44" w:rsidRPr="000237C9" w:rsidRDefault="00867E44" w:rsidP="00867E44">
      <w:pPr>
        <w:spacing w:line="360" w:lineRule="auto"/>
        <w:ind w:firstLine="420"/>
        <w:rPr>
          <w:rFonts w:ascii="宋体" w:eastAsia="宋体" w:hAnsi="宋体"/>
          <w:szCs w:val="21"/>
        </w:rPr>
      </w:pPr>
      <w:r w:rsidRPr="000237C9">
        <w:rPr>
          <w:rFonts w:ascii="宋体" w:eastAsia="宋体" w:hAnsi="宋体" w:hint="eastAsia"/>
          <w:szCs w:val="21"/>
        </w:rPr>
        <w:t>为确保上述事项符合法律、法规的规定，本公司就上述基金的基金合同和托管协议的相关内容进行了修订，具体修改内容可以附件《&lt;</w:t>
      </w:r>
      <w:r w:rsidR="00BB3D2D" w:rsidRPr="000237C9">
        <w:rPr>
          <w:rFonts w:ascii="宋体" w:eastAsia="宋体" w:hAnsi="宋体" w:hint="eastAsia"/>
          <w:szCs w:val="21"/>
        </w:rPr>
        <w:t>摩根</w:t>
      </w:r>
      <w:r w:rsidR="00F4464E">
        <w:rPr>
          <w:rFonts w:ascii="宋体" w:eastAsia="宋体" w:hAnsi="宋体" w:hint="eastAsia"/>
          <w:szCs w:val="21"/>
        </w:rPr>
        <w:t>行业轮动混合</w:t>
      </w:r>
      <w:r w:rsidR="00BB3D2D" w:rsidRPr="000237C9">
        <w:rPr>
          <w:rFonts w:ascii="宋体" w:eastAsia="宋体" w:hAnsi="宋体" w:hint="eastAsia"/>
          <w:szCs w:val="21"/>
        </w:rPr>
        <w:t>型证券投资基金</w:t>
      </w:r>
      <w:r w:rsidRPr="000237C9">
        <w:rPr>
          <w:rFonts w:ascii="宋体" w:eastAsia="宋体" w:hAnsi="宋体" w:hint="eastAsia"/>
          <w:szCs w:val="21"/>
        </w:rPr>
        <w:t>基金合同&gt;修改前后文对照表》及《&lt;</w:t>
      </w:r>
      <w:r w:rsidR="00BB3D2D" w:rsidRPr="000237C9">
        <w:rPr>
          <w:rFonts w:ascii="宋体" w:eastAsia="宋体" w:hAnsi="宋体" w:hint="eastAsia"/>
          <w:szCs w:val="21"/>
        </w:rPr>
        <w:t>摩根</w:t>
      </w:r>
      <w:r w:rsidR="00F4464E">
        <w:rPr>
          <w:rFonts w:ascii="宋体" w:eastAsia="宋体" w:hAnsi="宋体" w:hint="eastAsia"/>
          <w:szCs w:val="21"/>
        </w:rPr>
        <w:t>行业轮动混合</w:t>
      </w:r>
      <w:r w:rsidR="00BB3D2D" w:rsidRPr="000237C9">
        <w:rPr>
          <w:rFonts w:ascii="宋体" w:eastAsia="宋体" w:hAnsi="宋体" w:hint="eastAsia"/>
          <w:szCs w:val="21"/>
        </w:rPr>
        <w:t>型证券投资基金</w:t>
      </w:r>
      <w:r w:rsidRPr="000237C9">
        <w:rPr>
          <w:rFonts w:ascii="宋体" w:eastAsia="宋体" w:hAnsi="宋体" w:hint="eastAsia"/>
          <w:szCs w:val="21"/>
        </w:rPr>
        <w:t>托管协议&gt;修改前后文对照表》为参考。</w:t>
      </w:r>
    </w:p>
    <w:p w:rsidR="00867E44" w:rsidRPr="000237C9" w:rsidRDefault="00867E44" w:rsidP="00867E44">
      <w:pPr>
        <w:spacing w:line="360" w:lineRule="auto"/>
        <w:ind w:firstLine="420"/>
        <w:rPr>
          <w:rFonts w:ascii="宋体" w:eastAsia="宋体" w:hAnsi="宋体"/>
          <w:szCs w:val="21"/>
        </w:rPr>
      </w:pPr>
    </w:p>
    <w:p w:rsidR="00867E44" w:rsidRPr="000237C9" w:rsidRDefault="00BB3D2D" w:rsidP="00B54096">
      <w:pPr>
        <w:spacing w:afterLines="50" w:line="360" w:lineRule="auto"/>
        <w:ind w:firstLineChars="200" w:firstLine="422"/>
        <w:rPr>
          <w:rFonts w:ascii="宋体" w:eastAsia="宋体" w:hAnsi="宋体"/>
          <w:b/>
          <w:bCs/>
          <w:szCs w:val="21"/>
        </w:rPr>
      </w:pPr>
      <w:r w:rsidRPr="000237C9">
        <w:rPr>
          <w:rFonts w:ascii="宋体" w:eastAsia="宋体" w:hAnsi="宋体" w:hint="eastAsia"/>
          <w:b/>
          <w:bCs/>
          <w:szCs w:val="21"/>
        </w:rPr>
        <w:t>四</w:t>
      </w:r>
      <w:r w:rsidR="00867E44" w:rsidRPr="000237C9">
        <w:rPr>
          <w:rFonts w:ascii="宋体" w:eastAsia="宋体" w:hAnsi="宋体" w:hint="eastAsia"/>
          <w:b/>
          <w:bCs/>
          <w:szCs w:val="21"/>
        </w:rPr>
        <w:t>、</w:t>
      </w:r>
      <w:r w:rsidR="00867E44" w:rsidRPr="000237C9">
        <w:rPr>
          <w:rFonts w:ascii="宋体" w:eastAsia="宋体" w:hAnsi="宋体" w:hint="eastAsia"/>
          <w:b/>
          <w:szCs w:val="21"/>
        </w:rPr>
        <w:t>重要提示</w:t>
      </w:r>
    </w:p>
    <w:p w:rsidR="00867E44" w:rsidRPr="000237C9" w:rsidRDefault="00867E44" w:rsidP="00867E44">
      <w:pPr>
        <w:spacing w:line="360" w:lineRule="auto"/>
        <w:ind w:firstLineChars="200" w:firstLine="420"/>
        <w:rPr>
          <w:rFonts w:ascii="宋体" w:eastAsia="宋体" w:hAnsi="宋体"/>
          <w:szCs w:val="21"/>
        </w:rPr>
      </w:pPr>
      <w:r w:rsidRPr="000237C9">
        <w:rPr>
          <w:rFonts w:ascii="宋体" w:eastAsia="宋体" w:hAnsi="宋体" w:hint="eastAsia"/>
          <w:szCs w:val="21"/>
        </w:rPr>
        <w:t>根据对上述基金基金合同、托管协议的修改，招募说明书及基金产品资料概要对应内容也随之相应修改。具体修改内容请见登载于本公司网站</w:t>
      </w:r>
      <w:r w:rsidRPr="000237C9">
        <w:rPr>
          <w:rFonts w:ascii="宋体" w:eastAsia="宋体" w:hAnsi="宋体"/>
          <w:szCs w:val="21"/>
        </w:rPr>
        <w:t>(am.jpmorgan.com/cn)和中国证监会</w:t>
      </w:r>
      <w:r w:rsidRPr="000237C9">
        <w:rPr>
          <w:rFonts w:ascii="宋体" w:eastAsia="宋体" w:hAnsi="宋体"/>
          <w:szCs w:val="21"/>
        </w:rPr>
        <w:lastRenderedPageBreak/>
        <w:t>基金电子披露网站（http://eid.csrc.gov.cn/fund）的更新后的基金合同、</w:t>
      </w:r>
      <w:r w:rsidRPr="000237C9">
        <w:rPr>
          <w:rFonts w:ascii="宋体" w:eastAsia="宋体" w:hAnsi="宋体" w:hint="eastAsia"/>
          <w:szCs w:val="21"/>
        </w:rPr>
        <w:t>托管协议、招募说明书及基金产品资料概要。</w:t>
      </w:r>
    </w:p>
    <w:p w:rsidR="00867E44" w:rsidRPr="000237C9" w:rsidRDefault="00867E44" w:rsidP="00867E44">
      <w:pPr>
        <w:spacing w:line="360" w:lineRule="auto"/>
        <w:ind w:firstLineChars="200" w:firstLine="420"/>
        <w:rPr>
          <w:rFonts w:ascii="宋体" w:eastAsia="宋体" w:hAnsi="宋体"/>
          <w:szCs w:val="21"/>
        </w:rPr>
      </w:pPr>
      <w:r w:rsidRPr="000237C9">
        <w:rPr>
          <w:rFonts w:ascii="宋体" w:eastAsia="宋体" w:hAnsi="宋体" w:hint="eastAsia"/>
          <w:szCs w:val="21"/>
        </w:rPr>
        <w:t>上述修订对基金份额持有人无实质性不利影响，也不涉及基金合同当事人权利义务关系发生变化。根据相关法律法规以及上述基金基金合同的规定，相关修改不需召开基金份额持有人大会。</w:t>
      </w:r>
    </w:p>
    <w:p w:rsidR="00867E44" w:rsidRPr="000237C9" w:rsidRDefault="00867E44" w:rsidP="00867E44">
      <w:pPr>
        <w:spacing w:line="360" w:lineRule="auto"/>
        <w:ind w:firstLineChars="200" w:firstLine="420"/>
        <w:rPr>
          <w:rFonts w:ascii="宋体" w:eastAsia="宋体" w:hAnsi="宋体"/>
          <w:szCs w:val="21"/>
        </w:rPr>
      </w:pPr>
      <w:r w:rsidRPr="000237C9">
        <w:rPr>
          <w:rFonts w:ascii="宋体" w:eastAsia="宋体" w:hAnsi="宋体" w:hint="eastAsia"/>
          <w:szCs w:val="21"/>
        </w:rPr>
        <w:t>投资者可拨打客户服务电话</w:t>
      </w:r>
      <w:r w:rsidRPr="000237C9">
        <w:rPr>
          <w:rFonts w:ascii="宋体" w:eastAsia="宋体" w:hAnsi="宋体"/>
          <w:szCs w:val="21"/>
        </w:rPr>
        <w:t>(400-889-4888)或登录本公司网站(am.jpmorgan.com/cn)咨询相关信息。</w:t>
      </w:r>
    </w:p>
    <w:p w:rsidR="00867E44" w:rsidRPr="000237C9" w:rsidRDefault="00867E44" w:rsidP="00867E44">
      <w:pPr>
        <w:spacing w:line="360" w:lineRule="auto"/>
        <w:ind w:firstLineChars="200" w:firstLine="420"/>
        <w:rPr>
          <w:rFonts w:ascii="宋体" w:eastAsia="宋体" w:hAnsi="宋体"/>
          <w:szCs w:val="21"/>
        </w:rPr>
      </w:pPr>
    </w:p>
    <w:p w:rsidR="00867E44" w:rsidRPr="000237C9" w:rsidRDefault="00867E44" w:rsidP="00B54096">
      <w:pPr>
        <w:spacing w:afterLines="50"/>
        <w:rPr>
          <w:rFonts w:ascii="宋体" w:eastAsia="宋体" w:hAnsi="宋体"/>
          <w:b/>
          <w:szCs w:val="21"/>
        </w:rPr>
      </w:pPr>
      <w:r w:rsidRPr="000237C9">
        <w:rPr>
          <w:rFonts w:ascii="宋体" w:eastAsia="宋体" w:hAnsi="宋体"/>
          <w:b/>
          <w:bCs/>
          <w:szCs w:val="21"/>
        </w:rPr>
        <w:t xml:space="preserve">   </w:t>
      </w:r>
      <w:r w:rsidRPr="000237C9">
        <w:rPr>
          <w:rFonts w:ascii="宋体" w:eastAsia="宋体" w:hAnsi="宋体"/>
          <w:b/>
          <w:szCs w:val="21"/>
        </w:rPr>
        <w:t xml:space="preserve"> </w:t>
      </w:r>
      <w:r w:rsidRPr="000237C9">
        <w:rPr>
          <w:rFonts w:ascii="宋体" w:eastAsia="宋体" w:hAnsi="宋体" w:hint="eastAsia"/>
          <w:b/>
          <w:szCs w:val="21"/>
        </w:rPr>
        <w:t>风险提示：</w:t>
      </w:r>
    </w:p>
    <w:p w:rsidR="00867E44" w:rsidRPr="000237C9" w:rsidRDefault="00867E44" w:rsidP="00867E44">
      <w:pPr>
        <w:spacing w:line="360" w:lineRule="auto"/>
        <w:ind w:firstLineChars="200" w:firstLine="420"/>
        <w:jc w:val="left"/>
        <w:rPr>
          <w:rFonts w:ascii="宋体" w:eastAsia="宋体" w:hAnsi="宋体"/>
          <w:szCs w:val="21"/>
        </w:rPr>
      </w:pPr>
      <w:r w:rsidRPr="000237C9">
        <w:rPr>
          <w:rFonts w:ascii="宋体" w:eastAsia="宋体" w:hAnsi="宋体" w:hint="eastAsia"/>
          <w:szCs w:val="21"/>
        </w:rPr>
        <w:t>本基金管理人承诺以诚实信用、勤勉尽责的原则管理和运用基金财产，但不保证基金一定盈利，也不保证最低收益。基金的过往业绩并不代表其将来表现，基金管理人所管理的其他基金的业绩并不构成对上述基金业绩表现的保证。投资有风险，敬请投资者认真阅读上述基金的基金合同、招募说明书、基金产品资料概要等相关法律文件，并选择适合自身风险承受能力的投资品种进行投资。</w:t>
      </w:r>
    </w:p>
    <w:p w:rsidR="00867E44" w:rsidRPr="000237C9" w:rsidRDefault="00867E44" w:rsidP="00867E44">
      <w:pPr>
        <w:spacing w:line="360" w:lineRule="auto"/>
        <w:ind w:firstLineChars="200" w:firstLine="420"/>
        <w:jc w:val="left"/>
        <w:rPr>
          <w:rFonts w:ascii="宋体" w:eastAsia="宋体" w:hAnsi="宋体"/>
          <w:szCs w:val="21"/>
        </w:rPr>
      </w:pPr>
    </w:p>
    <w:p w:rsidR="00867E44" w:rsidRPr="000237C9" w:rsidRDefault="00867E44" w:rsidP="00867E44">
      <w:pPr>
        <w:spacing w:line="360" w:lineRule="auto"/>
        <w:ind w:firstLineChars="200" w:firstLine="420"/>
        <w:jc w:val="left"/>
        <w:rPr>
          <w:rFonts w:ascii="宋体" w:eastAsia="宋体" w:hAnsi="宋体"/>
          <w:szCs w:val="21"/>
        </w:rPr>
      </w:pPr>
      <w:r w:rsidRPr="000237C9">
        <w:rPr>
          <w:rFonts w:ascii="宋体" w:eastAsia="宋体" w:hAnsi="宋体" w:hint="eastAsia"/>
          <w:szCs w:val="21"/>
        </w:rPr>
        <w:t>特此公告</w:t>
      </w:r>
    </w:p>
    <w:p w:rsidR="00867E44" w:rsidRPr="000237C9" w:rsidRDefault="00867E44" w:rsidP="00867E44">
      <w:pPr>
        <w:spacing w:line="360" w:lineRule="auto"/>
        <w:ind w:firstLineChars="200" w:firstLine="420"/>
        <w:jc w:val="left"/>
        <w:rPr>
          <w:rFonts w:ascii="宋体" w:eastAsia="宋体" w:hAnsi="宋体"/>
          <w:szCs w:val="21"/>
        </w:rPr>
      </w:pPr>
    </w:p>
    <w:p w:rsidR="00867E44" w:rsidRPr="000237C9" w:rsidRDefault="00867E44" w:rsidP="00867E44">
      <w:pPr>
        <w:spacing w:line="360" w:lineRule="auto"/>
        <w:ind w:firstLineChars="200" w:firstLine="420"/>
        <w:jc w:val="right"/>
        <w:rPr>
          <w:rFonts w:ascii="宋体" w:eastAsia="宋体" w:hAnsi="宋体"/>
          <w:szCs w:val="21"/>
        </w:rPr>
      </w:pPr>
      <w:r w:rsidRPr="000237C9">
        <w:rPr>
          <w:rFonts w:ascii="宋体" w:eastAsia="宋体" w:hAnsi="宋体" w:hint="eastAsia"/>
          <w:szCs w:val="21"/>
        </w:rPr>
        <w:t>摩根基金管理（中国）有限公司</w:t>
      </w:r>
    </w:p>
    <w:p w:rsidR="00867E44" w:rsidRPr="000237C9" w:rsidRDefault="00FB6D71" w:rsidP="00867E44">
      <w:pPr>
        <w:spacing w:line="360" w:lineRule="auto"/>
        <w:ind w:firstLineChars="200" w:firstLine="420"/>
        <w:jc w:val="right"/>
        <w:rPr>
          <w:rFonts w:ascii="宋体" w:eastAsia="宋体" w:hAnsi="宋体"/>
          <w:szCs w:val="21"/>
        </w:rPr>
      </w:pPr>
      <w:r w:rsidRPr="00FB6D71">
        <w:rPr>
          <w:rFonts w:ascii="宋体" w:eastAsia="宋体" w:hAnsi="宋体"/>
          <w:szCs w:val="21"/>
        </w:rPr>
        <w:t>2024年12月20日</w:t>
      </w:r>
      <w:bookmarkStart w:id="0" w:name="_GoBack"/>
      <w:bookmarkEnd w:id="0"/>
    </w:p>
    <w:p w:rsidR="00867E44" w:rsidRPr="000237C9" w:rsidRDefault="00867E44" w:rsidP="00867E44">
      <w:pPr>
        <w:jc w:val="left"/>
        <w:rPr>
          <w:rFonts w:ascii="宋体" w:eastAsia="宋体" w:hAnsi="宋体"/>
          <w:bCs/>
          <w:szCs w:val="21"/>
        </w:rPr>
      </w:pPr>
    </w:p>
    <w:p w:rsidR="00867E44" w:rsidRPr="000237C9" w:rsidRDefault="00867E44" w:rsidP="00867E44">
      <w:pPr>
        <w:jc w:val="left"/>
        <w:rPr>
          <w:rFonts w:ascii="宋体" w:eastAsia="宋体" w:hAnsi="宋体"/>
          <w:bCs/>
          <w:szCs w:val="21"/>
        </w:rPr>
      </w:pPr>
      <w:r w:rsidRPr="000237C9">
        <w:rPr>
          <w:rFonts w:ascii="宋体" w:eastAsia="宋体" w:hAnsi="宋体" w:hint="eastAsia"/>
          <w:bCs/>
          <w:szCs w:val="21"/>
        </w:rPr>
        <w:t>附件：</w:t>
      </w:r>
    </w:p>
    <w:p w:rsidR="00867E44" w:rsidRPr="000237C9" w:rsidRDefault="00867E44" w:rsidP="00867E44">
      <w:pPr>
        <w:jc w:val="left"/>
        <w:rPr>
          <w:rFonts w:ascii="宋体" w:eastAsia="宋体" w:hAnsi="宋体"/>
          <w:bCs/>
          <w:szCs w:val="21"/>
        </w:rPr>
      </w:pPr>
      <w:r w:rsidRPr="000237C9">
        <w:rPr>
          <w:rFonts w:ascii="宋体" w:eastAsia="宋体" w:hAnsi="宋体" w:hint="eastAsia"/>
          <w:bCs/>
          <w:szCs w:val="21"/>
        </w:rPr>
        <w:t>1、《&lt;</w:t>
      </w:r>
      <w:r w:rsidR="00BB3D2D" w:rsidRPr="000237C9">
        <w:rPr>
          <w:rFonts w:ascii="宋体" w:eastAsia="宋体" w:hAnsi="宋体" w:hint="eastAsia"/>
          <w:bCs/>
          <w:szCs w:val="21"/>
        </w:rPr>
        <w:t>摩根</w:t>
      </w:r>
      <w:r w:rsidR="00F4464E">
        <w:rPr>
          <w:rFonts w:ascii="宋体" w:eastAsia="宋体" w:hAnsi="宋体" w:hint="eastAsia"/>
          <w:bCs/>
          <w:szCs w:val="21"/>
        </w:rPr>
        <w:t>行业轮动混合</w:t>
      </w:r>
      <w:r w:rsidR="00BB3D2D" w:rsidRPr="000237C9">
        <w:rPr>
          <w:rFonts w:ascii="宋体" w:eastAsia="宋体" w:hAnsi="宋体" w:hint="eastAsia"/>
          <w:bCs/>
          <w:szCs w:val="21"/>
        </w:rPr>
        <w:t>型证券投资基金</w:t>
      </w:r>
      <w:r w:rsidRPr="000237C9">
        <w:rPr>
          <w:rFonts w:ascii="宋体" w:eastAsia="宋体" w:hAnsi="宋体" w:hint="eastAsia"/>
          <w:bCs/>
          <w:szCs w:val="21"/>
        </w:rPr>
        <w:t>基金合同&gt;修改前后文对照表》</w:t>
      </w:r>
    </w:p>
    <w:p w:rsidR="00867E44" w:rsidRPr="000237C9" w:rsidRDefault="00867E44" w:rsidP="00867E44">
      <w:pPr>
        <w:jc w:val="left"/>
        <w:rPr>
          <w:rFonts w:ascii="宋体" w:eastAsia="宋体" w:hAnsi="宋体"/>
          <w:bCs/>
          <w:szCs w:val="21"/>
        </w:rPr>
      </w:pPr>
      <w:r w:rsidRPr="000237C9">
        <w:rPr>
          <w:rFonts w:ascii="宋体" w:eastAsia="宋体" w:hAnsi="宋体" w:hint="eastAsia"/>
          <w:bCs/>
          <w:szCs w:val="21"/>
        </w:rPr>
        <w:t>2、《&lt;</w:t>
      </w:r>
      <w:r w:rsidR="00BB3D2D" w:rsidRPr="000237C9">
        <w:rPr>
          <w:rFonts w:ascii="宋体" w:eastAsia="宋体" w:hAnsi="宋体" w:hint="eastAsia"/>
          <w:bCs/>
          <w:szCs w:val="21"/>
        </w:rPr>
        <w:t>摩根</w:t>
      </w:r>
      <w:r w:rsidR="00F4464E">
        <w:rPr>
          <w:rFonts w:ascii="宋体" w:eastAsia="宋体" w:hAnsi="宋体" w:hint="eastAsia"/>
          <w:bCs/>
          <w:szCs w:val="21"/>
        </w:rPr>
        <w:t>行业轮动混合</w:t>
      </w:r>
      <w:r w:rsidR="00BB3D2D" w:rsidRPr="000237C9">
        <w:rPr>
          <w:rFonts w:ascii="宋体" w:eastAsia="宋体" w:hAnsi="宋体" w:hint="eastAsia"/>
          <w:bCs/>
          <w:szCs w:val="21"/>
        </w:rPr>
        <w:t>型证券投资基金</w:t>
      </w:r>
      <w:r w:rsidRPr="000237C9">
        <w:rPr>
          <w:rFonts w:ascii="宋体" w:eastAsia="宋体" w:hAnsi="宋体" w:hint="eastAsia"/>
          <w:bCs/>
          <w:szCs w:val="21"/>
        </w:rPr>
        <w:t>托管协议&gt;修改前后文对照表》</w:t>
      </w:r>
    </w:p>
    <w:p w:rsidR="00867E44" w:rsidRPr="000237C9" w:rsidRDefault="00867E44" w:rsidP="00867E44">
      <w:pPr>
        <w:widowControl/>
        <w:ind w:firstLineChars="200" w:firstLine="420"/>
        <w:jc w:val="left"/>
        <w:rPr>
          <w:rFonts w:ascii="宋体" w:eastAsia="宋体" w:hAnsi="宋体"/>
          <w:bCs/>
          <w:szCs w:val="21"/>
        </w:rPr>
      </w:pPr>
      <w:r w:rsidRPr="000237C9">
        <w:rPr>
          <w:rFonts w:ascii="宋体" w:eastAsia="宋体" w:hAnsi="宋体"/>
          <w:bCs/>
          <w:szCs w:val="21"/>
        </w:rPr>
        <w:br w:type="page"/>
      </w:r>
    </w:p>
    <w:p w:rsidR="00867E44" w:rsidRPr="000237C9" w:rsidRDefault="00867E44" w:rsidP="00867E44">
      <w:pPr>
        <w:spacing w:line="360" w:lineRule="auto"/>
        <w:rPr>
          <w:rFonts w:ascii="宋体" w:eastAsia="宋体" w:hAnsi="宋体"/>
          <w:b/>
          <w:szCs w:val="21"/>
        </w:rPr>
      </w:pPr>
      <w:r w:rsidRPr="000237C9">
        <w:rPr>
          <w:rFonts w:ascii="宋体" w:eastAsia="宋体" w:hAnsi="宋体" w:hint="eastAsia"/>
          <w:b/>
          <w:szCs w:val="21"/>
        </w:rPr>
        <w:lastRenderedPageBreak/>
        <w:t>附件</w:t>
      </w:r>
      <w:r w:rsidRPr="000237C9">
        <w:rPr>
          <w:rFonts w:ascii="宋体" w:eastAsia="宋体" w:hAnsi="宋体"/>
          <w:b/>
          <w:szCs w:val="21"/>
        </w:rPr>
        <w:t>1</w:t>
      </w:r>
      <w:r w:rsidRPr="000237C9">
        <w:rPr>
          <w:rFonts w:ascii="宋体" w:eastAsia="宋体" w:hAnsi="宋体" w:hint="eastAsia"/>
          <w:b/>
          <w:szCs w:val="21"/>
        </w:rPr>
        <w:t>、</w:t>
      </w:r>
      <w:r w:rsidR="008C713C" w:rsidRPr="008C713C">
        <w:rPr>
          <w:rFonts w:ascii="宋体" w:eastAsia="宋体" w:hAnsi="宋体" w:hint="eastAsia"/>
          <w:b/>
          <w:szCs w:val="21"/>
        </w:rPr>
        <w:t>《</w:t>
      </w:r>
      <w:r w:rsidR="008C713C" w:rsidRPr="008C713C">
        <w:rPr>
          <w:rFonts w:ascii="宋体" w:eastAsia="宋体" w:hAnsi="宋体"/>
          <w:b/>
          <w:szCs w:val="21"/>
        </w:rPr>
        <w:t>&lt;摩根行业轮动混合型证券投资基金基金合同&gt;修改前后文对照表》</w:t>
      </w:r>
    </w:p>
    <w:tbl>
      <w:tblPr>
        <w:tblW w:w="61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
        <w:gridCol w:w="4002"/>
        <w:gridCol w:w="5645"/>
      </w:tblGrid>
      <w:tr w:rsidR="00DB442C" w:rsidRPr="00DB442C" w:rsidTr="000F4F0D">
        <w:trPr>
          <w:jc w:val="center"/>
        </w:trPr>
        <w:tc>
          <w:tcPr>
            <w:tcW w:w="384" w:type="pct"/>
            <w:vMerge w:val="restart"/>
            <w:vAlign w:val="center"/>
          </w:tcPr>
          <w:p w:rsidR="00DB442C" w:rsidRPr="00DB442C" w:rsidRDefault="00DB442C" w:rsidP="00DB442C">
            <w:pPr>
              <w:spacing w:before="100" w:beforeAutospacing="1" w:after="100" w:afterAutospacing="1"/>
              <w:jc w:val="center"/>
              <w:rPr>
                <w:rFonts w:ascii="楷体_GB2312" w:eastAsia="楷体_GB2312" w:hAnsi="Times New Roman" w:cs="Times New Roman"/>
                <w:szCs w:val="21"/>
              </w:rPr>
            </w:pPr>
            <w:r w:rsidRPr="00DB442C">
              <w:rPr>
                <w:rFonts w:ascii="楷体_GB2312" w:eastAsia="楷体_GB2312" w:hAnsi="Times New Roman" w:cs="Times New Roman" w:hint="eastAsia"/>
                <w:b/>
                <w:bCs/>
                <w:szCs w:val="21"/>
              </w:rPr>
              <w:t>章节</w:t>
            </w:r>
          </w:p>
        </w:tc>
        <w:tc>
          <w:tcPr>
            <w:tcW w:w="1915" w:type="pct"/>
            <w:vAlign w:val="center"/>
          </w:tcPr>
          <w:p w:rsidR="00DB442C" w:rsidRPr="00DB442C" w:rsidRDefault="00DB442C" w:rsidP="00DB442C">
            <w:pPr>
              <w:widowControl/>
              <w:spacing w:before="100" w:beforeAutospacing="1" w:after="100" w:afterAutospacing="1"/>
              <w:jc w:val="center"/>
              <w:rPr>
                <w:rFonts w:ascii="楷体_GB2312" w:eastAsia="楷体_GB2312" w:hAnsi="Times New Roman" w:cs="Times New Roman"/>
                <w:kern w:val="0"/>
                <w:szCs w:val="21"/>
              </w:rPr>
            </w:pPr>
            <w:r w:rsidRPr="00DB442C">
              <w:rPr>
                <w:rFonts w:ascii="楷体_GB2312" w:eastAsia="楷体_GB2312" w:hAnsi="Times New Roman" w:cs="Times New Roman" w:hint="eastAsia"/>
                <w:b/>
                <w:bCs/>
                <w:kern w:val="0"/>
                <w:szCs w:val="21"/>
              </w:rPr>
              <w:t>修改前</w:t>
            </w:r>
          </w:p>
        </w:tc>
        <w:tc>
          <w:tcPr>
            <w:tcW w:w="2701" w:type="pct"/>
            <w:vAlign w:val="center"/>
          </w:tcPr>
          <w:p w:rsidR="00DB442C" w:rsidRPr="00DB442C" w:rsidRDefault="00DB442C" w:rsidP="00DB442C">
            <w:pPr>
              <w:spacing w:before="100" w:beforeAutospacing="1" w:after="100" w:afterAutospacing="1"/>
              <w:jc w:val="center"/>
              <w:rPr>
                <w:rFonts w:ascii="楷体_GB2312" w:eastAsia="楷体_GB2312" w:hAnsi="Times New Roman" w:cs="Times New Roman"/>
                <w:szCs w:val="21"/>
              </w:rPr>
            </w:pPr>
            <w:r w:rsidRPr="00DB442C">
              <w:rPr>
                <w:rFonts w:ascii="楷体_GB2312" w:eastAsia="楷体_GB2312" w:hAnsi="Times New Roman" w:cs="Times New Roman" w:hint="eastAsia"/>
                <w:b/>
                <w:bCs/>
                <w:szCs w:val="21"/>
              </w:rPr>
              <w:t>修改后</w:t>
            </w:r>
          </w:p>
        </w:tc>
      </w:tr>
      <w:tr w:rsidR="00DB442C" w:rsidRPr="00DB442C" w:rsidTr="000F4F0D">
        <w:trPr>
          <w:jc w:val="center"/>
        </w:trPr>
        <w:tc>
          <w:tcPr>
            <w:tcW w:w="384" w:type="pct"/>
            <w:vMerge/>
            <w:vAlign w:val="center"/>
          </w:tcPr>
          <w:p w:rsidR="00DB442C" w:rsidRPr="00DB442C" w:rsidRDefault="00DB442C" w:rsidP="00DB442C">
            <w:pPr>
              <w:jc w:val="center"/>
              <w:rPr>
                <w:rFonts w:ascii="楷体_GB2312" w:eastAsia="楷体_GB2312" w:hAnsi="Times New Roman" w:cs="Times New Roman"/>
                <w:szCs w:val="21"/>
              </w:rPr>
            </w:pPr>
          </w:p>
        </w:tc>
        <w:tc>
          <w:tcPr>
            <w:tcW w:w="1915" w:type="pct"/>
            <w:vAlign w:val="center"/>
          </w:tcPr>
          <w:p w:rsidR="00DB442C" w:rsidRPr="00DB442C" w:rsidRDefault="00DB442C" w:rsidP="00DB442C">
            <w:pPr>
              <w:spacing w:before="100" w:beforeAutospacing="1" w:after="100" w:afterAutospacing="1"/>
              <w:jc w:val="center"/>
              <w:rPr>
                <w:rFonts w:ascii="楷体_GB2312" w:eastAsia="楷体_GB2312" w:hAnsi="Times New Roman" w:cs="Times New Roman"/>
                <w:szCs w:val="21"/>
              </w:rPr>
            </w:pPr>
            <w:r w:rsidRPr="00DB442C">
              <w:rPr>
                <w:rFonts w:ascii="楷体_GB2312" w:eastAsia="楷体_GB2312" w:hAnsi="Times New Roman" w:cs="Times New Roman" w:hint="eastAsia"/>
                <w:b/>
                <w:bCs/>
                <w:szCs w:val="21"/>
              </w:rPr>
              <w:t>内容</w:t>
            </w:r>
          </w:p>
        </w:tc>
        <w:tc>
          <w:tcPr>
            <w:tcW w:w="2701" w:type="pct"/>
            <w:vAlign w:val="center"/>
          </w:tcPr>
          <w:p w:rsidR="00DB442C" w:rsidRPr="00DB442C" w:rsidRDefault="00DB442C" w:rsidP="00DB442C">
            <w:pPr>
              <w:spacing w:before="100" w:beforeAutospacing="1" w:after="100" w:afterAutospacing="1"/>
              <w:jc w:val="center"/>
              <w:rPr>
                <w:rFonts w:ascii="楷体_GB2312" w:eastAsia="楷体_GB2312" w:hAnsi="Times New Roman" w:cs="Times New Roman"/>
                <w:szCs w:val="21"/>
              </w:rPr>
            </w:pPr>
            <w:r w:rsidRPr="00DB442C">
              <w:rPr>
                <w:rFonts w:ascii="楷体_GB2312" w:eastAsia="楷体_GB2312" w:hAnsi="Times New Roman" w:cs="Times New Roman" w:hint="eastAsia"/>
                <w:b/>
                <w:bCs/>
                <w:szCs w:val="21"/>
              </w:rPr>
              <w:t>内容</w:t>
            </w:r>
          </w:p>
        </w:tc>
      </w:tr>
      <w:tr w:rsidR="00DB442C" w:rsidRPr="00DB442C" w:rsidTr="000F4F0D">
        <w:trPr>
          <w:jc w:val="center"/>
        </w:trPr>
        <w:tc>
          <w:tcPr>
            <w:tcW w:w="384" w:type="pct"/>
            <w:vMerge w:val="restart"/>
          </w:tcPr>
          <w:p w:rsidR="00DB442C" w:rsidRPr="00DB442C" w:rsidRDefault="00DB442C" w:rsidP="00DB442C">
            <w:pPr>
              <w:jc w:val="center"/>
              <w:rPr>
                <w:rFonts w:ascii="楷体_GB2312" w:eastAsia="楷体_GB2312" w:hAnsi="Times New Roman" w:cs="Times New Roman"/>
                <w:b/>
                <w:bCs/>
                <w:szCs w:val="21"/>
              </w:rPr>
            </w:pPr>
            <w:r w:rsidRPr="00DB442C">
              <w:rPr>
                <w:rFonts w:ascii="楷体_GB2312" w:eastAsia="楷体_GB2312" w:hAnsi="Times New Roman" w:cs="Times New Roman" w:hint="eastAsia"/>
                <w:b/>
                <w:bCs/>
                <w:szCs w:val="21"/>
              </w:rPr>
              <w:t>九、基金管理人、基金托管人的更换条件和程序</w:t>
            </w:r>
          </w:p>
        </w:tc>
        <w:tc>
          <w:tcPr>
            <w:tcW w:w="1915" w:type="pct"/>
          </w:tcPr>
          <w:p w:rsidR="00DB442C" w:rsidRPr="00DB442C" w:rsidRDefault="00DB442C" w:rsidP="00DB442C">
            <w:pPr>
              <w:rPr>
                <w:rFonts w:ascii="楷体_GB2312" w:eastAsia="楷体_GB2312" w:hAnsi="Times New Roman" w:cs="Times New Roman"/>
                <w:szCs w:val="21"/>
              </w:rPr>
            </w:pPr>
            <w:r w:rsidRPr="00DB442C">
              <w:rPr>
                <w:rFonts w:ascii="楷体_GB2312" w:eastAsia="楷体_GB2312" w:hAnsi="Times New Roman" w:cs="Times New Roman" w:hint="eastAsia"/>
                <w:szCs w:val="21"/>
              </w:rPr>
              <w:t>(一)基金管理人的更换</w:t>
            </w:r>
          </w:p>
          <w:p w:rsidR="00DB442C" w:rsidRPr="00DB442C" w:rsidRDefault="00DB442C" w:rsidP="00DB442C">
            <w:pPr>
              <w:rPr>
                <w:rFonts w:ascii="楷体_GB2312" w:eastAsia="楷体_GB2312" w:hAnsi="Times New Roman" w:cs="Times New Roman"/>
                <w:szCs w:val="21"/>
              </w:rPr>
            </w:pPr>
            <w:r w:rsidRPr="00DB442C">
              <w:rPr>
                <w:rFonts w:ascii="楷体_GB2312" w:eastAsia="楷体_GB2312" w:hAnsi="Times New Roman" w:cs="Times New Roman" w:hint="eastAsia"/>
                <w:szCs w:val="21"/>
              </w:rPr>
              <w:t>2.基金管理人的更换程序</w:t>
            </w:r>
          </w:p>
          <w:p w:rsidR="00DB442C" w:rsidRPr="00DB442C" w:rsidRDefault="00DB442C" w:rsidP="00DB442C">
            <w:pPr>
              <w:rPr>
                <w:rFonts w:ascii="楷体_GB2312" w:eastAsia="楷体_GB2312" w:hAnsi="Times New Roman" w:cs="Times New Roman"/>
                <w:szCs w:val="21"/>
              </w:rPr>
            </w:pPr>
            <w:r w:rsidRPr="00DB442C">
              <w:rPr>
                <w:rFonts w:ascii="楷体_GB2312" w:eastAsia="楷体_GB2312" w:hAnsi="Times New Roman" w:cs="Times New Roman" w:hint="eastAsia"/>
                <w:szCs w:val="21"/>
              </w:rPr>
              <w:t>更换基金管理人必须依照如下程序进行：</w:t>
            </w:r>
          </w:p>
          <w:p w:rsidR="00DB442C" w:rsidRPr="00DB442C" w:rsidRDefault="00DB442C" w:rsidP="00DB442C">
            <w:pPr>
              <w:rPr>
                <w:rFonts w:ascii="楷体_GB2312" w:eastAsia="楷体_GB2312" w:hAnsi="Times New Roman" w:cs="Times New Roman"/>
                <w:szCs w:val="21"/>
              </w:rPr>
            </w:pPr>
            <w:r w:rsidRPr="00DB442C">
              <w:rPr>
                <w:rFonts w:ascii="楷体_GB2312" w:eastAsia="楷体_GB2312" w:hAnsi="Times New Roman" w:cs="Times New Roman" w:hint="eastAsia"/>
                <w:szCs w:val="21"/>
              </w:rPr>
              <w:t>(1)提名：</w:t>
            </w:r>
            <w:r w:rsidRPr="00DB442C">
              <w:rPr>
                <w:rFonts w:ascii="楷体_GB2312" w:eastAsia="楷体_GB2312" w:hAnsi="Times New Roman" w:cs="Times New Roman" w:hint="eastAsia"/>
                <w:b/>
                <w:bCs/>
                <w:strike/>
                <w:szCs w:val="21"/>
              </w:rPr>
              <w:t>新任基金管理人由基金托管人或者单独或合计持有基金总份额10%以上的基金份额持有人提名</w:t>
            </w:r>
            <w:r w:rsidRPr="00DB442C">
              <w:rPr>
                <w:rFonts w:ascii="楷体_GB2312" w:eastAsia="楷体_GB2312" w:hAnsi="Times New Roman" w:cs="Times New Roman" w:hint="eastAsia"/>
                <w:szCs w:val="21"/>
              </w:rPr>
              <w:t>；</w:t>
            </w:r>
          </w:p>
          <w:p w:rsidR="00DB442C" w:rsidRPr="00DB442C" w:rsidRDefault="00DB442C" w:rsidP="00DB442C">
            <w:pPr>
              <w:rPr>
                <w:rFonts w:ascii="楷体_GB2312" w:eastAsia="楷体_GB2312" w:hAnsi="Times New Roman" w:cs="Times New Roman"/>
                <w:szCs w:val="21"/>
              </w:rPr>
            </w:pPr>
            <w:r w:rsidRPr="00DB442C">
              <w:rPr>
                <w:rFonts w:ascii="楷体_GB2312" w:eastAsia="楷体_GB2312" w:hAnsi="Times New Roman" w:cs="Times New Roman" w:hint="eastAsia"/>
                <w:szCs w:val="21"/>
              </w:rPr>
              <w:t>(3)核准：新任基金管理人产生之前，由中国证监会指定临时基金管理人；更换基金管理人的基金份额持有人大会决议应经中国证监会核准生效后方可执行；</w:t>
            </w:r>
          </w:p>
          <w:p w:rsidR="00DB442C" w:rsidRPr="00DB442C" w:rsidRDefault="00DB442C" w:rsidP="00DB442C">
            <w:pPr>
              <w:rPr>
                <w:rFonts w:ascii="楷体_GB2312" w:eastAsia="楷体_GB2312" w:hAnsi="Times New Roman" w:cs="Times New Roman"/>
                <w:szCs w:val="21"/>
              </w:rPr>
            </w:pPr>
            <w:r w:rsidRPr="00DB442C">
              <w:rPr>
                <w:rFonts w:ascii="楷体_GB2312" w:eastAsia="楷体_GB2312" w:hAnsi="Times New Roman" w:cs="Times New Roman" w:hint="eastAsia"/>
                <w:szCs w:val="21"/>
              </w:rPr>
              <w:t>(4)交接：原基金管理人职责终止的，应当妥善保管基金管理业务资料，及时办理基金管理业务的移交手续，新任基金管理人或临时基金管理人应当及时接收，并与基金托管人核对基金资产总值；</w:t>
            </w:r>
          </w:p>
          <w:p w:rsidR="00DB442C" w:rsidRPr="00DB442C" w:rsidRDefault="00DB442C" w:rsidP="00DB442C">
            <w:pPr>
              <w:rPr>
                <w:rFonts w:ascii="楷体_GB2312" w:eastAsia="楷体_GB2312" w:hAnsi="Times New Roman" w:cs="Times New Roman"/>
                <w:szCs w:val="21"/>
              </w:rPr>
            </w:pPr>
          </w:p>
        </w:tc>
        <w:tc>
          <w:tcPr>
            <w:tcW w:w="2701" w:type="pct"/>
          </w:tcPr>
          <w:p w:rsidR="00DB442C" w:rsidRPr="00DB442C" w:rsidRDefault="00DB442C" w:rsidP="00DB442C">
            <w:pPr>
              <w:rPr>
                <w:rFonts w:ascii="楷体_GB2312" w:eastAsia="楷体_GB2312" w:hAnsi="Times New Roman" w:cs="Times New Roman"/>
                <w:szCs w:val="21"/>
              </w:rPr>
            </w:pPr>
            <w:r w:rsidRPr="00DB442C">
              <w:rPr>
                <w:rFonts w:ascii="楷体_GB2312" w:eastAsia="楷体_GB2312" w:hAnsi="Times New Roman" w:cs="Times New Roman" w:hint="eastAsia"/>
                <w:szCs w:val="21"/>
              </w:rPr>
              <w:t>(一)基金管理人的更换</w:t>
            </w:r>
          </w:p>
          <w:p w:rsidR="00DB442C" w:rsidRPr="00DB442C" w:rsidRDefault="00DB442C" w:rsidP="00DB442C">
            <w:pPr>
              <w:rPr>
                <w:rFonts w:ascii="楷体_GB2312" w:eastAsia="楷体_GB2312" w:hAnsi="Times New Roman" w:cs="Times New Roman"/>
                <w:szCs w:val="21"/>
              </w:rPr>
            </w:pPr>
            <w:r w:rsidRPr="00DB442C">
              <w:rPr>
                <w:rFonts w:ascii="楷体_GB2312" w:eastAsia="楷体_GB2312" w:hAnsi="Times New Roman" w:cs="Times New Roman" w:hint="eastAsia"/>
                <w:szCs w:val="21"/>
              </w:rPr>
              <w:t>2.基金管理人的更换程序</w:t>
            </w:r>
          </w:p>
          <w:p w:rsidR="00DB442C" w:rsidRPr="00DB442C" w:rsidRDefault="00DB442C" w:rsidP="00DB442C">
            <w:pPr>
              <w:rPr>
                <w:rFonts w:ascii="楷体_GB2312" w:eastAsia="楷体_GB2312" w:hAnsi="Times New Roman" w:cs="Times New Roman"/>
                <w:szCs w:val="21"/>
              </w:rPr>
            </w:pPr>
            <w:r w:rsidRPr="00DB442C">
              <w:rPr>
                <w:rFonts w:ascii="楷体_GB2312" w:eastAsia="楷体_GB2312" w:hAnsi="Times New Roman" w:cs="Times New Roman" w:hint="eastAsia"/>
                <w:szCs w:val="21"/>
              </w:rPr>
              <w:t>更换基金管理人必须依照如下程序进行：</w:t>
            </w:r>
          </w:p>
          <w:p w:rsidR="00DB442C" w:rsidRPr="00DB442C" w:rsidRDefault="00DB442C" w:rsidP="00DB442C">
            <w:pPr>
              <w:rPr>
                <w:rFonts w:ascii="楷体_GB2312" w:eastAsia="楷体_GB2312" w:hAnsi="Times New Roman" w:cs="Times New Roman"/>
                <w:szCs w:val="21"/>
              </w:rPr>
            </w:pPr>
            <w:r w:rsidRPr="00DB442C">
              <w:rPr>
                <w:rFonts w:ascii="楷体_GB2312" w:eastAsia="楷体_GB2312" w:hAnsi="Times New Roman" w:cs="Times New Roman" w:hint="eastAsia"/>
                <w:szCs w:val="21"/>
              </w:rPr>
              <w:t>(1)提名：</w:t>
            </w:r>
            <w:r w:rsidRPr="00DB442C">
              <w:rPr>
                <w:rFonts w:ascii="楷体_GB2312" w:eastAsia="楷体_GB2312" w:hAnsi="Times New Roman" w:cs="Times New Roman" w:hint="eastAsia"/>
                <w:b/>
                <w:bCs/>
                <w:szCs w:val="21"/>
                <w:u w:val="single"/>
              </w:rPr>
              <w:t>临时基金管理人应向基金托管人、单独或合计持有10%以上（含10%）基金份额的基金份额持有人征集新任基金管理人提名人选。新任基金管理人提名人选由临时基金管理人及基金托管人、单独或合计持有10%以上（含10%）基金份额的基金份额持有人提名的人选构成</w:t>
            </w:r>
            <w:r w:rsidRPr="00DB442C">
              <w:rPr>
                <w:rFonts w:ascii="楷体_GB2312" w:eastAsia="楷体_GB2312" w:hAnsi="Times New Roman" w:cs="Times New Roman" w:hint="eastAsia"/>
                <w:szCs w:val="21"/>
              </w:rPr>
              <w:t>；</w:t>
            </w:r>
          </w:p>
          <w:p w:rsidR="00DB442C" w:rsidRPr="00DB442C" w:rsidRDefault="00DB442C" w:rsidP="00DB442C">
            <w:pPr>
              <w:rPr>
                <w:rFonts w:ascii="楷体_GB2312" w:eastAsia="楷体_GB2312" w:hAnsi="Times New Roman" w:cs="Times New Roman"/>
                <w:szCs w:val="21"/>
              </w:rPr>
            </w:pPr>
            <w:r w:rsidRPr="00DB442C">
              <w:rPr>
                <w:rFonts w:ascii="楷体_GB2312" w:eastAsia="楷体_GB2312" w:hAnsi="Times New Roman" w:cs="Times New Roman" w:hint="eastAsia"/>
                <w:szCs w:val="21"/>
              </w:rPr>
              <w:t>(3)核准：新任基金管理人产生之前，</w:t>
            </w:r>
            <w:r w:rsidRPr="00DB442C">
              <w:rPr>
                <w:rFonts w:ascii="楷体_GB2312" w:eastAsia="楷体_GB2312" w:hAnsi="Times New Roman" w:cs="Times New Roman" w:hint="eastAsia"/>
                <w:b/>
                <w:bCs/>
                <w:szCs w:val="21"/>
                <w:u w:val="single"/>
              </w:rPr>
              <w:t>临时基金管理人由基金管理人、基金托管人、单独或合计持有10%以上（含10%）基金份额的基金份额持有人提名，中国证监会根据《基金法》的规定，从提名人选中择优指定临时管理人。基金管理人、基金托管人、单独或合计持有10%以上（含10%）基金份额的基金份额持有人均不提名的，</w:t>
            </w:r>
            <w:r w:rsidRPr="00DB442C">
              <w:rPr>
                <w:rFonts w:ascii="楷体_GB2312" w:eastAsia="楷体_GB2312" w:hAnsi="Times New Roman" w:cs="Times New Roman" w:hint="eastAsia"/>
                <w:szCs w:val="21"/>
              </w:rPr>
              <w:t>由中国证监会指定临时基金管理人；更换基金管理人的基金份额持有人大会决议应经中国证监会核准生效后方可执行；</w:t>
            </w:r>
          </w:p>
          <w:p w:rsidR="00DB442C" w:rsidRPr="00DB442C" w:rsidRDefault="00DB442C" w:rsidP="00DB442C">
            <w:pPr>
              <w:rPr>
                <w:rFonts w:ascii="楷体_GB2312" w:eastAsia="楷体_GB2312" w:hAnsi="Times New Roman" w:cs="Times New Roman"/>
                <w:szCs w:val="21"/>
              </w:rPr>
            </w:pPr>
            <w:r w:rsidRPr="00DB442C">
              <w:rPr>
                <w:rFonts w:ascii="楷体_GB2312" w:eastAsia="楷体_GB2312" w:hAnsi="Times New Roman" w:cs="Times New Roman" w:hint="eastAsia"/>
                <w:szCs w:val="21"/>
              </w:rPr>
              <w:t>(4)交接</w:t>
            </w:r>
            <w:r w:rsidRPr="00DB442C">
              <w:rPr>
                <w:rFonts w:ascii="楷体_GB2312" w:eastAsia="楷体_GB2312" w:hAnsi="Times New Roman" w:cs="Times New Roman" w:hint="eastAsia"/>
                <w:b/>
                <w:szCs w:val="21"/>
                <w:u w:val="single"/>
              </w:rPr>
              <w:t>与责任划分</w:t>
            </w:r>
            <w:r w:rsidRPr="00DB442C">
              <w:rPr>
                <w:rFonts w:ascii="楷体_GB2312" w:eastAsia="楷体_GB2312" w:hAnsi="Times New Roman" w:cs="Times New Roman" w:hint="eastAsia"/>
                <w:szCs w:val="21"/>
              </w:rPr>
              <w:t>：原基金管理人职责终止的，应当妥善保管基金管理业务资料，及时办理基金管理业务的移交手续，新任基金管理人或临时基金管理人应当及时接收，并与基金托管人核对基金资产总值</w:t>
            </w:r>
            <w:r w:rsidRPr="00DB442C">
              <w:rPr>
                <w:rFonts w:ascii="楷体_GB2312" w:eastAsia="楷体_GB2312" w:hAnsi="Times New Roman" w:cs="Times New Roman" w:hint="eastAsia"/>
                <w:b/>
                <w:szCs w:val="21"/>
                <w:u w:val="single"/>
              </w:rPr>
              <w:t>。基金管理人、临时基金管理人、新任基金管理人应对各自履职行为依法承担责任</w:t>
            </w:r>
            <w:r w:rsidRPr="00DB442C">
              <w:rPr>
                <w:rFonts w:ascii="楷体_GB2312" w:eastAsia="楷体_GB2312" w:hAnsi="Times New Roman" w:cs="Times New Roman" w:hint="eastAsia"/>
                <w:szCs w:val="21"/>
              </w:rPr>
              <w:t>；</w:t>
            </w:r>
          </w:p>
        </w:tc>
      </w:tr>
      <w:tr w:rsidR="00DB442C" w:rsidRPr="00DB442C" w:rsidTr="000F4F0D">
        <w:trPr>
          <w:jc w:val="center"/>
        </w:trPr>
        <w:tc>
          <w:tcPr>
            <w:tcW w:w="384" w:type="pct"/>
            <w:vMerge/>
          </w:tcPr>
          <w:p w:rsidR="00DB442C" w:rsidRPr="00DB442C" w:rsidRDefault="00DB442C" w:rsidP="00DB442C">
            <w:pPr>
              <w:jc w:val="center"/>
              <w:rPr>
                <w:rFonts w:ascii="楷体_GB2312" w:eastAsia="楷体_GB2312" w:hAnsi="Times New Roman" w:cs="Times New Roman"/>
                <w:b/>
                <w:bCs/>
                <w:szCs w:val="21"/>
              </w:rPr>
            </w:pPr>
          </w:p>
        </w:tc>
        <w:tc>
          <w:tcPr>
            <w:tcW w:w="1915" w:type="pct"/>
          </w:tcPr>
          <w:p w:rsidR="00DB442C" w:rsidRPr="00DB442C" w:rsidRDefault="00DB442C" w:rsidP="00DB442C">
            <w:pPr>
              <w:rPr>
                <w:rFonts w:ascii="楷体_GB2312" w:eastAsia="楷体_GB2312" w:hAnsi="Times New Roman" w:cs="Times New Roman"/>
                <w:szCs w:val="21"/>
              </w:rPr>
            </w:pPr>
            <w:r w:rsidRPr="00DB442C">
              <w:rPr>
                <w:rFonts w:ascii="楷体_GB2312" w:eastAsia="楷体_GB2312" w:hAnsi="Times New Roman" w:cs="Times New Roman" w:hint="eastAsia"/>
                <w:szCs w:val="21"/>
              </w:rPr>
              <w:t>(四)新基金管理人接收基金管理业务或新基金托管人接收基金财产和基金托管业务前，原基金管理人或原基金托管人应继续履行相关职责，并保证不做出对基金份额持有人的利益造成损害的行为。</w:t>
            </w:r>
          </w:p>
        </w:tc>
        <w:tc>
          <w:tcPr>
            <w:tcW w:w="2701" w:type="pct"/>
          </w:tcPr>
          <w:p w:rsidR="00DB442C" w:rsidRPr="00DB442C" w:rsidRDefault="00DB442C" w:rsidP="00DB442C">
            <w:pPr>
              <w:rPr>
                <w:rFonts w:ascii="楷体_GB2312" w:eastAsia="楷体_GB2312" w:hAnsi="Times New Roman" w:cs="Times New Roman"/>
                <w:szCs w:val="21"/>
              </w:rPr>
            </w:pPr>
            <w:r w:rsidRPr="00DB442C">
              <w:rPr>
                <w:rFonts w:ascii="楷体_GB2312" w:eastAsia="楷体_GB2312" w:hAnsi="Times New Roman" w:cs="Times New Roman" w:hint="eastAsia"/>
                <w:szCs w:val="21"/>
              </w:rPr>
              <w:t>(四)新基金管理人</w:t>
            </w:r>
            <w:r w:rsidRPr="00DB442C">
              <w:rPr>
                <w:rFonts w:ascii="楷体_GB2312" w:eastAsia="楷体_GB2312" w:hAnsi="Times New Roman" w:cs="Times New Roman" w:hint="eastAsia"/>
                <w:b/>
                <w:szCs w:val="21"/>
                <w:u w:val="single"/>
              </w:rPr>
              <w:t>或临时基金管理人</w:t>
            </w:r>
            <w:r w:rsidRPr="00DB442C">
              <w:rPr>
                <w:rFonts w:ascii="楷体_GB2312" w:eastAsia="楷体_GB2312" w:hAnsi="Times New Roman" w:cs="Times New Roman" w:hint="eastAsia"/>
                <w:szCs w:val="21"/>
              </w:rPr>
              <w:t>接收基金管理业务或新基金托管人接收基金财产和基金托管业务前，原基金管理人或原基金托管人应继续履行相关职责，并保证不做出对基金份额持有人的利益造成损害的行为。</w:t>
            </w:r>
          </w:p>
        </w:tc>
      </w:tr>
      <w:tr w:rsidR="00DB442C" w:rsidRPr="00DB442C" w:rsidTr="000F4F0D">
        <w:trPr>
          <w:trHeight w:val="2110"/>
          <w:jc w:val="center"/>
        </w:trPr>
        <w:tc>
          <w:tcPr>
            <w:tcW w:w="384" w:type="pct"/>
            <w:vAlign w:val="center"/>
          </w:tcPr>
          <w:p w:rsidR="00DB442C" w:rsidRPr="00DB442C" w:rsidRDefault="00DB442C" w:rsidP="00DB442C">
            <w:pPr>
              <w:jc w:val="center"/>
              <w:rPr>
                <w:rFonts w:ascii="楷体_GB2312" w:eastAsia="楷体_GB2312" w:hAnsi="Times New Roman" w:cs="Times New Roman"/>
                <w:szCs w:val="21"/>
              </w:rPr>
            </w:pPr>
            <w:r w:rsidRPr="00DB442C">
              <w:rPr>
                <w:rFonts w:ascii="楷体_GB2312" w:eastAsia="楷体_GB2312" w:hAnsi="Times New Roman" w:cs="Times New Roman" w:hint="eastAsia"/>
                <w:b/>
                <w:bCs/>
                <w:kern w:val="0"/>
                <w:szCs w:val="21"/>
              </w:rPr>
              <w:t>十九、基金合同的变更、终止与基金财产的清算</w:t>
            </w:r>
          </w:p>
        </w:tc>
        <w:tc>
          <w:tcPr>
            <w:tcW w:w="1915" w:type="pct"/>
          </w:tcPr>
          <w:p w:rsidR="00DB442C" w:rsidRPr="00DB442C" w:rsidRDefault="00DB442C" w:rsidP="00DB442C">
            <w:pPr>
              <w:rPr>
                <w:rFonts w:ascii="楷体_GB2312" w:eastAsia="楷体_GB2312" w:hAnsi="Times New Roman" w:cs="Times New Roman"/>
                <w:bCs/>
                <w:szCs w:val="21"/>
              </w:rPr>
            </w:pPr>
            <w:r w:rsidRPr="00DB442C">
              <w:rPr>
                <w:rFonts w:ascii="楷体_GB2312" w:eastAsia="楷体_GB2312" w:hAnsi="Times New Roman" w:cs="Times New Roman" w:hint="eastAsia"/>
                <w:bCs/>
                <w:szCs w:val="21"/>
              </w:rPr>
              <w:t>(三)基金财产的清算</w:t>
            </w:r>
          </w:p>
          <w:p w:rsidR="00DB442C" w:rsidRPr="00DB442C" w:rsidRDefault="00DB442C" w:rsidP="00DB442C">
            <w:pPr>
              <w:rPr>
                <w:rFonts w:ascii="楷体_GB2312" w:eastAsia="楷体_GB2312" w:hAnsi="Times New Roman" w:cs="Times New Roman"/>
                <w:bCs/>
                <w:szCs w:val="21"/>
              </w:rPr>
            </w:pPr>
            <w:r w:rsidRPr="00DB442C">
              <w:rPr>
                <w:rFonts w:ascii="楷体_GB2312" w:eastAsia="楷体_GB2312" w:hAnsi="Times New Roman" w:cs="Times New Roman" w:hint="eastAsia"/>
                <w:bCs/>
                <w:szCs w:val="21"/>
              </w:rPr>
              <w:t>1.基金财产清算组</w:t>
            </w:r>
          </w:p>
          <w:p w:rsidR="00DB442C" w:rsidRPr="00DB442C" w:rsidRDefault="00DB442C" w:rsidP="00DB442C">
            <w:pPr>
              <w:rPr>
                <w:rFonts w:ascii="楷体_GB2312" w:eastAsia="楷体_GB2312" w:hAnsi="Times New Roman" w:cs="Times New Roman"/>
                <w:szCs w:val="21"/>
              </w:rPr>
            </w:pPr>
            <w:r w:rsidRPr="00DB442C">
              <w:rPr>
                <w:rFonts w:ascii="楷体_GB2312" w:eastAsia="楷体_GB2312" w:hAnsi="Times New Roman" w:cs="Times New Roman" w:hint="eastAsia"/>
                <w:bCs/>
                <w:szCs w:val="21"/>
              </w:rPr>
              <w:t>(2)基金财产清算组成员由基金管理人、基金托管人、具有从事证券、期货相关业务资格的注册会计师、律师以及中国证监会指定的人员组成。基金财产清算组可以聘用必要的工作人员。</w:t>
            </w:r>
          </w:p>
        </w:tc>
        <w:tc>
          <w:tcPr>
            <w:tcW w:w="2701" w:type="pct"/>
          </w:tcPr>
          <w:p w:rsidR="00DB442C" w:rsidRPr="00DB442C" w:rsidRDefault="00DB442C" w:rsidP="00DB442C">
            <w:pPr>
              <w:rPr>
                <w:rFonts w:ascii="楷体_GB2312" w:eastAsia="楷体_GB2312" w:hAnsi="Times New Roman" w:cs="Times New Roman"/>
                <w:bCs/>
                <w:szCs w:val="21"/>
              </w:rPr>
            </w:pPr>
            <w:r w:rsidRPr="00DB442C">
              <w:rPr>
                <w:rFonts w:ascii="楷体_GB2312" w:eastAsia="楷体_GB2312" w:hAnsi="Times New Roman" w:cs="Times New Roman" w:hint="eastAsia"/>
                <w:bCs/>
                <w:szCs w:val="21"/>
              </w:rPr>
              <w:t>(三)基金财产的清算</w:t>
            </w:r>
          </w:p>
          <w:p w:rsidR="00DB442C" w:rsidRPr="00DB442C" w:rsidRDefault="00DB442C" w:rsidP="00DB442C">
            <w:pPr>
              <w:rPr>
                <w:rFonts w:ascii="楷体_GB2312" w:eastAsia="楷体_GB2312" w:hAnsi="Times New Roman" w:cs="Times New Roman"/>
                <w:bCs/>
                <w:szCs w:val="21"/>
              </w:rPr>
            </w:pPr>
            <w:r w:rsidRPr="00DB442C">
              <w:rPr>
                <w:rFonts w:ascii="楷体_GB2312" w:eastAsia="楷体_GB2312" w:hAnsi="Times New Roman" w:cs="Times New Roman" w:hint="eastAsia"/>
                <w:bCs/>
                <w:szCs w:val="21"/>
              </w:rPr>
              <w:t>1.基金财产清算组</w:t>
            </w:r>
          </w:p>
          <w:p w:rsidR="00DB442C" w:rsidRPr="00DB442C" w:rsidRDefault="00DB442C" w:rsidP="00DB442C">
            <w:pPr>
              <w:rPr>
                <w:rFonts w:ascii="楷体_GB2312" w:eastAsia="楷体_GB2312" w:hAnsi="Times New Roman" w:cs="Times New Roman"/>
                <w:bCs/>
                <w:szCs w:val="21"/>
              </w:rPr>
            </w:pPr>
            <w:r w:rsidRPr="00DB442C">
              <w:rPr>
                <w:rFonts w:ascii="楷体_GB2312" w:eastAsia="楷体_GB2312" w:hAnsi="Times New Roman" w:cs="Times New Roman" w:hint="eastAsia"/>
                <w:bCs/>
                <w:szCs w:val="21"/>
              </w:rPr>
              <w:t>(2)基金财产清算组成员由基金管理人</w:t>
            </w:r>
            <w:r w:rsidRPr="00DB442C">
              <w:rPr>
                <w:rFonts w:ascii="楷体_GB2312" w:eastAsia="楷体_GB2312" w:hAnsi="Times New Roman" w:cs="Times New Roman" w:hint="eastAsia"/>
                <w:b/>
                <w:bCs/>
                <w:szCs w:val="21"/>
                <w:u w:val="single"/>
              </w:rPr>
              <w:t>或临时基金管理人</w:t>
            </w:r>
            <w:r w:rsidRPr="00DB442C">
              <w:rPr>
                <w:rFonts w:ascii="楷体_GB2312" w:eastAsia="楷体_GB2312" w:hAnsi="Times New Roman" w:cs="Times New Roman" w:hint="eastAsia"/>
                <w:bCs/>
                <w:szCs w:val="21"/>
              </w:rPr>
              <w:t>、基金托管人、具有从事证券、期货相关业务资格的注册会计师、律师以及中国证监会指定的人员组成。基金财产清算组可以聘用必要的工作人员。</w:t>
            </w:r>
          </w:p>
        </w:tc>
      </w:tr>
    </w:tbl>
    <w:p w:rsidR="00867E44" w:rsidRPr="000237C9" w:rsidRDefault="00867E44" w:rsidP="00867E44">
      <w:pPr>
        <w:spacing w:line="360" w:lineRule="auto"/>
        <w:rPr>
          <w:rFonts w:ascii="宋体" w:eastAsia="宋体" w:hAnsi="宋体"/>
          <w:b/>
          <w:szCs w:val="21"/>
        </w:rPr>
      </w:pPr>
    </w:p>
    <w:p w:rsidR="00867E44" w:rsidRPr="000237C9" w:rsidRDefault="00867E44" w:rsidP="00867E44">
      <w:pPr>
        <w:spacing w:line="360" w:lineRule="auto"/>
        <w:rPr>
          <w:rFonts w:ascii="宋体" w:eastAsia="宋体" w:hAnsi="宋体"/>
          <w:b/>
          <w:szCs w:val="21"/>
        </w:rPr>
      </w:pPr>
    </w:p>
    <w:p w:rsidR="00867E44" w:rsidRPr="000237C9" w:rsidRDefault="00867E44" w:rsidP="00867E44">
      <w:pPr>
        <w:widowControl/>
        <w:jc w:val="left"/>
        <w:rPr>
          <w:rFonts w:ascii="宋体" w:eastAsia="宋体" w:hAnsi="宋体"/>
          <w:b/>
          <w:szCs w:val="21"/>
        </w:rPr>
      </w:pPr>
      <w:r w:rsidRPr="000237C9">
        <w:rPr>
          <w:rFonts w:ascii="宋体" w:eastAsia="宋体" w:hAnsi="宋体"/>
          <w:b/>
          <w:szCs w:val="21"/>
        </w:rPr>
        <w:br w:type="page"/>
      </w:r>
    </w:p>
    <w:p w:rsidR="00867E44" w:rsidRPr="000237C9" w:rsidRDefault="00867E44" w:rsidP="00867E44">
      <w:pPr>
        <w:spacing w:line="360" w:lineRule="auto"/>
        <w:rPr>
          <w:rFonts w:ascii="宋体" w:eastAsia="宋体" w:hAnsi="宋体"/>
          <w:b/>
          <w:szCs w:val="21"/>
        </w:rPr>
      </w:pPr>
      <w:r w:rsidRPr="000237C9">
        <w:rPr>
          <w:rFonts w:ascii="宋体" w:eastAsia="宋体" w:hAnsi="宋体" w:hint="eastAsia"/>
          <w:b/>
          <w:szCs w:val="21"/>
        </w:rPr>
        <w:t>附件</w:t>
      </w:r>
      <w:r w:rsidRPr="000237C9">
        <w:rPr>
          <w:rFonts w:ascii="宋体" w:eastAsia="宋体" w:hAnsi="宋体"/>
          <w:b/>
          <w:szCs w:val="21"/>
        </w:rPr>
        <w:t>2</w:t>
      </w:r>
      <w:r w:rsidRPr="000237C9">
        <w:rPr>
          <w:rFonts w:ascii="宋体" w:eastAsia="宋体" w:hAnsi="宋体" w:hint="eastAsia"/>
          <w:b/>
          <w:szCs w:val="21"/>
        </w:rPr>
        <w:t>、</w:t>
      </w:r>
      <w:r w:rsidR="008C713C" w:rsidRPr="008C713C">
        <w:rPr>
          <w:rFonts w:ascii="宋体" w:eastAsia="宋体" w:hAnsi="宋体" w:hint="eastAsia"/>
          <w:b/>
          <w:szCs w:val="21"/>
        </w:rPr>
        <w:t>《</w:t>
      </w:r>
      <w:r w:rsidR="008C713C" w:rsidRPr="008C713C">
        <w:rPr>
          <w:rFonts w:ascii="宋体" w:eastAsia="宋体" w:hAnsi="宋体"/>
          <w:b/>
          <w:szCs w:val="21"/>
        </w:rPr>
        <w:t>&lt;摩根行业轮动混合型证券投资基金托管协议&gt;修改前后文对照表》</w:t>
      </w:r>
    </w:p>
    <w:tbl>
      <w:tblPr>
        <w:tblW w:w="5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3847"/>
        <w:gridCol w:w="5697"/>
      </w:tblGrid>
      <w:tr w:rsidR="00DB442C" w:rsidRPr="00DB442C" w:rsidTr="000F4F0D">
        <w:trPr>
          <w:jc w:val="center"/>
        </w:trPr>
        <w:tc>
          <w:tcPr>
            <w:tcW w:w="326" w:type="pct"/>
            <w:vMerge w:val="restart"/>
            <w:vAlign w:val="center"/>
          </w:tcPr>
          <w:p w:rsidR="00DB442C" w:rsidRPr="00DB442C" w:rsidRDefault="00DB442C" w:rsidP="00DB442C">
            <w:pPr>
              <w:spacing w:before="100" w:beforeAutospacing="1" w:after="100" w:afterAutospacing="1"/>
              <w:jc w:val="center"/>
              <w:rPr>
                <w:rFonts w:ascii="楷体_GB2312" w:eastAsia="楷体_GB2312" w:hAnsi="等线" w:cs="Times New Roman"/>
                <w:szCs w:val="21"/>
              </w:rPr>
            </w:pPr>
            <w:bookmarkStart w:id="1" w:name="_Hlt55355235"/>
            <w:bookmarkEnd w:id="1"/>
            <w:r w:rsidRPr="00DB442C">
              <w:rPr>
                <w:rFonts w:ascii="楷体_GB2312" w:eastAsia="楷体_GB2312" w:hAnsi="等线" w:cs="Times New Roman" w:hint="eastAsia"/>
                <w:b/>
                <w:bCs/>
                <w:szCs w:val="21"/>
              </w:rPr>
              <w:t>章节</w:t>
            </w:r>
          </w:p>
        </w:tc>
        <w:tc>
          <w:tcPr>
            <w:tcW w:w="1884" w:type="pct"/>
            <w:vAlign w:val="center"/>
          </w:tcPr>
          <w:p w:rsidR="00DB442C" w:rsidRPr="00DB442C" w:rsidRDefault="00DB442C" w:rsidP="00DB442C">
            <w:pPr>
              <w:widowControl/>
              <w:spacing w:before="100" w:beforeAutospacing="1" w:after="100" w:afterAutospacing="1"/>
              <w:jc w:val="center"/>
              <w:rPr>
                <w:rFonts w:ascii="楷体_GB2312" w:eastAsia="楷体_GB2312" w:hAnsi="等线" w:cs="宋体"/>
                <w:kern w:val="0"/>
                <w:szCs w:val="21"/>
              </w:rPr>
            </w:pPr>
            <w:r w:rsidRPr="00DB442C">
              <w:rPr>
                <w:rFonts w:ascii="楷体_GB2312" w:eastAsia="楷体_GB2312" w:hAnsi="等线" w:cs="宋体" w:hint="eastAsia"/>
                <w:b/>
                <w:bCs/>
                <w:kern w:val="0"/>
                <w:szCs w:val="21"/>
              </w:rPr>
              <w:t>修改前</w:t>
            </w:r>
          </w:p>
        </w:tc>
        <w:tc>
          <w:tcPr>
            <w:tcW w:w="2790" w:type="pct"/>
            <w:vAlign w:val="center"/>
          </w:tcPr>
          <w:p w:rsidR="00DB442C" w:rsidRPr="00DB442C" w:rsidRDefault="00DB442C" w:rsidP="00DB442C">
            <w:pPr>
              <w:spacing w:before="100" w:beforeAutospacing="1" w:after="100" w:afterAutospacing="1"/>
              <w:jc w:val="center"/>
              <w:rPr>
                <w:rFonts w:ascii="楷体_GB2312" w:eastAsia="楷体_GB2312" w:hAnsi="等线" w:cs="Times New Roman"/>
                <w:szCs w:val="21"/>
              </w:rPr>
            </w:pPr>
            <w:r w:rsidRPr="00DB442C">
              <w:rPr>
                <w:rFonts w:ascii="楷体_GB2312" w:eastAsia="楷体_GB2312" w:hAnsi="等线" w:cs="Times New Roman" w:hint="eastAsia"/>
                <w:b/>
                <w:bCs/>
                <w:szCs w:val="21"/>
              </w:rPr>
              <w:t>修改后</w:t>
            </w:r>
          </w:p>
        </w:tc>
      </w:tr>
      <w:tr w:rsidR="00DB442C" w:rsidRPr="00DB442C" w:rsidTr="000F4F0D">
        <w:trPr>
          <w:jc w:val="center"/>
        </w:trPr>
        <w:tc>
          <w:tcPr>
            <w:tcW w:w="326" w:type="pct"/>
            <w:vMerge/>
            <w:vAlign w:val="center"/>
          </w:tcPr>
          <w:p w:rsidR="00DB442C" w:rsidRPr="00DB442C" w:rsidRDefault="00DB442C" w:rsidP="00DB442C">
            <w:pPr>
              <w:jc w:val="center"/>
              <w:rPr>
                <w:rFonts w:ascii="楷体_GB2312" w:eastAsia="楷体_GB2312" w:hAnsi="等线" w:cs="Times New Roman"/>
                <w:szCs w:val="21"/>
              </w:rPr>
            </w:pPr>
          </w:p>
        </w:tc>
        <w:tc>
          <w:tcPr>
            <w:tcW w:w="1884" w:type="pct"/>
            <w:vAlign w:val="center"/>
          </w:tcPr>
          <w:p w:rsidR="00DB442C" w:rsidRPr="00DB442C" w:rsidRDefault="00DB442C" w:rsidP="00DB442C">
            <w:pPr>
              <w:spacing w:before="100" w:beforeAutospacing="1" w:after="100" w:afterAutospacing="1"/>
              <w:jc w:val="center"/>
              <w:rPr>
                <w:rFonts w:ascii="楷体_GB2312" w:eastAsia="楷体_GB2312" w:hAnsi="等线" w:cs="Times New Roman"/>
                <w:szCs w:val="21"/>
              </w:rPr>
            </w:pPr>
            <w:r w:rsidRPr="00DB442C">
              <w:rPr>
                <w:rFonts w:ascii="楷体_GB2312" w:eastAsia="楷体_GB2312" w:hAnsi="等线" w:cs="Times New Roman" w:hint="eastAsia"/>
                <w:b/>
                <w:bCs/>
                <w:szCs w:val="21"/>
              </w:rPr>
              <w:t>内容</w:t>
            </w:r>
          </w:p>
        </w:tc>
        <w:tc>
          <w:tcPr>
            <w:tcW w:w="2790" w:type="pct"/>
            <w:vAlign w:val="center"/>
          </w:tcPr>
          <w:p w:rsidR="00DB442C" w:rsidRPr="00DB442C" w:rsidRDefault="00DB442C" w:rsidP="00DB442C">
            <w:pPr>
              <w:spacing w:before="100" w:beforeAutospacing="1" w:after="100" w:afterAutospacing="1"/>
              <w:jc w:val="center"/>
              <w:rPr>
                <w:rFonts w:ascii="楷体_GB2312" w:eastAsia="楷体_GB2312" w:hAnsi="等线" w:cs="Times New Roman"/>
                <w:szCs w:val="21"/>
              </w:rPr>
            </w:pPr>
            <w:r w:rsidRPr="00DB442C">
              <w:rPr>
                <w:rFonts w:ascii="楷体_GB2312" w:eastAsia="楷体_GB2312" w:hAnsi="等线" w:cs="Times New Roman" w:hint="eastAsia"/>
                <w:b/>
                <w:bCs/>
                <w:szCs w:val="21"/>
              </w:rPr>
              <w:t>内容</w:t>
            </w:r>
          </w:p>
        </w:tc>
      </w:tr>
      <w:tr w:rsidR="00DB442C" w:rsidRPr="00DB442C" w:rsidTr="000F4F0D">
        <w:trPr>
          <w:jc w:val="center"/>
        </w:trPr>
        <w:tc>
          <w:tcPr>
            <w:tcW w:w="326" w:type="pct"/>
            <w:vMerge w:val="restart"/>
          </w:tcPr>
          <w:p w:rsidR="00DB442C" w:rsidRPr="00DB442C" w:rsidRDefault="00DB442C" w:rsidP="00DB442C">
            <w:pPr>
              <w:widowControl/>
              <w:spacing w:before="100" w:beforeAutospacing="1" w:after="100" w:afterAutospacing="1"/>
              <w:jc w:val="center"/>
              <w:rPr>
                <w:rFonts w:ascii="楷体_GB2312" w:eastAsia="楷体_GB2312" w:hAnsi="等线" w:cs="宋体"/>
                <w:b/>
                <w:bCs/>
                <w:kern w:val="0"/>
                <w:szCs w:val="21"/>
                <w:highlight w:val="yellow"/>
              </w:rPr>
            </w:pPr>
            <w:r w:rsidRPr="00DB442C">
              <w:rPr>
                <w:rFonts w:ascii="楷体_GB2312" w:eastAsia="楷体_GB2312" w:hAnsi="等线" w:cs="宋体" w:hint="eastAsia"/>
                <w:b/>
                <w:bCs/>
                <w:kern w:val="0"/>
                <w:szCs w:val="21"/>
              </w:rPr>
              <w:t>十四、基金管理人和基金托管人的更换</w:t>
            </w:r>
          </w:p>
        </w:tc>
        <w:tc>
          <w:tcPr>
            <w:tcW w:w="1884" w:type="pct"/>
          </w:tcPr>
          <w:p w:rsidR="00DB442C" w:rsidRPr="00DB442C" w:rsidRDefault="00DB442C" w:rsidP="00DB442C">
            <w:pPr>
              <w:rPr>
                <w:rFonts w:ascii="楷体_GB2312" w:eastAsia="楷体_GB2312" w:hAnsi="等线" w:cs="Times New Roman"/>
                <w:szCs w:val="21"/>
              </w:rPr>
            </w:pPr>
            <w:r w:rsidRPr="00DB442C">
              <w:rPr>
                <w:rFonts w:ascii="楷体_GB2312" w:eastAsia="楷体_GB2312" w:hAnsi="等线" w:cs="Times New Roman" w:hint="eastAsia"/>
                <w:szCs w:val="21"/>
              </w:rPr>
              <w:t>（一）基金管理人的更换</w:t>
            </w:r>
          </w:p>
          <w:p w:rsidR="00DB442C" w:rsidRPr="00DB442C" w:rsidRDefault="00DB442C" w:rsidP="00DB442C">
            <w:pPr>
              <w:rPr>
                <w:rFonts w:ascii="楷体_GB2312" w:eastAsia="楷体_GB2312" w:hAnsi="等线" w:cs="Times New Roman"/>
                <w:szCs w:val="21"/>
              </w:rPr>
            </w:pPr>
            <w:r w:rsidRPr="00DB442C">
              <w:rPr>
                <w:rFonts w:ascii="楷体_GB2312" w:eastAsia="楷体_GB2312" w:hAnsi="等线" w:cs="Times New Roman" w:hint="eastAsia"/>
                <w:szCs w:val="21"/>
              </w:rPr>
              <w:t>2、更换基金管理人的程序</w:t>
            </w:r>
          </w:p>
          <w:p w:rsidR="00DB442C" w:rsidRPr="00DB442C" w:rsidRDefault="00DB442C" w:rsidP="00DB442C">
            <w:pPr>
              <w:rPr>
                <w:rFonts w:ascii="楷体_GB2312" w:eastAsia="楷体_GB2312" w:hAnsi="等线" w:cs="Times New Roman"/>
                <w:szCs w:val="21"/>
              </w:rPr>
            </w:pPr>
            <w:r w:rsidRPr="00DB442C">
              <w:rPr>
                <w:rFonts w:ascii="楷体_GB2312" w:eastAsia="楷体_GB2312" w:hAnsi="等线" w:cs="Times New Roman" w:hint="eastAsia"/>
                <w:szCs w:val="21"/>
              </w:rPr>
              <w:t>更换基金管理人必须依照如下程序进行：</w:t>
            </w:r>
          </w:p>
          <w:p w:rsidR="00DB442C" w:rsidRPr="00DB442C" w:rsidRDefault="00DB442C" w:rsidP="00DB442C">
            <w:pPr>
              <w:rPr>
                <w:rFonts w:ascii="楷体_GB2312" w:eastAsia="楷体_GB2312" w:hAnsi="等线" w:cs="Times New Roman"/>
                <w:szCs w:val="21"/>
              </w:rPr>
            </w:pPr>
            <w:r w:rsidRPr="00DB442C">
              <w:rPr>
                <w:rFonts w:ascii="楷体_GB2312" w:eastAsia="楷体_GB2312" w:hAnsi="等线" w:cs="Times New Roman" w:hint="eastAsia"/>
                <w:szCs w:val="21"/>
              </w:rPr>
              <w:t>(1)提名：</w:t>
            </w:r>
            <w:r w:rsidRPr="00DB442C">
              <w:rPr>
                <w:rFonts w:ascii="楷体_GB2312" w:eastAsia="楷体_GB2312" w:hAnsi="Times New Roman" w:cs="Times New Roman" w:hint="eastAsia"/>
                <w:b/>
                <w:bCs/>
                <w:strike/>
                <w:szCs w:val="21"/>
              </w:rPr>
              <w:t>新任基金管理人由基金托管人或者单独或合计持有基金总份额10%以上的基金份额持有人提名</w:t>
            </w:r>
            <w:r w:rsidRPr="00DB442C">
              <w:rPr>
                <w:rFonts w:ascii="楷体_GB2312" w:eastAsia="楷体_GB2312" w:hAnsi="等线" w:cs="Times New Roman" w:hint="eastAsia"/>
                <w:szCs w:val="21"/>
              </w:rPr>
              <w:t>；</w:t>
            </w:r>
          </w:p>
          <w:p w:rsidR="00DB442C" w:rsidRPr="00DB442C" w:rsidRDefault="00DB442C" w:rsidP="00DB442C">
            <w:pPr>
              <w:rPr>
                <w:rFonts w:ascii="楷体_GB2312" w:eastAsia="楷体_GB2312" w:hAnsi="等线" w:cs="Times New Roman"/>
                <w:szCs w:val="21"/>
              </w:rPr>
            </w:pPr>
            <w:r w:rsidRPr="00DB442C">
              <w:rPr>
                <w:rFonts w:ascii="楷体_GB2312" w:eastAsia="楷体_GB2312" w:hAnsi="等线" w:cs="Times New Roman" w:hint="eastAsia"/>
                <w:szCs w:val="21"/>
              </w:rPr>
              <w:t>（3）</w:t>
            </w:r>
            <w:r w:rsidR="00501A29">
              <w:rPr>
                <w:rFonts w:ascii="楷体_GB2312" w:eastAsia="楷体_GB2312" w:hAnsi="等线" w:cs="Times New Roman" w:hint="eastAsia"/>
                <w:szCs w:val="21"/>
              </w:rPr>
              <w:t>核准</w:t>
            </w:r>
            <w:r w:rsidRPr="00DB442C">
              <w:rPr>
                <w:rFonts w:ascii="楷体_GB2312" w:eastAsia="楷体_GB2312" w:hAnsi="等线" w:cs="Times New Roman" w:hint="eastAsia"/>
                <w:szCs w:val="21"/>
              </w:rPr>
              <w:t>：新任基金管理人产生之前，由中国证监会指定临时基金管理人，更换基金管理人的基金份额持有人大会决议应经中国证监会核准生效后方可执行；</w:t>
            </w:r>
          </w:p>
          <w:p w:rsidR="00DB442C" w:rsidRPr="00DB442C" w:rsidRDefault="00DB442C" w:rsidP="00DB442C">
            <w:pPr>
              <w:rPr>
                <w:rFonts w:ascii="楷体_GB2312" w:eastAsia="楷体_GB2312" w:hAnsi="等线" w:cs="Times New Roman"/>
                <w:szCs w:val="21"/>
                <w:highlight w:val="yellow"/>
              </w:rPr>
            </w:pPr>
            <w:r w:rsidRPr="00DB442C">
              <w:rPr>
                <w:rFonts w:ascii="楷体_GB2312" w:eastAsia="楷体_GB2312" w:hAnsi="Times New Roman" w:cs="Times New Roman" w:hint="eastAsia"/>
                <w:szCs w:val="21"/>
              </w:rPr>
              <w:t>(4)交接：原基金管理人职责终止的，应当妥善保管基金管理业务资料，及时办理基金管理业务的移交手续，新任基金管理人或临时基金管理人应当及时接收，并与基金托管人核对基金资产总值；</w:t>
            </w:r>
          </w:p>
        </w:tc>
        <w:tc>
          <w:tcPr>
            <w:tcW w:w="2790" w:type="pct"/>
          </w:tcPr>
          <w:p w:rsidR="00DB442C" w:rsidRPr="00DB442C" w:rsidRDefault="00DB442C" w:rsidP="00DB442C">
            <w:pPr>
              <w:rPr>
                <w:rFonts w:ascii="楷体_GB2312" w:eastAsia="楷体_GB2312" w:hAnsi="等线" w:cs="Times New Roman"/>
                <w:szCs w:val="21"/>
              </w:rPr>
            </w:pPr>
            <w:r w:rsidRPr="00DB442C">
              <w:rPr>
                <w:rFonts w:ascii="楷体_GB2312" w:eastAsia="楷体_GB2312" w:hAnsi="等线" w:cs="Times New Roman" w:hint="eastAsia"/>
                <w:szCs w:val="21"/>
              </w:rPr>
              <w:t>（一）基金管理人的更换</w:t>
            </w:r>
          </w:p>
          <w:p w:rsidR="00DB442C" w:rsidRPr="00DB442C" w:rsidRDefault="00DB442C" w:rsidP="00DB442C">
            <w:pPr>
              <w:rPr>
                <w:rFonts w:ascii="楷体_GB2312" w:eastAsia="楷体_GB2312" w:hAnsi="等线" w:cs="Times New Roman"/>
                <w:szCs w:val="21"/>
              </w:rPr>
            </w:pPr>
            <w:r w:rsidRPr="00DB442C">
              <w:rPr>
                <w:rFonts w:ascii="楷体_GB2312" w:eastAsia="楷体_GB2312" w:hAnsi="等线" w:cs="Times New Roman" w:hint="eastAsia"/>
                <w:szCs w:val="21"/>
              </w:rPr>
              <w:t>2、更换基金管理人的程序</w:t>
            </w:r>
          </w:p>
          <w:p w:rsidR="00DB442C" w:rsidRPr="00DB442C" w:rsidRDefault="00DB442C" w:rsidP="00DB442C">
            <w:pPr>
              <w:rPr>
                <w:rFonts w:ascii="楷体_GB2312" w:eastAsia="楷体_GB2312" w:hAnsi="等线" w:cs="Times New Roman"/>
                <w:szCs w:val="21"/>
              </w:rPr>
            </w:pPr>
            <w:r w:rsidRPr="00DB442C">
              <w:rPr>
                <w:rFonts w:ascii="楷体_GB2312" w:eastAsia="楷体_GB2312" w:hAnsi="等线" w:cs="Times New Roman" w:hint="eastAsia"/>
                <w:szCs w:val="21"/>
              </w:rPr>
              <w:t>（1）提名：</w:t>
            </w:r>
            <w:r w:rsidRPr="00DB442C">
              <w:rPr>
                <w:rFonts w:ascii="楷体_GB2312" w:eastAsia="楷体_GB2312" w:hAnsi="等线" w:cs="Times New Roman" w:hint="eastAsia"/>
                <w:b/>
                <w:szCs w:val="21"/>
                <w:u w:val="single"/>
              </w:rPr>
              <w:t>临时基金管理人应向基金托管人、单独或合计持有10%以上（含10%）基金份额的基金份额持有人征集新任基金管理人提名人选。新任基金管理人提名人选由临时基金管理人及基金托管人、单独或合计持有10%以上（含10%）基金份额的基金份额持有人提名的人选构成</w:t>
            </w:r>
            <w:r w:rsidRPr="00DB442C">
              <w:rPr>
                <w:rFonts w:ascii="楷体_GB2312" w:eastAsia="楷体_GB2312" w:hAnsi="等线" w:cs="Times New Roman" w:hint="eastAsia"/>
                <w:szCs w:val="21"/>
              </w:rPr>
              <w:t>；</w:t>
            </w:r>
          </w:p>
          <w:p w:rsidR="00DB442C" w:rsidRPr="00DB442C" w:rsidRDefault="00DB442C" w:rsidP="00DB442C">
            <w:pPr>
              <w:rPr>
                <w:rFonts w:ascii="楷体_GB2312" w:eastAsia="楷体_GB2312" w:hAnsi="等线" w:cs="Times New Roman"/>
                <w:szCs w:val="21"/>
              </w:rPr>
            </w:pPr>
            <w:r w:rsidRPr="00DB442C">
              <w:rPr>
                <w:rFonts w:ascii="楷体_GB2312" w:eastAsia="楷体_GB2312" w:hAnsi="等线" w:cs="Times New Roman" w:hint="eastAsia"/>
                <w:szCs w:val="21"/>
              </w:rPr>
              <w:t>（3）</w:t>
            </w:r>
            <w:r w:rsidR="00501A29">
              <w:rPr>
                <w:rFonts w:ascii="楷体_GB2312" w:eastAsia="楷体_GB2312" w:hAnsi="等线" w:cs="Times New Roman" w:hint="eastAsia"/>
                <w:szCs w:val="21"/>
              </w:rPr>
              <w:t>核准</w:t>
            </w:r>
            <w:r w:rsidRPr="00DB442C">
              <w:rPr>
                <w:rFonts w:ascii="楷体_GB2312" w:eastAsia="楷体_GB2312" w:hAnsi="等线" w:cs="Times New Roman" w:hint="eastAsia"/>
                <w:szCs w:val="21"/>
              </w:rPr>
              <w:t>：新任基金管理人产生之前，</w:t>
            </w:r>
            <w:r w:rsidRPr="00DB442C">
              <w:rPr>
                <w:rFonts w:ascii="楷体_GB2312" w:eastAsia="楷体_GB2312" w:hAnsi="等线" w:cs="Times New Roman" w:hint="eastAsia"/>
                <w:b/>
                <w:szCs w:val="21"/>
                <w:u w:val="single"/>
              </w:rPr>
              <w:t>临时基金管理人由基金管理人、基金托管人、单独或合计持有10%以上（含10%）基金份额的基金份额持有人提名，中国证监会根据《基金法》的规定，从提名人选中择优指定临时管理人。基金管理人、基金托管人、单独或合计持有10%以上（含10%）基金份额的基金份额持有人均不提名的，</w:t>
            </w:r>
            <w:r w:rsidRPr="00DB442C">
              <w:rPr>
                <w:rFonts w:ascii="楷体_GB2312" w:eastAsia="楷体_GB2312" w:hAnsi="等线" w:cs="Times New Roman" w:hint="eastAsia"/>
                <w:szCs w:val="21"/>
              </w:rPr>
              <w:t>由中国证监会指定临时基金管理人，更换基金管理人的基金份额持有人大会决议应经中国证监会核准生效后方可执行；</w:t>
            </w:r>
          </w:p>
          <w:p w:rsidR="00DB442C" w:rsidRPr="00DB442C" w:rsidRDefault="00DB442C" w:rsidP="00DB442C">
            <w:pPr>
              <w:rPr>
                <w:rFonts w:ascii="楷体_GB2312" w:eastAsia="楷体_GB2312" w:hAnsi="等线" w:cs="Times New Roman"/>
                <w:szCs w:val="21"/>
                <w:highlight w:val="yellow"/>
              </w:rPr>
            </w:pPr>
            <w:r w:rsidRPr="00DB442C">
              <w:rPr>
                <w:rFonts w:ascii="楷体_GB2312" w:eastAsia="楷体_GB2312" w:hAnsi="Times New Roman" w:cs="Times New Roman" w:hint="eastAsia"/>
                <w:szCs w:val="21"/>
              </w:rPr>
              <w:t>(4)交接</w:t>
            </w:r>
            <w:r w:rsidRPr="00DB442C">
              <w:rPr>
                <w:rFonts w:ascii="楷体_GB2312" w:eastAsia="楷体_GB2312" w:hAnsi="Times New Roman" w:cs="Times New Roman" w:hint="eastAsia"/>
                <w:b/>
                <w:szCs w:val="21"/>
                <w:u w:val="single"/>
              </w:rPr>
              <w:t>与责任划分</w:t>
            </w:r>
            <w:r w:rsidRPr="00DB442C">
              <w:rPr>
                <w:rFonts w:ascii="楷体_GB2312" w:eastAsia="楷体_GB2312" w:hAnsi="Times New Roman" w:cs="Times New Roman" w:hint="eastAsia"/>
                <w:szCs w:val="21"/>
              </w:rPr>
              <w:t>：原基金管理人职责终止的，应当妥善保管基金管理业务资料，及时办理基金管理业务的移交手续，新任基金管理人或临时基金管理人应当及时接收，并与基金托管人核对基金资产总值</w:t>
            </w:r>
            <w:r w:rsidRPr="00DB442C">
              <w:rPr>
                <w:rFonts w:ascii="楷体_GB2312" w:eastAsia="楷体_GB2312" w:hAnsi="Times New Roman" w:cs="Times New Roman" w:hint="eastAsia"/>
                <w:b/>
                <w:szCs w:val="21"/>
                <w:u w:val="single"/>
              </w:rPr>
              <w:t>。基金管理人、临时基金管理人、新任基金管理人应对各自履职行为依法承担责任</w:t>
            </w:r>
            <w:r w:rsidRPr="00DB442C">
              <w:rPr>
                <w:rFonts w:ascii="楷体_GB2312" w:eastAsia="楷体_GB2312" w:hAnsi="Times New Roman" w:cs="Times New Roman" w:hint="eastAsia"/>
                <w:szCs w:val="21"/>
              </w:rPr>
              <w:t>；</w:t>
            </w:r>
          </w:p>
        </w:tc>
      </w:tr>
      <w:tr w:rsidR="00DB442C" w:rsidRPr="00DB442C" w:rsidTr="000F4F0D">
        <w:trPr>
          <w:jc w:val="center"/>
        </w:trPr>
        <w:tc>
          <w:tcPr>
            <w:tcW w:w="326" w:type="pct"/>
            <w:vMerge/>
          </w:tcPr>
          <w:p w:rsidR="00DB442C" w:rsidRPr="00DB442C" w:rsidRDefault="00DB442C" w:rsidP="00DB442C">
            <w:pPr>
              <w:widowControl/>
              <w:spacing w:before="100" w:beforeAutospacing="1" w:after="100" w:afterAutospacing="1"/>
              <w:jc w:val="center"/>
              <w:rPr>
                <w:rFonts w:ascii="楷体_GB2312" w:eastAsia="楷体_GB2312" w:hAnsi="等线" w:cs="宋体"/>
                <w:b/>
                <w:bCs/>
                <w:kern w:val="0"/>
                <w:szCs w:val="21"/>
              </w:rPr>
            </w:pPr>
          </w:p>
        </w:tc>
        <w:tc>
          <w:tcPr>
            <w:tcW w:w="1884" w:type="pct"/>
          </w:tcPr>
          <w:p w:rsidR="00DB442C" w:rsidRPr="00DB442C" w:rsidRDefault="00DB442C" w:rsidP="00DB442C">
            <w:pPr>
              <w:rPr>
                <w:rFonts w:ascii="楷体_GB2312" w:eastAsia="楷体_GB2312" w:hAnsi="Times New Roman" w:cs="Times New Roman"/>
                <w:szCs w:val="21"/>
              </w:rPr>
            </w:pPr>
            <w:r w:rsidRPr="00DB442C">
              <w:rPr>
                <w:rFonts w:ascii="楷体_GB2312" w:eastAsia="楷体_GB2312" w:hAnsi="Times New Roman" w:cs="Times New Roman" w:hint="eastAsia"/>
                <w:szCs w:val="21"/>
              </w:rPr>
              <w:t>(四)新基金管理人接收基金管理业务或新基金托管人接收基金财产和基金托管业务前，原基金管理人或原基金托管人应继续履行相关职责，并保证不做出对基金份额持有人的利益造成损害的行为。</w:t>
            </w:r>
          </w:p>
        </w:tc>
        <w:tc>
          <w:tcPr>
            <w:tcW w:w="2790" w:type="pct"/>
          </w:tcPr>
          <w:p w:rsidR="00DB442C" w:rsidRPr="00DB442C" w:rsidRDefault="00DB442C" w:rsidP="00DB442C">
            <w:pPr>
              <w:rPr>
                <w:rFonts w:ascii="楷体_GB2312" w:eastAsia="楷体_GB2312" w:hAnsi="Times New Roman" w:cs="Times New Roman"/>
                <w:szCs w:val="21"/>
              </w:rPr>
            </w:pPr>
            <w:r w:rsidRPr="00DB442C">
              <w:rPr>
                <w:rFonts w:ascii="楷体_GB2312" w:eastAsia="楷体_GB2312" w:hAnsi="Times New Roman" w:cs="Times New Roman" w:hint="eastAsia"/>
                <w:szCs w:val="21"/>
              </w:rPr>
              <w:t>(四)新基金管理人</w:t>
            </w:r>
            <w:r w:rsidRPr="00DB442C">
              <w:rPr>
                <w:rFonts w:ascii="楷体_GB2312" w:eastAsia="楷体_GB2312" w:hAnsi="Times New Roman" w:cs="Times New Roman" w:hint="eastAsia"/>
                <w:b/>
                <w:szCs w:val="21"/>
                <w:u w:val="single"/>
              </w:rPr>
              <w:t>或临时基金管理人</w:t>
            </w:r>
            <w:r w:rsidRPr="00DB442C">
              <w:rPr>
                <w:rFonts w:ascii="楷体_GB2312" w:eastAsia="楷体_GB2312" w:hAnsi="Times New Roman" w:cs="Times New Roman" w:hint="eastAsia"/>
                <w:szCs w:val="21"/>
              </w:rPr>
              <w:t>接收基金管理业务或新基金托管人接收基金财产和基金托管业务前，原基金管理人或原基金托管人应继续履行相关职责，并保证不做出对基金份额持有人的利益造成损害的行为。</w:t>
            </w:r>
          </w:p>
        </w:tc>
      </w:tr>
      <w:tr w:rsidR="00DB442C" w:rsidRPr="00DB442C" w:rsidTr="000F4F0D">
        <w:trPr>
          <w:jc w:val="center"/>
        </w:trPr>
        <w:tc>
          <w:tcPr>
            <w:tcW w:w="326" w:type="pct"/>
          </w:tcPr>
          <w:p w:rsidR="00DB442C" w:rsidRPr="00DB442C" w:rsidRDefault="00DB442C" w:rsidP="00DB442C">
            <w:pPr>
              <w:widowControl/>
              <w:spacing w:before="100" w:beforeAutospacing="1" w:after="100" w:afterAutospacing="1"/>
              <w:jc w:val="center"/>
              <w:rPr>
                <w:rFonts w:ascii="楷体_GB2312" w:eastAsia="楷体_GB2312" w:hAnsi="等线" w:cs="宋体"/>
                <w:b/>
                <w:bCs/>
                <w:kern w:val="0"/>
                <w:szCs w:val="21"/>
              </w:rPr>
            </w:pPr>
            <w:r w:rsidRPr="00DB442C">
              <w:rPr>
                <w:rFonts w:ascii="楷体_GB2312" w:eastAsia="楷体_GB2312" w:hAnsi="等线" w:cs="宋体" w:hint="eastAsia"/>
                <w:b/>
                <w:bCs/>
                <w:kern w:val="0"/>
                <w:szCs w:val="21"/>
              </w:rPr>
              <w:t>十六、托管协议的变更、终止与基金财产的清算</w:t>
            </w:r>
          </w:p>
        </w:tc>
        <w:tc>
          <w:tcPr>
            <w:tcW w:w="1884" w:type="pct"/>
          </w:tcPr>
          <w:p w:rsidR="00DB442C" w:rsidRPr="00DB442C" w:rsidRDefault="00DB442C" w:rsidP="00DB442C">
            <w:pPr>
              <w:rPr>
                <w:rFonts w:ascii="楷体_GB2312" w:eastAsia="楷体_GB2312" w:hAnsi="Times New Roman" w:cs="Times New Roman"/>
                <w:bCs/>
                <w:szCs w:val="21"/>
              </w:rPr>
            </w:pPr>
            <w:r w:rsidRPr="00DB442C">
              <w:rPr>
                <w:rFonts w:ascii="楷体_GB2312" w:eastAsia="楷体_GB2312" w:hAnsi="Times New Roman" w:cs="Times New Roman" w:hint="eastAsia"/>
                <w:bCs/>
                <w:szCs w:val="21"/>
              </w:rPr>
              <w:t>(三)基金财产的清算</w:t>
            </w:r>
          </w:p>
          <w:p w:rsidR="00DB442C" w:rsidRPr="00DB442C" w:rsidRDefault="00DB442C" w:rsidP="00DB442C">
            <w:pPr>
              <w:rPr>
                <w:rFonts w:ascii="楷体_GB2312" w:eastAsia="楷体_GB2312" w:hAnsi="Times New Roman" w:cs="Times New Roman"/>
                <w:bCs/>
                <w:szCs w:val="21"/>
              </w:rPr>
            </w:pPr>
            <w:r w:rsidRPr="00DB442C">
              <w:rPr>
                <w:rFonts w:ascii="楷体_GB2312" w:eastAsia="楷体_GB2312" w:hAnsi="Times New Roman" w:cs="Times New Roman" w:hint="eastAsia"/>
                <w:bCs/>
                <w:szCs w:val="21"/>
              </w:rPr>
              <w:t>1.基金财产清算组</w:t>
            </w:r>
          </w:p>
          <w:p w:rsidR="00DB442C" w:rsidRPr="00DB442C" w:rsidRDefault="00DB442C" w:rsidP="00DB442C">
            <w:pPr>
              <w:rPr>
                <w:rFonts w:ascii="楷体_GB2312" w:eastAsia="楷体_GB2312" w:hAnsi="Times New Roman" w:cs="Times New Roman"/>
                <w:bCs/>
                <w:szCs w:val="21"/>
              </w:rPr>
            </w:pPr>
            <w:r w:rsidRPr="00DB442C">
              <w:rPr>
                <w:rFonts w:ascii="楷体_GB2312" w:eastAsia="楷体_GB2312" w:hAnsi="Times New Roman" w:cs="Times New Roman" w:hint="eastAsia"/>
                <w:bCs/>
                <w:szCs w:val="21"/>
              </w:rPr>
              <w:t>(2)基金财产清算组成员由基金管理人、基金托管人、具有从事证券、期货相关业务资格的注册会计师、律师以及中国证监会指定的人员组成。基金财产清算组可以聘用必要的工作人员。</w:t>
            </w:r>
          </w:p>
          <w:p w:rsidR="00DB442C" w:rsidRPr="00DB442C" w:rsidRDefault="00DB442C" w:rsidP="00DB442C">
            <w:pPr>
              <w:rPr>
                <w:rFonts w:ascii="楷体_GB2312" w:eastAsia="楷体_GB2312" w:hAnsi="Times New Roman" w:cs="Times New Roman"/>
                <w:szCs w:val="21"/>
              </w:rPr>
            </w:pPr>
            <w:r w:rsidRPr="00DB442C">
              <w:rPr>
                <w:rFonts w:ascii="楷体_GB2312" w:eastAsia="楷体_GB2312" w:hAnsi="Times New Roman" w:cs="Times New Roman" w:hint="eastAsia"/>
                <w:bCs/>
                <w:szCs w:val="21"/>
              </w:rPr>
              <w:t>(3)在基金财产清算过程中，基金管理人和基金托管人应各自履行职责，继续忠实、勤勉、尽责地履行基金合同和本托管协议规定的义务，维护基金份额持有人的合法权益。</w:t>
            </w:r>
          </w:p>
        </w:tc>
        <w:tc>
          <w:tcPr>
            <w:tcW w:w="2790" w:type="pct"/>
          </w:tcPr>
          <w:p w:rsidR="00DB442C" w:rsidRPr="00DB442C" w:rsidRDefault="00DB442C" w:rsidP="00DB442C">
            <w:pPr>
              <w:rPr>
                <w:rFonts w:ascii="楷体_GB2312" w:eastAsia="楷体_GB2312" w:hAnsi="Times New Roman" w:cs="Times New Roman"/>
                <w:bCs/>
                <w:szCs w:val="21"/>
              </w:rPr>
            </w:pPr>
            <w:r w:rsidRPr="00DB442C">
              <w:rPr>
                <w:rFonts w:ascii="楷体_GB2312" w:eastAsia="楷体_GB2312" w:hAnsi="Times New Roman" w:cs="Times New Roman" w:hint="eastAsia"/>
                <w:bCs/>
                <w:szCs w:val="21"/>
              </w:rPr>
              <w:t>(三)基金财产的清算</w:t>
            </w:r>
          </w:p>
          <w:p w:rsidR="00DB442C" w:rsidRPr="00DB442C" w:rsidRDefault="00DB442C" w:rsidP="00DB442C">
            <w:pPr>
              <w:rPr>
                <w:rFonts w:ascii="楷体_GB2312" w:eastAsia="楷体_GB2312" w:hAnsi="Times New Roman" w:cs="Times New Roman"/>
                <w:bCs/>
                <w:szCs w:val="21"/>
              </w:rPr>
            </w:pPr>
            <w:r w:rsidRPr="00DB442C">
              <w:rPr>
                <w:rFonts w:ascii="楷体_GB2312" w:eastAsia="楷体_GB2312" w:hAnsi="Times New Roman" w:cs="Times New Roman" w:hint="eastAsia"/>
                <w:bCs/>
                <w:szCs w:val="21"/>
              </w:rPr>
              <w:t>1.基金财产清算组</w:t>
            </w:r>
          </w:p>
          <w:p w:rsidR="00DB442C" w:rsidRPr="00DB442C" w:rsidRDefault="00DB442C" w:rsidP="00DB442C">
            <w:pPr>
              <w:rPr>
                <w:rFonts w:ascii="楷体_GB2312" w:eastAsia="楷体_GB2312" w:hAnsi="Times New Roman" w:cs="Times New Roman"/>
                <w:bCs/>
                <w:szCs w:val="21"/>
              </w:rPr>
            </w:pPr>
            <w:r w:rsidRPr="00DB442C">
              <w:rPr>
                <w:rFonts w:ascii="楷体_GB2312" w:eastAsia="楷体_GB2312" w:hAnsi="Times New Roman" w:cs="Times New Roman" w:hint="eastAsia"/>
                <w:bCs/>
                <w:szCs w:val="21"/>
              </w:rPr>
              <w:t>(2)基金财产清算组成员由基金管理人</w:t>
            </w:r>
            <w:r w:rsidRPr="00DB442C">
              <w:rPr>
                <w:rFonts w:ascii="楷体_GB2312" w:eastAsia="楷体_GB2312" w:hAnsi="Times New Roman" w:cs="Times New Roman" w:hint="eastAsia"/>
                <w:b/>
                <w:bCs/>
                <w:szCs w:val="21"/>
                <w:u w:val="single"/>
              </w:rPr>
              <w:t>或临时基金管理人</w:t>
            </w:r>
            <w:r w:rsidRPr="00DB442C">
              <w:rPr>
                <w:rFonts w:ascii="楷体_GB2312" w:eastAsia="楷体_GB2312" w:hAnsi="Times New Roman" w:cs="Times New Roman" w:hint="eastAsia"/>
                <w:bCs/>
                <w:szCs w:val="21"/>
              </w:rPr>
              <w:t>、基金托管人、具有从事证券、期货相关业务资格的注册会计师、律师以及中国证监会指定的人员组成。基金财产清算组可以聘用必要的工作人员。</w:t>
            </w:r>
          </w:p>
          <w:p w:rsidR="00DB442C" w:rsidRPr="00DB442C" w:rsidRDefault="00DB442C" w:rsidP="00DB442C">
            <w:pPr>
              <w:rPr>
                <w:rFonts w:ascii="楷体_GB2312" w:eastAsia="楷体_GB2312" w:hAnsi="Times New Roman" w:cs="Times New Roman"/>
                <w:bCs/>
                <w:szCs w:val="21"/>
              </w:rPr>
            </w:pPr>
            <w:r w:rsidRPr="00DB442C">
              <w:rPr>
                <w:rFonts w:ascii="楷体_GB2312" w:eastAsia="楷体_GB2312" w:hAnsi="Times New Roman" w:cs="Times New Roman" w:hint="eastAsia"/>
                <w:bCs/>
                <w:szCs w:val="21"/>
              </w:rPr>
              <w:t>(3)在基金财产清算过程中，基金管理人</w:t>
            </w:r>
            <w:r w:rsidRPr="00DB442C">
              <w:rPr>
                <w:rFonts w:ascii="楷体_GB2312" w:eastAsia="楷体_GB2312" w:hAnsi="Times New Roman" w:cs="Times New Roman" w:hint="eastAsia"/>
                <w:b/>
                <w:bCs/>
                <w:szCs w:val="21"/>
                <w:u w:val="single"/>
              </w:rPr>
              <w:t>或临时基金管理人</w:t>
            </w:r>
            <w:r w:rsidRPr="00DB442C">
              <w:rPr>
                <w:rFonts w:ascii="楷体_GB2312" w:eastAsia="楷体_GB2312" w:hAnsi="Times New Roman" w:cs="Times New Roman" w:hint="eastAsia"/>
                <w:bCs/>
                <w:szCs w:val="21"/>
              </w:rPr>
              <w:t>和基金托管人应各自履行职责，继续忠实、勤勉、尽责地履行基金合同和本托管协议规定的义务，维护基金份额持有人的合法权益。</w:t>
            </w:r>
          </w:p>
        </w:tc>
      </w:tr>
    </w:tbl>
    <w:p w:rsidR="00667FBD" w:rsidRPr="00DB442C" w:rsidRDefault="00667FBD" w:rsidP="00867E44">
      <w:pPr>
        <w:rPr>
          <w:rFonts w:ascii="宋体" w:eastAsia="宋体" w:hAnsi="宋体"/>
          <w:szCs w:val="21"/>
        </w:rPr>
      </w:pPr>
    </w:p>
    <w:sectPr w:rsidR="00667FBD" w:rsidRPr="00DB442C" w:rsidSect="008E2A65">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F5B" w:rsidRDefault="00B43F5B" w:rsidP="00867E44">
      <w:r>
        <w:separator/>
      </w:r>
    </w:p>
  </w:endnote>
  <w:endnote w:type="continuationSeparator" w:id="0">
    <w:p w:rsidR="00B43F5B" w:rsidRDefault="00B43F5B" w:rsidP="00867E4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F5B" w:rsidRDefault="00B43F5B" w:rsidP="00867E44">
      <w:r>
        <w:separator/>
      </w:r>
    </w:p>
  </w:footnote>
  <w:footnote w:type="continuationSeparator" w:id="0">
    <w:p w:rsidR="00B43F5B" w:rsidRDefault="00B43F5B" w:rsidP="00867E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4EFB"/>
    <w:rsid w:val="000237C9"/>
    <w:rsid w:val="000673C9"/>
    <w:rsid w:val="001543CD"/>
    <w:rsid w:val="001A6372"/>
    <w:rsid w:val="001E5E50"/>
    <w:rsid w:val="00207D26"/>
    <w:rsid w:val="00272506"/>
    <w:rsid w:val="002B735B"/>
    <w:rsid w:val="003B5CEA"/>
    <w:rsid w:val="003D536C"/>
    <w:rsid w:val="00411647"/>
    <w:rsid w:val="004A7F8E"/>
    <w:rsid w:val="004B7FB5"/>
    <w:rsid w:val="00501A29"/>
    <w:rsid w:val="00531F3F"/>
    <w:rsid w:val="005C6B19"/>
    <w:rsid w:val="00642FEC"/>
    <w:rsid w:val="00667FBD"/>
    <w:rsid w:val="006B5128"/>
    <w:rsid w:val="0083067D"/>
    <w:rsid w:val="00833369"/>
    <w:rsid w:val="00867E44"/>
    <w:rsid w:val="0089579E"/>
    <w:rsid w:val="008C713C"/>
    <w:rsid w:val="008E2A65"/>
    <w:rsid w:val="00B43F5B"/>
    <w:rsid w:val="00B54096"/>
    <w:rsid w:val="00B853A3"/>
    <w:rsid w:val="00BB2687"/>
    <w:rsid w:val="00BB3D2D"/>
    <w:rsid w:val="00C43BC1"/>
    <w:rsid w:val="00CE4EFB"/>
    <w:rsid w:val="00DB442C"/>
    <w:rsid w:val="00DF22CB"/>
    <w:rsid w:val="00E72F24"/>
    <w:rsid w:val="00EA3D44"/>
    <w:rsid w:val="00EF28B0"/>
    <w:rsid w:val="00F4464E"/>
    <w:rsid w:val="00FB6D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A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7E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7E44"/>
    <w:rPr>
      <w:sz w:val="18"/>
      <w:szCs w:val="18"/>
    </w:rPr>
  </w:style>
  <w:style w:type="paragraph" w:styleId="a4">
    <w:name w:val="footer"/>
    <w:basedOn w:val="a"/>
    <w:link w:val="Char0"/>
    <w:uiPriority w:val="99"/>
    <w:unhideWhenUsed/>
    <w:rsid w:val="00867E44"/>
    <w:pPr>
      <w:tabs>
        <w:tab w:val="center" w:pos="4153"/>
        <w:tab w:val="right" w:pos="8306"/>
      </w:tabs>
      <w:snapToGrid w:val="0"/>
      <w:jc w:val="left"/>
    </w:pPr>
    <w:rPr>
      <w:sz w:val="18"/>
      <w:szCs w:val="18"/>
    </w:rPr>
  </w:style>
  <w:style w:type="character" w:customStyle="1" w:styleId="Char0">
    <w:name w:val="页脚 Char"/>
    <w:basedOn w:val="a0"/>
    <w:link w:val="a4"/>
    <w:uiPriority w:val="99"/>
    <w:rsid w:val="00867E44"/>
    <w:rPr>
      <w:sz w:val="18"/>
      <w:szCs w:val="18"/>
    </w:rPr>
  </w:style>
  <w:style w:type="paragraph" w:styleId="a5">
    <w:name w:val="annotation text"/>
    <w:basedOn w:val="a"/>
    <w:link w:val="Char1"/>
    <w:uiPriority w:val="99"/>
    <w:unhideWhenUsed/>
    <w:rsid w:val="00867E44"/>
    <w:pPr>
      <w:jc w:val="left"/>
    </w:pPr>
  </w:style>
  <w:style w:type="character" w:customStyle="1" w:styleId="Char1">
    <w:name w:val="批注文字 Char"/>
    <w:basedOn w:val="a0"/>
    <w:link w:val="a5"/>
    <w:uiPriority w:val="99"/>
    <w:qFormat/>
    <w:rsid w:val="00867E44"/>
  </w:style>
  <w:style w:type="character" w:styleId="a6">
    <w:name w:val="annotation reference"/>
    <w:basedOn w:val="a0"/>
    <w:uiPriority w:val="99"/>
    <w:semiHidden/>
    <w:unhideWhenUsed/>
    <w:rsid w:val="00867E44"/>
    <w:rPr>
      <w:sz w:val="21"/>
      <w:szCs w:val="21"/>
    </w:rPr>
  </w:style>
  <w:style w:type="paragraph" w:styleId="a7">
    <w:name w:val="Balloon Text"/>
    <w:basedOn w:val="a"/>
    <w:link w:val="Char2"/>
    <w:uiPriority w:val="99"/>
    <w:semiHidden/>
    <w:unhideWhenUsed/>
    <w:rsid w:val="00867E44"/>
    <w:rPr>
      <w:sz w:val="18"/>
      <w:szCs w:val="18"/>
    </w:rPr>
  </w:style>
  <w:style w:type="character" w:customStyle="1" w:styleId="Char2">
    <w:name w:val="批注框文本 Char"/>
    <w:basedOn w:val="a0"/>
    <w:link w:val="a7"/>
    <w:uiPriority w:val="99"/>
    <w:semiHidden/>
    <w:rsid w:val="00867E44"/>
    <w:rPr>
      <w:sz w:val="18"/>
      <w:szCs w:val="18"/>
    </w:rPr>
  </w:style>
  <w:style w:type="paragraph" w:styleId="a8">
    <w:name w:val="Normal (Web)"/>
    <w:basedOn w:val="a"/>
    <w:uiPriority w:val="99"/>
    <w:unhideWhenUsed/>
    <w:qFormat/>
    <w:rsid w:val="00867E44"/>
    <w:pPr>
      <w:widowControl/>
      <w:spacing w:before="100" w:beforeAutospacing="1" w:after="100" w:afterAutospacing="1"/>
      <w:jc w:val="left"/>
    </w:pPr>
    <w:rPr>
      <w:rFonts w:ascii="宋体" w:eastAsia="宋体" w:hAnsi="宋体" w:cs="宋体"/>
      <w:kern w:val="0"/>
      <w:sz w:val="24"/>
      <w:szCs w:val="24"/>
    </w:rPr>
  </w:style>
  <w:style w:type="paragraph" w:styleId="a9">
    <w:name w:val="Revision"/>
    <w:hidden/>
    <w:uiPriority w:val="99"/>
    <w:semiHidden/>
    <w:rsid w:val="00F4464E"/>
  </w:style>
</w:styles>
</file>

<file path=word/webSettings.xml><?xml version="1.0" encoding="utf-8"?>
<w:webSettings xmlns:r="http://schemas.openxmlformats.org/officeDocument/2006/relationships" xmlns:w="http://schemas.openxmlformats.org/wordprocessingml/2006/main">
  <w:divs>
    <w:div w:id="1028794302">
      <w:bodyDiv w:val="1"/>
      <w:marLeft w:val="0"/>
      <w:marRight w:val="0"/>
      <w:marTop w:val="0"/>
      <w:marBottom w:val="0"/>
      <w:divBdr>
        <w:top w:val="none" w:sz="0" w:space="0" w:color="auto"/>
        <w:left w:val="none" w:sz="0" w:space="0" w:color="auto"/>
        <w:bottom w:val="none" w:sz="0" w:space="0" w:color="auto"/>
        <w:right w:val="none" w:sz="0" w:space="0" w:color="auto"/>
      </w:divBdr>
    </w:div>
    <w:div w:id="1138646809">
      <w:bodyDiv w:val="1"/>
      <w:marLeft w:val="0"/>
      <w:marRight w:val="0"/>
      <w:marTop w:val="0"/>
      <w:marBottom w:val="0"/>
      <w:divBdr>
        <w:top w:val="none" w:sz="0" w:space="0" w:color="auto"/>
        <w:left w:val="none" w:sz="0" w:space="0" w:color="auto"/>
        <w:bottom w:val="none" w:sz="0" w:space="0" w:color="auto"/>
        <w:right w:val="none" w:sz="0" w:space="0" w:color="auto"/>
      </w:divBdr>
    </w:div>
    <w:div w:id="194792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3517</Characters>
  <Application>Microsoft Office Word</Application>
  <DocSecurity>4</DocSecurity>
  <Lines>29</Lines>
  <Paragraphs>8</Paragraphs>
  <ScaleCrop>false</ScaleCrop>
  <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Yiping.Wang@Product-PD</dc:creator>
  <cp:keywords/>
  <dc:description/>
  <cp:lastModifiedBy>ZHONGM</cp:lastModifiedBy>
  <cp:revision>2</cp:revision>
  <dcterms:created xsi:type="dcterms:W3CDTF">2024-12-19T16:03:00Z</dcterms:created>
  <dcterms:modified xsi:type="dcterms:W3CDTF">2024-12-19T16:03:00Z</dcterms:modified>
</cp:coreProperties>
</file>