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2D" w:rsidRDefault="00A269CF">
      <w:pPr>
        <w:pStyle w:val="2"/>
        <w:spacing w:before="0" w:beforeAutospacing="0" w:after="0" w:afterAutospacing="0" w:line="360" w:lineRule="auto"/>
        <w:jc w:val="center"/>
        <w:rPr>
          <w:sz w:val="32"/>
          <w:szCs w:val="32"/>
        </w:rPr>
      </w:pPr>
      <w:r>
        <w:rPr>
          <w:rFonts w:hint="eastAsia"/>
          <w:sz w:val="32"/>
          <w:szCs w:val="32"/>
        </w:rPr>
        <w:t>宏利基金管理有限公司</w:t>
      </w:r>
    </w:p>
    <w:p w:rsidR="0018722D" w:rsidRDefault="00A269CF">
      <w:pPr>
        <w:pStyle w:val="2"/>
        <w:spacing w:before="0" w:beforeAutospacing="0" w:after="0" w:afterAutospacing="0" w:line="360" w:lineRule="auto"/>
        <w:ind w:firstLine="420"/>
        <w:jc w:val="center"/>
        <w:rPr>
          <w:sz w:val="32"/>
          <w:szCs w:val="32"/>
        </w:rPr>
      </w:pPr>
      <w:r>
        <w:rPr>
          <w:sz w:val="32"/>
          <w:szCs w:val="32"/>
        </w:rPr>
        <w:t>关于</w:t>
      </w:r>
      <w:r>
        <w:rPr>
          <w:rFonts w:hint="eastAsia"/>
          <w:sz w:val="32"/>
          <w:szCs w:val="32"/>
        </w:rPr>
        <w:t>宏利淘利债券型证券投资基金</w:t>
      </w:r>
    </w:p>
    <w:p w:rsidR="0018722D" w:rsidRDefault="00A269CF">
      <w:pPr>
        <w:pStyle w:val="2"/>
        <w:spacing w:before="0" w:beforeAutospacing="0" w:after="0" w:afterAutospacing="0" w:line="360" w:lineRule="auto"/>
        <w:ind w:firstLine="420"/>
        <w:jc w:val="center"/>
        <w:rPr>
          <w:sz w:val="32"/>
          <w:szCs w:val="32"/>
        </w:rPr>
      </w:pPr>
      <w:r>
        <w:rPr>
          <w:sz w:val="32"/>
          <w:szCs w:val="32"/>
        </w:rPr>
        <w:t>基金份额持有人大会表决结果暨决议生效的公告</w:t>
      </w:r>
    </w:p>
    <w:p w:rsidR="0018722D" w:rsidRDefault="00A269CF">
      <w:pPr>
        <w:pStyle w:val="2"/>
        <w:spacing w:before="0" w:beforeAutospacing="0" w:after="0" w:afterAutospacing="0" w:line="360" w:lineRule="auto"/>
        <w:ind w:firstLine="420"/>
      </w:pPr>
      <w:r>
        <w:rPr>
          <w:rFonts w:cs="Times New Roman" w:hint="eastAsia"/>
          <w:b w:val="0"/>
          <w:bCs w:val="0"/>
          <w:kern w:val="2"/>
          <w:sz w:val="24"/>
          <w:szCs w:val="24"/>
        </w:rPr>
        <w:t>根据《中华人民共和国证券投资基金法》《公开募集证券投资基金运作管理办法》等法律法规的规定和《宏利淘利债券型证券投资基金基金合同》的相关约定，现将宏利淘利债券型证券投资基金（以下简称</w:t>
      </w:r>
      <w:r>
        <w:rPr>
          <w:rFonts w:cs="Times New Roman"/>
          <w:b w:val="0"/>
          <w:bCs w:val="0"/>
          <w:kern w:val="2"/>
          <w:sz w:val="24"/>
          <w:szCs w:val="24"/>
        </w:rPr>
        <w:t>“</w:t>
      </w:r>
      <w:r>
        <w:rPr>
          <w:rFonts w:cs="Times New Roman" w:hint="eastAsia"/>
          <w:b w:val="0"/>
          <w:bCs w:val="0"/>
          <w:kern w:val="2"/>
          <w:sz w:val="24"/>
          <w:szCs w:val="24"/>
        </w:rPr>
        <w:t>本基金</w:t>
      </w:r>
      <w:r>
        <w:rPr>
          <w:rFonts w:cs="Times New Roman"/>
          <w:b w:val="0"/>
          <w:bCs w:val="0"/>
          <w:kern w:val="2"/>
          <w:sz w:val="24"/>
          <w:szCs w:val="24"/>
        </w:rPr>
        <w:t>”</w:t>
      </w:r>
      <w:r>
        <w:rPr>
          <w:rFonts w:cs="Times New Roman" w:hint="eastAsia"/>
          <w:b w:val="0"/>
          <w:bCs w:val="0"/>
          <w:kern w:val="2"/>
          <w:sz w:val="24"/>
          <w:szCs w:val="24"/>
        </w:rPr>
        <w:t>）基金份额持有人大会（以下简称“本次基金份额持有人大会”“本次持有人大会”或“会议”）的表决结果、决议以及相关事项公告如下：</w:t>
      </w:r>
    </w:p>
    <w:p w:rsidR="0018722D" w:rsidRDefault="00A269CF" w:rsidP="008970B8">
      <w:pPr>
        <w:pStyle w:val="2"/>
        <w:spacing w:beforeLines="50" w:beforeAutospacing="0" w:afterLines="50" w:afterAutospacing="0" w:line="360" w:lineRule="auto"/>
        <w:rPr>
          <w:rFonts w:cs="Times New Roman"/>
          <w:bCs w:val="0"/>
          <w:kern w:val="2"/>
          <w:sz w:val="24"/>
          <w:szCs w:val="24"/>
        </w:rPr>
      </w:pPr>
      <w:r>
        <w:rPr>
          <w:rFonts w:cs="Times New Roman" w:hint="eastAsia"/>
          <w:bCs w:val="0"/>
          <w:kern w:val="2"/>
          <w:sz w:val="24"/>
          <w:szCs w:val="24"/>
        </w:rPr>
        <w:t>一、基金基金份额持有人大会召开情况</w:t>
      </w:r>
    </w:p>
    <w:p w:rsidR="0018722D" w:rsidRDefault="00A269CF">
      <w:pPr>
        <w:pStyle w:val="2"/>
        <w:spacing w:before="0" w:beforeAutospacing="0" w:after="0" w:afterAutospacing="0" w:line="360" w:lineRule="auto"/>
        <w:ind w:firstLine="420"/>
        <w:jc w:val="both"/>
        <w:rPr>
          <w:rFonts w:cs="Times New Roman"/>
          <w:b w:val="0"/>
          <w:bCs w:val="0"/>
          <w:kern w:val="2"/>
          <w:sz w:val="24"/>
          <w:szCs w:val="24"/>
        </w:rPr>
      </w:pPr>
      <w:r>
        <w:rPr>
          <w:rFonts w:cs="Times New Roman" w:hint="eastAsia"/>
          <w:b w:val="0"/>
          <w:bCs w:val="0"/>
          <w:kern w:val="2"/>
          <w:sz w:val="24"/>
          <w:szCs w:val="24"/>
        </w:rPr>
        <w:t>本基金的基金管理人宏利基金管理有限公司（以下简称</w:t>
      </w:r>
      <w:r>
        <w:rPr>
          <w:rFonts w:cs="Times New Roman"/>
          <w:b w:val="0"/>
          <w:bCs w:val="0"/>
          <w:kern w:val="2"/>
          <w:sz w:val="24"/>
          <w:szCs w:val="24"/>
        </w:rPr>
        <w:t>“</w:t>
      </w:r>
      <w:r>
        <w:rPr>
          <w:rFonts w:cs="Times New Roman" w:hint="eastAsia"/>
          <w:b w:val="0"/>
          <w:bCs w:val="0"/>
          <w:kern w:val="2"/>
          <w:sz w:val="24"/>
          <w:szCs w:val="24"/>
        </w:rPr>
        <w:t>基金管理人</w:t>
      </w:r>
      <w:r>
        <w:rPr>
          <w:rFonts w:cs="Times New Roman"/>
          <w:b w:val="0"/>
          <w:bCs w:val="0"/>
          <w:kern w:val="2"/>
          <w:sz w:val="24"/>
          <w:szCs w:val="24"/>
        </w:rPr>
        <w:t>”</w:t>
      </w:r>
      <w:r>
        <w:rPr>
          <w:rFonts w:cs="Times New Roman" w:hint="eastAsia"/>
          <w:b w:val="0"/>
          <w:bCs w:val="0"/>
          <w:kern w:val="2"/>
          <w:sz w:val="24"/>
          <w:szCs w:val="24"/>
        </w:rPr>
        <w:t>）以通讯开会方式召开了本次基金份额持有人大会。会议表决投票起止时间为自</w:t>
      </w:r>
      <w:r>
        <w:rPr>
          <w:rFonts w:ascii="Times New Roman" w:hAnsi="Times New Roman" w:cs="Times New Roman"/>
          <w:b w:val="0"/>
          <w:sz w:val="24"/>
          <w:szCs w:val="24"/>
        </w:rPr>
        <w:t>2024</w:t>
      </w:r>
      <w:r>
        <w:rPr>
          <w:rFonts w:hint="eastAsia"/>
          <w:b w:val="0"/>
          <w:sz w:val="24"/>
          <w:szCs w:val="24"/>
        </w:rPr>
        <w:t>年</w:t>
      </w:r>
      <w:r>
        <w:rPr>
          <w:rFonts w:ascii="Times New Roman" w:hAnsi="Times New Roman" w:cs="Times New Roman"/>
          <w:b w:val="0"/>
          <w:sz w:val="24"/>
          <w:szCs w:val="24"/>
        </w:rPr>
        <w:t>11</w:t>
      </w:r>
      <w:r>
        <w:rPr>
          <w:rFonts w:hint="eastAsia"/>
          <w:b w:val="0"/>
          <w:sz w:val="24"/>
          <w:szCs w:val="24"/>
        </w:rPr>
        <w:t>月</w:t>
      </w:r>
      <w:r>
        <w:rPr>
          <w:rFonts w:ascii="Times New Roman" w:hAnsi="Times New Roman" w:cs="Times New Roman"/>
          <w:b w:val="0"/>
          <w:sz w:val="24"/>
          <w:szCs w:val="24"/>
        </w:rPr>
        <w:t>15</w:t>
      </w:r>
      <w:r>
        <w:rPr>
          <w:rFonts w:hint="eastAsia"/>
          <w:b w:val="0"/>
          <w:sz w:val="24"/>
          <w:szCs w:val="24"/>
        </w:rPr>
        <w:t>日起至</w:t>
      </w:r>
      <w:r>
        <w:rPr>
          <w:rFonts w:ascii="Times New Roman" w:hAnsi="Times New Roman" w:cs="Times New Roman"/>
          <w:b w:val="0"/>
          <w:sz w:val="24"/>
          <w:szCs w:val="24"/>
        </w:rPr>
        <w:t>2024</w:t>
      </w:r>
      <w:r>
        <w:rPr>
          <w:rFonts w:hint="eastAsia"/>
          <w:b w:val="0"/>
          <w:sz w:val="24"/>
          <w:szCs w:val="24"/>
        </w:rPr>
        <w:t>年</w:t>
      </w:r>
      <w:r>
        <w:rPr>
          <w:rFonts w:ascii="Times New Roman" w:hAnsi="Times New Roman" w:cs="Times New Roman"/>
          <w:b w:val="0"/>
          <w:sz w:val="24"/>
          <w:szCs w:val="24"/>
        </w:rPr>
        <w:t>12</w:t>
      </w:r>
      <w:r>
        <w:rPr>
          <w:rFonts w:hint="eastAsia"/>
          <w:b w:val="0"/>
          <w:sz w:val="24"/>
          <w:szCs w:val="24"/>
        </w:rPr>
        <w:t>月</w:t>
      </w:r>
      <w:r>
        <w:rPr>
          <w:rFonts w:ascii="Times New Roman" w:hAnsi="Times New Roman" w:cs="Times New Roman"/>
          <w:b w:val="0"/>
          <w:sz w:val="24"/>
          <w:szCs w:val="24"/>
        </w:rPr>
        <w:t>15</w:t>
      </w:r>
      <w:r>
        <w:rPr>
          <w:rFonts w:hint="eastAsia"/>
          <w:b w:val="0"/>
          <w:sz w:val="24"/>
          <w:szCs w:val="24"/>
        </w:rPr>
        <w:t>日</w:t>
      </w:r>
      <w:r>
        <w:rPr>
          <w:rFonts w:ascii="Times New Roman" w:hAnsi="Times New Roman" w:cs="Times New Roman"/>
          <w:b w:val="0"/>
          <w:sz w:val="24"/>
          <w:szCs w:val="24"/>
        </w:rPr>
        <w:t>17</w:t>
      </w:r>
      <w:r>
        <w:rPr>
          <w:rFonts w:hint="eastAsia"/>
          <w:b w:val="0"/>
          <w:sz w:val="24"/>
          <w:szCs w:val="24"/>
        </w:rPr>
        <w:t>:</w:t>
      </w:r>
      <w:r>
        <w:rPr>
          <w:rFonts w:ascii="Times New Roman" w:hAnsi="Times New Roman" w:cs="Times New Roman"/>
          <w:b w:val="0"/>
          <w:sz w:val="24"/>
          <w:szCs w:val="24"/>
        </w:rPr>
        <w:t>00</w:t>
      </w:r>
      <w:r>
        <w:rPr>
          <w:rFonts w:hint="eastAsia"/>
          <w:b w:val="0"/>
          <w:sz w:val="24"/>
          <w:szCs w:val="24"/>
        </w:rPr>
        <w:t>止（以表决票收件人收到表决票时间为准），计票时间为</w:t>
      </w:r>
      <w:r>
        <w:rPr>
          <w:rFonts w:ascii="Times New Roman" w:hAnsi="Times New Roman" w:cs="Times New Roman"/>
          <w:b w:val="0"/>
          <w:sz w:val="24"/>
          <w:szCs w:val="24"/>
        </w:rPr>
        <w:t>2024</w:t>
      </w:r>
      <w:r>
        <w:rPr>
          <w:rFonts w:hint="eastAsia"/>
          <w:b w:val="0"/>
          <w:sz w:val="24"/>
          <w:szCs w:val="24"/>
        </w:rPr>
        <w:t>年</w:t>
      </w:r>
      <w:r>
        <w:rPr>
          <w:rFonts w:ascii="Times New Roman" w:hAnsi="Times New Roman" w:cs="Times New Roman"/>
          <w:b w:val="0"/>
          <w:sz w:val="24"/>
          <w:szCs w:val="24"/>
        </w:rPr>
        <w:t>12</w:t>
      </w:r>
      <w:r>
        <w:rPr>
          <w:rFonts w:hint="eastAsia"/>
          <w:b w:val="0"/>
          <w:sz w:val="24"/>
          <w:szCs w:val="24"/>
        </w:rPr>
        <w:t>月</w:t>
      </w:r>
      <w:r>
        <w:rPr>
          <w:rFonts w:ascii="Times New Roman" w:hAnsi="Times New Roman" w:cs="Times New Roman"/>
          <w:b w:val="0"/>
          <w:sz w:val="24"/>
          <w:szCs w:val="24"/>
        </w:rPr>
        <w:t>17</w:t>
      </w:r>
      <w:r>
        <w:rPr>
          <w:rFonts w:hint="eastAsia"/>
          <w:b w:val="0"/>
          <w:sz w:val="24"/>
          <w:szCs w:val="24"/>
        </w:rPr>
        <w:t>日。</w:t>
      </w:r>
      <w:r>
        <w:rPr>
          <w:rFonts w:cs="Times New Roman" w:hint="eastAsia"/>
          <w:b w:val="0"/>
          <w:bCs w:val="0"/>
          <w:kern w:val="2"/>
          <w:sz w:val="24"/>
          <w:szCs w:val="24"/>
        </w:rPr>
        <w:t>会议审议了</w:t>
      </w:r>
      <w:r>
        <w:rPr>
          <w:rFonts w:cs="Times New Roman"/>
          <w:b w:val="0"/>
          <w:bCs w:val="0"/>
          <w:kern w:val="2"/>
          <w:sz w:val="24"/>
          <w:szCs w:val="24"/>
        </w:rPr>
        <w:t>《</w:t>
      </w:r>
      <w:r>
        <w:rPr>
          <w:rFonts w:ascii="Times New Roman" w:hAnsi="Times New Roman" w:cs="Times New Roman" w:hint="eastAsia"/>
          <w:b w:val="0"/>
          <w:sz w:val="24"/>
          <w:szCs w:val="24"/>
        </w:rPr>
        <w:t>关于修改宏利淘利债券型证券投资基金赎回费率结构的议案</w:t>
      </w:r>
      <w:r>
        <w:rPr>
          <w:rFonts w:cs="Times New Roman" w:hint="eastAsia"/>
          <w:b w:val="0"/>
          <w:bCs w:val="0"/>
          <w:kern w:val="2"/>
          <w:sz w:val="24"/>
          <w:szCs w:val="24"/>
        </w:rPr>
        <w:t>》（以下简称“议案”）。议案具体内容详见《宏利基金管理有限公司关于以通讯开会方式召开宏利淘利债券型证券投资基金基金份额持有人大会的公告》。</w:t>
      </w:r>
    </w:p>
    <w:p w:rsidR="0018722D" w:rsidRDefault="00A269CF">
      <w:pPr>
        <w:pStyle w:val="2"/>
        <w:spacing w:before="0" w:beforeAutospacing="0" w:after="0" w:afterAutospacing="0" w:line="360" w:lineRule="auto"/>
        <w:ind w:firstLine="420"/>
        <w:jc w:val="both"/>
        <w:rPr>
          <w:rFonts w:cs="Times New Roman"/>
          <w:b w:val="0"/>
          <w:bCs w:val="0"/>
          <w:kern w:val="2"/>
          <w:sz w:val="24"/>
          <w:szCs w:val="24"/>
        </w:rPr>
      </w:pPr>
      <w:r>
        <w:rPr>
          <w:rFonts w:cs="Times New Roman" w:hint="eastAsia"/>
          <w:b w:val="0"/>
          <w:bCs w:val="0"/>
          <w:kern w:val="2"/>
          <w:sz w:val="24"/>
          <w:szCs w:val="24"/>
        </w:rPr>
        <w:t>根据《中华人民共和国证券投资基金法》《公开募集证券投资基金运作管理办法》《宏利淘利债券型证券投资基金基金合同》《宏利基金管理有限公司关于以通讯开会方式召开宏利淘利债券型证券投资基金基金份额持有人大会的公告》等规定，由基金管理人授权的两名监督员在基金托管人（中国银行股份有限公司）授权代表的监督下进行计票，并由公证机关对其计票过程予以公证、由律师事务所进行现场见证。</w:t>
      </w:r>
      <w:r>
        <w:rPr>
          <w:rFonts w:cs="Times New Roman"/>
          <w:b w:val="0"/>
          <w:bCs w:val="0"/>
          <w:kern w:val="2"/>
          <w:sz w:val="24"/>
          <w:szCs w:val="24"/>
        </w:rPr>
        <w:t>计票人</w:t>
      </w:r>
      <w:r>
        <w:rPr>
          <w:rFonts w:cs="Times New Roman" w:hint="eastAsia"/>
          <w:b w:val="0"/>
          <w:bCs w:val="0"/>
          <w:kern w:val="2"/>
          <w:sz w:val="24"/>
          <w:szCs w:val="24"/>
        </w:rPr>
        <w:t>统计了本次基金份额持有人大会的表决结果。计票结果如下：</w:t>
      </w:r>
    </w:p>
    <w:p w:rsidR="0018722D" w:rsidRDefault="00A269CF">
      <w:pPr>
        <w:pStyle w:val="2"/>
        <w:spacing w:before="0" w:beforeAutospacing="0" w:after="0" w:afterAutospacing="0" w:line="360" w:lineRule="auto"/>
        <w:ind w:firstLine="420"/>
        <w:jc w:val="both"/>
        <w:rPr>
          <w:rFonts w:cs="Times New Roman"/>
          <w:b w:val="0"/>
          <w:bCs w:val="0"/>
          <w:kern w:val="2"/>
          <w:sz w:val="24"/>
          <w:szCs w:val="24"/>
        </w:rPr>
      </w:pPr>
      <w:r>
        <w:rPr>
          <w:rFonts w:cs="Times New Roman" w:hint="eastAsia"/>
          <w:b w:val="0"/>
          <w:bCs w:val="0"/>
          <w:kern w:val="2"/>
          <w:sz w:val="24"/>
          <w:szCs w:val="24"/>
        </w:rPr>
        <w:t>经统计，本次基金份额持有人大会中，参加会议的基金份额持有人或其代理人所持有的基金份额为</w:t>
      </w:r>
      <w:r w:rsidRPr="00587CF8">
        <w:rPr>
          <w:rFonts w:ascii="Times New Roman" w:hAnsi="Times New Roman" w:cs="Times New Roman"/>
          <w:b w:val="0"/>
          <w:bCs w:val="0"/>
          <w:kern w:val="2"/>
          <w:sz w:val="24"/>
          <w:szCs w:val="24"/>
        </w:rPr>
        <w:t>1</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155</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788</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845</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31</w:t>
      </w:r>
      <w:r w:rsidRPr="00587CF8">
        <w:rPr>
          <w:rFonts w:cs="Times New Roman" w:hint="eastAsia"/>
          <w:b w:val="0"/>
          <w:bCs w:val="0"/>
          <w:kern w:val="2"/>
          <w:sz w:val="24"/>
          <w:szCs w:val="24"/>
        </w:rPr>
        <w:t>份，占权益登记日基金总份额</w:t>
      </w:r>
      <w:r w:rsidRPr="00587CF8">
        <w:rPr>
          <w:rFonts w:ascii="Times New Roman" w:hAnsi="Times New Roman" w:cs="Times New Roman"/>
          <w:b w:val="0"/>
          <w:bCs w:val="0"/>
          <w:kern w:val="2"/>
          <w:sz w:val="24"/>
          <w:szCs w:val="24"/>
        </w:rPr>
        <w:t>1</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719</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603</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860</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49</w:t>
      </w:r>
      <w:r w:rsidRPr="00587CF8">
        <w:rPr>
          <w:rFonts w:cs="Times New Roman" w:hint="eastAsia"/>
          <w:b w:val="0"/>
          <w:bCs w:val="0"/>
          <w:kern w:val="2"/>
          <w:sz w:val="24"/>
          <w:szCs w:val="24"/>
        </w:rPr>
        <w:t>份的</w:t>
      </w:r>
      <w:r w:rsidRPr="00587CF8">
        <w:rPr>
          <w:rFonts w:ascii="Times New Roman" w:hAnsi="Times New Roman" w:cs="Times New Roman"/>
          <w:b w:val="0"/>
          <w:bCs w:val="0"/>
          <w:kern w:val="2"/>
          <w:sz w:val="24"/>
          <w:szCs w:val="24"/>
        </w:rPr>
        <w:t>67</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21</w:t>
      </w:r>
      <w:r w:rsidRPr="00587CF8">
        <w:rPr>
          <w:rFonts w:cs="Times New Roman" w:hint="eastAsia"/>
          <w:b w:val="0"/>
          <w:bCs w:val="0"/>
          <w:kern w:val="2"/>
          <w:sz w:val="24"/>
          <w:szCs w:val="24"/>
        </w:rPr>
        <w:t>%，达到基金份额持有人大会召开条件，符合《中华人民共和国证券投资基金法》《公开募集证券投资基金运作管理办法》的有关规定和《宏利淘利债券型证券投资基金基金合同》的有关约定。其中，同意票所</w:t>
      </w:r>
      <w:r w:rsidRPr="00587CF8">
        <w:rPr>
          <w:rFonts w:cs="Times New Roman" w:hint="eastAsia"/>
          <w:b w:val="0"/>
          <w:bCs w:val="0"/>
          <w:kern w:val="2"/>
          <w:sz w:val="24"/>
          <w:szCs w:val="24"/>
        </w:rPr>
        <w:lastRenderedPageBreak/>
        <w:t>代表的基金份额为</w:t>
      </w:r>
      <w:r w:rsidRPr="00587CF8">
        <w:rPr>
          <w:rFonts w:ascii="Times New Roman" w:hAnsi="Times New Roman" w:cs="Times New Roman"/>
          <w:b w:val="0"/>
          <w:bCs w:val="0"/>
          <w:kern w:val="2"/>
          <w:sz w:val="24"/>
          <w:szCs w:val="24"/>
        </w:rPr>
        <w:t>1</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155</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788</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845</w:t>
      </w:r>
      <w:r w:rsidRPr="00587CF8">
        <w:rPr>
          <w:rFonts w:cs="Times New Roman"/>
          <w:b w:val="0"/>
          <w:bCs w:val="0"/>
          <w:kern w:val="2"/>
          <w:sz w:val="24"/>
          <w:szCs w:val="24"/>
        </w:rPr>
        <w:t>.</w:t>
      </w:r>
      <w:r w:rsidRPr="00587CF8">
        <w:rPr>
          <w:rFonts w:ascii="Times New Roman" w:hAnsi="Times New Roman" w:cs="Times New Roman"/>
          <w:b w:val="0"/>
          <w:bCs w:val="0"/>
          <w:kern w:val="2"/>
          <w:sz w:val="24"/>
          <w:szCs w:val="24"/>
        </w:rPr>
        <w:t>31</w:t>
      </w:r>
      <w:r w:rsidRPr="00587CF8">
        <w:rPr>
          <w:rFonts w:cs="Times New Roman" w:hint="eastAsia"/>
          <w:b w:val="0"/>
          <w:bCs w:val="0"/>
          <w:kern w:val="2"/>
          <w:sz w:val="24"/>
          <w:szCs w:val="24"/>
        </w:rPr>
        <w:t>份，占参加会议的基金份额持有人或其代理人所持表决权的比例为</w:t>
      </w:r>
      <w:r w:rsidRPr="00587CF8">
        <w:rPr>
          <w:rFonts w:ascii="Times New Roman" w:hAnsi="Times New Roman" w:cs="Times New Roman"/>
          <w:b w:val="0"/>
          <w:bCs w:val="0"/>
          <w:kern w:val="2"/>
          <w:sz w:val="24"/>
          <w:szCs w:val="24"/>
        </w:rPr>
        <w:t>100</w:t>
      </w:r>
      <w:r w:rsidRPr="00587CF8">
        <w:rPr>
          <w:rFonts w:cs="Times New Roman" w:hint="eastAsia"/>
          <w:b w:val="0"/>
          <w:bCs w:val="0"/>
          <w:kern w:val="2"/>
          <w:sz w:val="24"/>
          <w:szCs w:val="24"/>
        </w:rPr>
        <w:t>%；反对票所代表的基金份额为</w:t>
      </w:r>
      <w:r w:rsidRPr="00587CF8">
        <w:rPr>
          <w:rFonts w:ascii="Times New Roman" w:hAnsi="Times New Roman" w:cs="Times New Roman"/>
          <w:b w:val="0"/>
          <w:bCs w:val="0"/>
          <w:kern w:val="2"/>
          <w:sz w:val="24"/>
          <w:szCs w:val="24"/>
        </w:rPr>
        <w:t>0</w:t>
      </w:r>
      <w:r w:rsidRPr="00587CF8">
        <w:rPr>
          <w:rFonts w:cs="Times New Roman" w:hint="eastAsia"/>
          <w:b w:val="0"/>
          <w:bCs w:val="0"/>
          <w:kern w:val="2"/>
          <w:sz w:val="24"/>
          <w:szCs w:val="24"/>
        </w:rPr>
        <w:t>份，占参加会议的基金份额持有人或其代理人所持表决权的比例为</w:t>
      </w:r>
      <w:r w:rsidRPr="00587CF8">
        <w:rPr>
          <w:rFonts w:ascii="Times New Roman" w:hAnsi="Times New Roman" w:cs="Times New Roman"/>
          <w:b w:val="0"/>
          <w:bCs w:val="0"/>
          <w:kern w:val="2"/>
          <w:sz w:val="24"/>
          <w:szCs w:val="24"/>
        </w:rPr>
        <w:t>0</w:t>
      </w:r>
      <w:r w:rsidRPr="00587CF8">
        <w:rPr>
          <w:rFonts w:cs="Times New Roman" w:hint="eastAsia"/>
          <w:b w:val="0"/>
          <w:bCs w:val="0"/>
          <w:kern w:val="2"/>
          <w:sz w:val="24"/>
          <w:szCs w:val="24"/>
        </w:rPr>
        <w:t>%；弃权票所代表的基金份额为</w:t>
      </w:r>
      <w:r w:rsidRPr="00587CF8">
        <w:rPr>
          <w:rFonts w:ascii="Times New Roman" w:hAnsi="Times New Roman" w:cs="Times New Roman"/>
          <w:b w:val="0"/>
          <w:bCs w:val="0"/>
          <w:kern w:val="2"/>
          <w:sz w:val="24"/>
          <w:szCs w:val="24"/>
        </w:rPr>
        <w:t>0</w:t>
      </w:r>
      <w:r w:rsidRPr="00587CF8">
        <w:rPr>
          <w:rFonts w:cs="Times New Roman" w:hint="eastAsia"/>
          <w:b w:val="0"/>
          <w:bCs w:val="0"/>
          <w:kern w:val="2"/>
          <w:sz w:val="24"/>
          <w:szCs w:val="24"/>
        </w:rPr>
        <w:t>份，占参加会议的基金份额持有人或其代理人所持表决权的比例为</w:t>
      </w:r>
      <w:r w:rsidRPr="00587CF8">
        <w:rPr>
          <w:rFonts w:ascii="Times New Roman" w:hAnsi="Times New Roman" w:cs="Times New Roman"/>
          <w:b w:val="0"/>
          <w:bCs w:val="0"/>
          <w:kern w:val="2"/>
          <w:sz w:val="24"/>
          <w:szCs w:val="24"/>
        </w:rPr>
        <w:t>0</w:t>
      </w:r>
      <w:r>
        <w:rPr>
          <w:rFonts w:cs="Times New Roman" w:hint="eastAsia"/>
          <w:b w:val="0"/>
          <w:bCs w:val="0"/>
          <w:kern w:val="2"/>
          <w:sz w:val="24"/>
          <w:szCs w:val="24"/>
        </w:rPr>
        <w:t>%。</w:t>
      </w:r>
    </w:p>
    <w:p w:rsidR="0018722D" w:rsidRDefault="00A269CF">
      <w:pPr>
        <w:pStyle w:val="2"/>
        <w:spacing w:before="0" w:beforeAutospacing="0" w:after="0" w:afterAutospacing="0" w:line="360" w:lineRule="auto"/>
        <w:ind w:firstLineChars="200" w:firstLine="480"/>
        <w:jc w:val="both"/>
        <w:rPr>
          <w:rFonts w:cs="Times New Roman"/>
          <w:b w:val="0"/>
          <w:bCs w:val="0"/>
          <w:kern w:val="2"/>
          <w:sz w:val="24"/>
          <w:szCs w:val="24"/>
        </w:rPr>
      </w:pPr>
      <w:r>
        <w:rPr>
          <w:rFonts w:cs="Times New Roman" w:hint="eastAsia"/>
          <w:b w:val="0"/>
          <w:bCs w:val="0"/>
          <w:kern w:val="2"/>
          <w:sz w:val="24"/>
          <w:szCs w:val="24"/>
        </w:rPr>
        <w:t>根据上述表决结果，本次持有人大会关于议案的表决结果符合《中华人民共和国证券投资基金法》《公开募集证券投资基金运作管理办法》的相关规定以及《宏利淘利债券型证券投资基金基金合同》的相关约定，本次持有人大会的议案获有效通过。</w:t>
      </w:r>
    </w:p>
    <w:p w:rsidR="0018722D" w:rsidRDefault="00A269CF">
      <w:pPr>
        <w:spacing w:line="360" w:lineRule="auto"/>
        <w:ind w:firstLine="420"/>
        <w:rPr>
          <w:rFonts w:ascii="宋体" w:eastAsia="宋体" w:hAnsi="宋体" w:cs="Times New Roman"/>
          <w:sz w:val="24"/>
          <w:szCs w:val="24"/>
        </w:rPr>
      </w:pPr>
      <w:bookmarkStart w:id="0" w:name="_Hlk104902190"/>
      <w:r>
        <w:rPr>
          <w:rFonts w:ascii="宋体" w:eastAsia="宋体" w:hAnsi="宋体" w:cs="Times New Roman" w:hint="eastAsia"/>
          <w:sz w:val="24"/>
          <w:szCs w:val="24"/>
        </w:rPr>
        <w:t>本次持有人大会</w:t>
      </w:r>
      <w:bookmarkEnd w:id="0"/>
      <w:r>
        <w:rPr>
          <w:rFonts w:ascii="宋体" w:eastAsia="宋体" w:hAnsi="宋体" w:cs="Times New Roman" w:hint="eastAsia"/>
          <w:sz w:val="24"/>
          <w:szCs w:val="24"/>
        </w:rPr>
        <w:t>费用包括公证费</w:t>
      </w:r>
      <w:r>
        <w:rPr>
          <w:rFonts w:ascii="Times New Roman" w:eastAsia="宋体" w:hAnsi="Times New Roman" w:cs="Times New Roman"/>
          <w:sz w:val="24"/>
          <w:szCs w:val="24"/>
        </w:rPr>
        <w:t>10</w:t>
      </w:r>
      <w:r>
        <w:rPr>
          <w:rFonts w:ascii="宋体" w:eastAsia="宋体" w:hAnsi="宋体" w:cs="Times New Roman" w:hint="eastAsia"/>
          <w:sz w:val="24"/>
          <w:szCs w:val="24"/>
        </w:rPr>
        <w:t>,</w:t>
      </w:r>
      <w:r>
        <w:rPr>
          <w:rFonts w:ascii="Times New Roman" w:eastAsia="宋体" w:hAnsi="Times New Roman" w:cs="Times New Roman"/>
          <w:sz w:val="24"/>
          <w:szCs w:val="24"/>
        </w:rPr>
        <w:t>000</w:t>
      </w:r>
      <w:r>
        <w:rPr>
          <w:rFonts w:ascii="宋体" w:eastAsia="宋体" w:hAnsi="宋体" w:cs="Times New Roman" w:hint="eastAsia"/>
          <w:sz w:val="24"/>
          <w:szCs w:val="24"/>
        </w:rPr>
        <w:t>元，律师费</w:t>
      </w:r>
      <w:r>
        <w:rPr>
          <w:rFonts w:ascii="Times New Roman" w:eastAsia="宋体" w:hAnsi="Times New Roman" w:cs="Times New Roman"/>
          <w:sz w:val="24"/>
          <w:szCs w:val="24"/>
        </w:rPr>
        <w:t>20</w:t>
      </w:r>
      <w:r>
        <w:rPr>
          <w:rFonts w:ascii="宋体" w:eastAsia="宋体" w:hAnsi="宋体" w:cs="Times New Roman" w:hint="eastAsia"/>
          <w:sz w:val="24"/>
          <w:szCs w:val="24"/>
        </w:rPr>
        <w:t>,</w:t>
      </w:r>
      <w:r>
        <w:rPr>
          <w:rFonts w:ascii="Times New Roman" w:eastAsia="宋体" w:hAnsi="Times New Roman" w:cs="Times New Roman"/>
          <w:sz w:val="24"/>
          <w:szCs w:val="24"/>
        </w:rPr>
        <w:t>000</w:t>
      </w:r>
      <w:r>
        <w:rPr>
          <w:rFonts w:ascii="宋体" w:eastAsia="宋体" w:hAnsi="宋体" w:cs="Times New Roman" w:hint="eastAsia"/>
          <w:sz w:val="24"/>
          <w:szCs w:val="24"/>
        </w:rPr>
        <w:t>元，合计</w:t>
      </w:r>
      <w:r>
        <w:rPr>
          <w:rFonts w:ascii="Times New Roman" w:eastAsia="宋体" w:hAnsi="Times New Roman" w:cs="Times New Roman"/>
          <w:sz w:val="24"/>
          <w:szCs w:val="24"/>
        </w:rPr>
        <w:t>30</w:t>
      </w:r>
      <w:r>
        <w:rPr>
          <w:rFonts w:ascii="宋体" w:eastAsia="宋体" w:hAnsi="宋体" w:cs="Times New Roman" w:hint="eastAsia"/>
          <w:sz w:val="24"/>
          <w:szCs w:val="24"/>
        </w:rPr>
        <w:t>,</w:t>
      </w:r>
      <w:r>
        <w:rPr>
          <w:rFonts w:ascii="Times New Roman" w:eastAsia="宋体" w:hAnsi="Times New Roman" w:cs="Times New Roman"/>
          <w:sz w:val="24"/>
          <w:szCs w:val="24"/>
        </w:rPr>
        <w:t>000</w:t>
      </w:r>
      <w:r>
        <w:rPr>
          <w:rFonts w:ascii="宋体" w:eastAsia="宋体" w:hAnsi="宋体" w:cs="Times New Roman" w:hint="eastAsia"/>
          <w:sz w:val="24"/>
          <w:szCs w:val="24"/>
        </w:rPr>
        <w:t>元。根据《公开募集证券投资基金运作管理办法》的有关规定和《</w:t>
      </w:r>
      <w:r>
        <w:rPr>
          <w:rFonts w:cs="Times New Roman" w:hint="eastAsia"/>
          <w:sz w:val="24"/>
          <w:szCs w:val="24"/>
        </w:rPr>
        <w:t>宏利淘利债券型证券投资基金基金合同</w:t>
      </w:r>
      <w:r>
        <w:rPr>
          <w:rFonts w:ascii="宋体" w:eastAsia="宋体" w:hAnsi="宋体" w:cs="Times New Roman" w:hint="eastAsia"/>
          <w:sz w:val="24"/>
          <w:szCs w:val="24"/>
        </w:rPr>
        <w:t>》的有关约定，本次持有人大会费用由基金资产列支。</w:t>
      </w:r>
    </w:p>
    <w:p w:rsidR="0018722D" w:rsidRDefault="00A269CF" w:rsidP="008970B8">
      <w:pPr>
        <w:pStyle w:val="2"/>
        <w:spacing w:beforeLines="50" w:beforeAutospacing="0" w:afterLines="50" w:afterAutospacing="0" w:line="360" w:lineRule="auto"/>
        <w:rPr>
          <w:rFonts w:cs="Times New Roman"/>
          <w:bCs w:val="0"/>
          <w:kern w:val="2"/>
          <w:sz w:val="24"/>
          <w:szCs w:val="24"/>
        </w:rPr>
      </w:pPr>
      <w:r>
        <w:rPr>
          <w:rFonts w:cs="Times New Roman"/>
          <w:bCs w:val="0"/>
          <w:kern w:val="2"/>
          <w:sz w:val="24"/>
          <w:szCs w:val="24"/>
        </w:rPr>
        <w:t>二、基金份额持有人大会决议生效情况</w:t>
      </w:r>
    </w:p>
    <w:p w:rsidR="0018722D" w:rsidRDefault="00A269CF">
      <w:pPr>
        <w:spacing w:line="360" w:lineRule="auto"/>
        <w:ind w:firstLine="420"/>
        <w:rPr>
          <w:rFonts w:ascii="宋体" w:eastAsia="宋体" w:hAnsi="宋体" w:cs="Times New Roman"/>
          <w:sz w:val="24"/>
          <w:szCs w:val="24"/>
        </w:rPr>
      </w:pPr>
      <w:r>
        <w:rPr>
          <w:rFonts w:ascii="宋体" w:eastAsia="宋体" w:hAnsi="宋体" w:cs="Times New Roman"/>
          <w:sz w:val="24"/>
          <w:szCs w:val="24"/>
        </w:rPr>
        <w:t>依据《公开募集证券投资基金运作管理办法》的有关规定，基金份额持有人大会决定的事项自表决通过之日起生效。</w:t>
      </w:r>
      <w:r>
        <w:rPr>
          <w:rFonts w:ascii="宋体" w:eastAsia="宋体" w:hAnsi="宋体" w:cs="Times New Roman" w:hint="eastAsia"/>
          <w:sz w:val="24"/>
          <w:szCs w:val="24"/>
        </w:rPr>
        <w:t>本次基金份额持有人大会于</w:t>
      </w:r>
      <w:r>
        <w:rPr>
          <w:rFonts w:ascii="Times New Roman" w:eastAsia="宋体" w:hAnsi="Times New Roman" w:cs="Times New Roman"/>
          <w:sz w:val="24"/>
          <w:szCs w:val="24"/>
        </w:rPr>
        <w:t>2024</w:t>
      </w:r>
      <w:r>
        <w:rPr>
          <w:rFonts w:ascii="宋体" w:eastAsia="宋体" w:hAnsi="宋体" w:cs="Times New Roman" w:hint="eastAsia"/>
          <w:sz w:val="24"/>
          <w:szCs w:val="24"/>
        </w:rPr>
        <w:t>年</w:t>
      </w:r>
      <w:r>
        <w:rPr>
          <w:rFonts w:ascii="Times New Roman" w:eastAsia="宋体" w:hAnsi="Times New Roman" w:cs="Times New Roman"/>
          <w:sz w:val="24"/>
          <w:szCs w:val="24"/>
        </w:rPr>
        <w:t>12</w:t>
      </w:r>
      <w:r>
        <w:rPr>
          <w:rFonts w:ascii="宋体" w:eastAsia="宋体" w:hAnsi="宋体" w:cs="Times New Roman" w:hint="eastAsia"/>
          <w:sz w:val="24"/>
          <w:szCs w:val="24"/>
        </w:rPr>
        <w:t>月</w:t>
      </w:r>
      <w:r>
        <w:rPr>
          <w:rFonts w:ascii="Times New Roman" w:eastAsia="宋体" w:hAnsi="Times New Roman" w:cs="Times New Roman"/>
          <w:sz w:val="24"/>
          <w:szCs w:val="24"/>
        </w:rPr>
        <w:t>17</w:t>
      </w:r>
      <w:r>
        <w:rPr>
          <w:rFonts w:ascii="宋体" w:eastAsia="宋体" w:hAnsi="宋体" w:cs="Times New Roman" w:hint="eastAsia"/>
          <w:sz w:val="24"/>
          <w:szCs w:val="24"/>
        </w:rPr>
        <w:t>日表决通过了议案，本次持有人大会决议自</w:t>
      </w:r>
      <w:r>
        <w:rPr>
          <w:rFonts w:ascii="宋体" w:eastAsia="宋体" w:hAnsi="宋体" w:cs="Times New Roman"/>
          <w:sz w:val="24"/>
          <w:szCs w:val="24"/>
        </w:rPr>
        <w:t>该日</w:t>
      </w:r>
      <w:r>
        <w:rPr>
          <w:rFonts w:ascii="宋体" w:eastAsia="宋体" w:hAnsi="宋体" w:cs="Times New Roman" w:hint="eastAsia"/>
          <w:sz w:val="24"/>
          <w:szCs w:val="24"/>
        </w:rPr>
        <w:t>起生效。基金管理人将自该日起五日内将表决通过的事项报中国证券监督管理委员会备案。</w:t>
      </w:r>
      <w:r>
        <w:rPr>
          <w:rFonts w:ascii="宋体" w:eastAsia="宋体" w:hAnsi="宋体" w:cs="Times New Roman"/>
          <w:sz w:val="24"/>
          <w:szCs w:val="24"/>
        </w:rPr>
        <w:t>本次基金份额持有人大会决议内容如下：</w:t>
      </w:r>
    </w:p>
    <w:p w:rsidR="0018722D" w:rsidRDefault="00A269CF">
      <w:pPr>
        <w:spacing w:line="360" w:lineRule="auto"/>
        <w:ind w:firstLine="420"/>
        <w:rPr>
          <w:rFonts w:ascii="宋体" w:eastAsia="宋体" w:hAnsi="宋体" w:cs="Times New Roman"/>
          <w:sz w:val="24"/>
          <w:szCs w:val="24"/>
        </w:rPr>
      </w:pPr>
      <w:r>
        <w:rPr>
          <w:rFonts w:ascii="宋体" w:eastAsia="宋体" w:hAnsi="宋体" w:cs="Times New Roman"/>
          <w:sz w:val="24"/>
          <w:szCs w:val="24"/>
        </w:rPr>
        <w:t>（一）同意将本基金赎回费率调整如下：</w:t>
      </w:r>
    </w:p>
    <w:p w:rsidR="0018722D" w:rsidRDefault="00A269CF">
      <w:pPr>
        <w:autoSpaceDE w:val="0"/>
        <w:autoSpaceDN w:val="0"/>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本基金A类基金份额具体赎回费率如下表所示：</w:t>
      </w:r>
    </w:p>
    <w:tbl>
      <w:tblPr>
        <w:tblW w:w="2304" w:type="pct"/>
        <w:tblInd w:w="420" w:type="dxa"/>
        <w:tblCellMar>
          <w:left w:w="0" w:type="dxa"/>
          <w:right w:w="0" w:type="dxa"/>
        </w:tblCellMar>
        <w:tblLook w:val="04A0"/>
      </w:tblPr>
      <w:tblGrid>
        <w:gridCol w:w="2268"/>
        <w:gridCol w:w="1564"/>
      </w:tblGrid>
      <w:tr w:rsidR="0018722D">
        <w:trPr>
          <w:cantSplit/>
          <w:trHeight w:val="375"/>
        </w:trPr>
        <w:tc>
          <w:tcPr>
            <w:tcW w:w="2263"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heme="minorEastAsia" w:hAnsiTheme="minorEastAsia" w:hint="eastAsia"/>
                <w:kern w:val="0"/>
                <w:sz w:val="24"/>
                <w:szCs w:val="24"/>
              </w:rPr>
              <w:t>持有期</w:t>
            </w:r>
          </w:p>
        </w:tc>
        <w:tc>
          <w:tcPr>
            <w:tcW w:w="1560"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heme="minorEastAsia" w:hAnsiTheme="minorEastAsia" w:hint="eastAsia"/>
                <w:kern w:val="0"/>
                <w:sz w:val="24"/>
                <w:szCs w:val="24"/>
              </w:rPr>
              <w:t>费率</w:t>
            </w:r>
          </w:p>
        </w:tc>
      </w:tr>
      <w:tr w:rsidR="0018722D">
        <w:trPr>
          <w:cantSplit/>
          <w:trHeight w:val="375"/>
        </w:trPr>
        <w:tc>
          <w:tcPr>
            <w:tcW w:w="2263"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1</w:t>
            </w:r>
            <w:r>
              <w:rPr>
                <w:rFonts w:asciiTheme="minorEastAsia" w:hAnsiTheme="minorEastAsia" w:hint="eastAsia"/>
                <w:kern w:val="0"/>
                <w:sz w:val="24"/>
                <w:szCs w:val="24"/>
              </w:rPr>
              <w:t>天～</w:t>
            </w:r>
            <w:r>
              <w:rPr>
                <w:rFonts w:ascii="Times New Roman" w:hAnsi="Times New Roman" w:cs="Times New Roman"/>
                <w:kern w:val="0"/>
                <w:sz w:val="24"/>
                <w:szCs w:val="24"/>
              </w:rPr>
              <w:t>6</w:t>
            </w:r>
            <w:r>
              <w:rPr>
                <w:rFonts w:asciiTheme="minorEastAsia" w:hAnsiTheme="minorEastAsia" w:hint="eastAsia"/>
                <w:kern w:val="0"/>
                <w:sz w:val="24"/>
                <w:szCs w:val="24"/>
              </w:rPr>
              <w:t>天</w:t>
            </w:r>
          </w:p>
        </w:tc>
        <w:tc>
          <w:tcPr>
            <w:tcW w:w="1560"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1.5</w:t>
            </w:r>
            <w:r>
              <w:rPr>
                <w:rFonts w:asciiTheme="minorEastAsia" w:hAnsiTheme="minorEastAsia" w:hint="eastAsia"/>
                <w:kern w:val="0"/>
                <w:sz w:val="24"/>
                <w:szCs w:val="24"/>
              </w:rPr>
              <w:t>%</w:t>
            </w:r>
          </w:p>
        </w:tc>
      </w:tr>
      <w:tr w:rsidR="0018722D">
        <w:trPr>
          <w:cantSplit/>
          <w:trHeight w:val="375"/>
        </w:trPr>
        <w:tc>
          <w:tcPr>
            <w:tcW w:w="2263"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7</w:t>
            </w:r>
            <w:r>
              <w:rPr>
                <w:rFonts w:asciiTheme="minorEastAsia" w:hAnsiTheme="minorEastAsia" w:hint="eastAsia"/>
                <w:kern w:val="0"/>
                <w:sz w:val="24"/>
                <w:szCs w:val="24"/>
              </w:rPr>
              <w:t>天（含）以上</w:t>
            </w:r>
          </w:p>
        </w:tc>
        <w:tc>
          <w:tcPr>
            <w:tcW w:w="1560"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0</w:t>
            </w:r>
            <w:r>
              <w:rPr>
                <w:rFonts w:asciiTheme="minorEastAsia" w:hAnsiTheme="minorEastAsia" w:hint="eastAsia"/>
                <w:kern w:val="0"/>
                <w:sz w:val="24"/>
                <w:szCs w:val="24"/>
              </w:rPr>
              <w:t>%</w:t>
            </w:r>
          </w:p>
        </w:tc>
      </w:tr>
    </w:tbl>
    <w:p w:rsidR="0018722D" w:rsidRDefault="00A269CF">
      <w:pPr>
        <w:autoSpaceDE w:val="0"/>
        <w:autoSpaceDN w:val="0"/>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本基金C类基金份额具体赎回费率如下表所示：</w:t>
      </w:r>
    </w:p>
    <w:tbl>
      <w:tblPr>
        <w:tblW w:w="2304" w:type="pct"/>
        <w:tblInd w:w="420" w:type="dxa"/>
        <w:tblCellMar>
          <w:left w:w="0" w:type="dxa"/>
          <w:right w:w="0" w:type="dxa"/>
        </w:tblCellMar>
        <w:tblLook w:val="04A0"/>
      </w:tblPr>
      <w:tblGrid>
        <w:gridCol w:w="2268"/>
        <w:gridCol w:w="1564"/>
      </w:tblGrid>
      <w:tr w:rsidR="0018722D">
        <w:trPr>
          <w:cantSplit/>
          <w:trHeight w:val="375"/>
        </w:trPr>
        <w:tc>
          <w:tcPr>
            <w:tcW w:w="2263"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heme="minorEastAsia" w:hAnsiTheme="minorEastAsia" w:hint="eastAsia"/>
                <w:kern w:val="0"/>
                <w:sz w:val="24"/>
                <w:szCs w:val="24"/>
              </w:rPr>
              <w:t>持有期</w:t>
            </w:r>
          </w:p>
        </w:tc>
        <w:tc>
          <w:tcPr>
            <w:tcW w:w="1560"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heme="minorEastAsia" w:hAnsiTheme="minorEastAsia" w:hint="eastAsia"/>
                <w:kern w:val="0"/>
                <w:sz w:val="24"/>
                <w:szCs w:val="24"/>
              </w:rPr>
              <w:t>费率</w:t>
            </w:r>
          </w:p>
        </w:tc>
      </w:tr>
      <w:tr w:rsidR="0018722D">
        <w:trPr>
          <w:cantSplit/>
          <w:trHeight w:val="375"/>
        </w:trPr>
        <w:tc>
          <w:tcPr>
            <w:tcW w:w="2263"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1</w:t>
            </w:r>
            <w:r>
              <w:rPr>
                <w:rFonts w:asciiTheme="minorEastAsia" w:hAnsiTheme="minorEastAsia" w:hint="eastAsia"/>
                <w:kern w:val="0"/>
                <w:sz w:val="24"/>
                <w:szCs w:val="24"/>
              </w:rPr>
              <w:t>天～</w:t>
            </w:r>
            <w:r>
              <w:rPr>
                <w:rFonts w:ascii="Times New Roman" w:hAnsi="Times New Roman" w:cs="Times New Roman"/>
                <w:kern w:val="0"/>
                <w:sz w:val="24"/>
                <w:szCs w:val="24"/>
              </w:rPr>
              <w:t>6</w:t>
            </w:r>
            <w:r>
              <w:rPr>
                <w:rFonts w:asciiTheme="minorEastAsia" w:hAnsiTheme="minorEastAsia" w:hint="eastAsia"/>
                <w:kern w:val="0"/>
                <w:sz w:val="24"/>
                <w:szCs w:val="24"/>
              </w:rPr>
              <w:t>天</w:t>
            </w:r>
          </w:p>
        </w:tc>
        <w:tc>
          <w:tcPr>
            <w:tcW w:w="1560"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1.5</w:t>
            </w:r>
            <w:r>
              <w:rPr>
                <w:rFonts w:asciiTheme="minorEastAsia" w:hAnsiTheme="minorEastAsia" w:hint="eastAsia"/>
                <w:kern w:val="0"/>
                <w:sz w:val="24"/>
                <w:szCs w:val="24"/>
              </w:rPr>
              <w:t>%</w:t>
            </w:r>
          </w:p>
        </w:tc>
      </w:tr>
      <w:tr w:rsidR="0018722D">
        <w:trPr>
          <w:cantSplit/>
          <w:trHeight w:val="375"/>
        </w:trPr>
        <w:tc>
          <w:tcPr>
            <w:tcW w:w="2263"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7</w:t>
            </w:r>
            <w:r>
              <w:rPr>
                <w:rFonts w:asciiTheme="minorEastAsia" w:hAnsiTheme="minorEastAsia" w:hint="eastAsia"/>
                <w:kern w:val="0"/>
                <w:sz w:val="24"/>
                <w:szCs w:val="24"/>
              </w:rPr>
              <w:t>天（含）以上</w:t>
            </w:r>
          </w:p>
        </w:tc>
        <w:tc>
          <w:tcPr>
            <w:tcW w:w="1560" w:type="dxa"/>
            <w:tcBorders>
              <w:top w:val="single" w:sz="4" w:space="0" w:color="auto"/>
              <w:left w:val="single" w:sz="4" w:space="0" w:color="auto"/>
              <w:bottom w:val="single" w:sz="4" w:space="0" w:color="auto"/>
              <w:right w:val="single" w:sz="4" w:space="0" w:color="auto"/>
            </w:tcBorders>
            <w:vAlign w:val="center"/>
          </w:tcPr>
          <w:p w:rsidR="0018722D" w:rsidRDefault="00A269CF">
            <w:pPr>
              <w:widowControl/>
              <w:snapToGrid w:val="0"/>
              <w:jc w:val="left"/>
              <w:rPr>
                <w:rFonts w:asciiTheme="minorEastAsia" w:hAnsiTheme="minorEastAsia"/>
                <w:kern w:val="0"/>
                <w:sz w:val="24"/>
                <w:szCs w:val="24"/>
              </w:rPr>
            </w:pPr>
            <w:r>
              <w:rPr>
                <w:rFonts w:ascii="Times New Roman" w:hAnsi="Times New Roman" w:cs="Times New Roman"/>
                <w:kern w:val="0"/>
                <w:sz w:val="24"/>
                <w:szCs w:val="24"/>
              </w:rPr>
              <w:t>0</w:t>
            </w:r>
            <w:r>
              <w:rPr>
                <w:rFonts w:asciiTheme="minorEastAsia" w:hAnsiTheme="minorEastAsia" w:hint="eastAsia"/>
                <w:kern w:val="0"/>
                <w:sz w:val="24"/>
                <w:szCs w:val="24"/>
              </w:rPr>
              <w:t>%</w:t>
            </w:r>
          </w:p>
        </w:tc>
      </w:tr>
    </w:tbl>
    <w:p w:rsidR="0018722D" w:rsidRDefault="00A269CF">
      <w:pPr>
        <w:spacing w:line="360" w:lineRule="auto"/>
        <w:ind w:firstLine="420"/>
        <w:rPr>
          <w:rFonts w:ascii="宋体" w:eastAsia="宋体" w:hAnsi="宋体" w:cs="Times New Roman"/>
          <w:sz w:val="24"/>
          <w:szCs w:val="24"/>
        </w:rPr>
      </w:pPr>
      <w:r>
        <w:rPr>
          <w:rFonts w:asciiTheme="minorEastAsia" w:hAnsiTheme="minorEastAsia" w:hint="eastAsia"/>
          <w:sz w:val="24"/>
          <w:szCs w:val="24"/>
        </w:rPr>
        <w:t>赎回费用由赎回基金份额的基金份额持有人承担。对持续持有期少于</w:t>
      </w:r>
      <w:r>
        <w:rPr>
          <w:rFonts w:ascii="Times New Roman" w:hAnsi="Times New Roman" w:cs="Times New Roman"/>
          <w:sz w:val="24"/>
          <w:szCs w:val="24"/>
        </w:rPr>
        <w:t>7</w:t>
      </w:r>
      <w:r>
        <w:rPr>
          <w:rFonts w:asciiTheme="minorEastAsia" w:hAnsiTheme="minorEastAsia" w:hint="eastAsia"/>
          <w:sz w:val="24"/>
          <w:szCs w:val="24"/>
        </w:rPr>
        <w:t>日的投资者收取不低于</w:t>
      </w:r>
      <w:r>
        <w:rPr>
          <w:rFonts w:ascii="Times New Roman" w:hAnsi="Times New Roman" w:cs="Times New Roman"/>
          <w:sz w:val="24"/>
          <w:szCs w:val="24"/>
        </w:rPr>
        <w:t>1.5</w:t>
      </w:r>
      <w:r>
        <w:rPr>
          <w:rFonts w:asciiTheme="minorEastAsia" w:hAnsiTheme="minorEastAsia" w:hint="eastAsia"/>
          <w:sz w:val="24"/>
          <w:szCs w:val="24"/>
        </w:rPr>
        <w:t>%的赎回费，并将上述赎回费全额计入基金资产。本基金的赎回费用在投资者赎回本基金份额时收取。</w:t>
      </w:r>
    </w:p>
    <w:p w:rsidR="0018722D" w:rsidRDefault="00A269CF">
      <w:pPr>
        <w:spacing w:line="360" w:lineRule="auto"/>
        <w:ind w:firstLine="420"/>
        <w:rPr>
          <w:rFonts w:ascii="宋体" w:eastAsia="宋体" w:hAnsi="宋体" w:cs="Times New Roman"/>
          <w:sz w:val="24"/>
          <w:szCs w:val="24"/>
        </w:rPr>
      </w:pPr>
      <w:r>
        <w:rPr>
          <w:rFonts w:ascii="宋体" w:eastAsia="宋体" w:hAnsi="宋体" w:cs="Times New Roman"/>
          <w:sz w:val="24"/>
          <w:szCs w:val="24"/>
        </w:rPr>
        <w:t>（二）同意</w:t>
      </w:r>
      <w:r>
        <w:rPr>
          <w:rFonts w:ascii="宋体" w:eastAsia="宋体" w:hAnsi="宋体" w:cs="Times New Roman" w:hint="eastAsia"/>
          <w:sz w:val="24"/>
          <w:szCs w:val="24"/>
        </w:rPr>
        <w:t>基金管理人根据基金份额持有人大会决议对招募说明书进行相应</w:t>
      </w:r>
      <w:r>
        <w:rPr>
          <w:rFonts w:ascii="宋体" w:eastAsia="宋体" w:hAnsi="宋体" w:cs="Times New Roman" w:hint="eastAsia"/>
          <w:sz w:val="24"/>
          <w:szCs w:val="24"/>
        </w:rPr>
        <w:lastRenderedPageBreak/>
        <w:t>的修改。</w:t>
      </w:r>
    </w:p>
    <w:p w:rsidR="0018722D" w:rsidRDefault="00A269CF" w:rsidP="008970B8">
      <w:pPr>
        <w:pStyle w:val="2"/>
        <w:spacing w:beforeLines="50" w:beforeAutospacing="0" w:afterLines="50" w:afterAutospacing="0" w:line="360" w:lineRule="auto"/>
        <w:rPr>
          <w:rFonts w:cs="Times New Roman"/>
          <w:bCs w:val="0"/>
          <w:kern w:val="2"/>
          <w:sz w:val="24"/>
          <w:szCs w:val="24"/>
        </w:rPr>
      </w:pPr>
      <w:r>
        <w:rPr>
          <w:rFonts w:cs="Times New Roman" w:hint="eastAsia"/>
          <w:bCs w:val="0"/>
          <w:kern w:val="2"/>
          <w:sz w:val="24"/>
          <w:szCs w:val="24"/>
        </w:rPr>
        <w:t>三、基金份额持有人大会决议执行情况</w:t>
      </w:r>
    </w:p>
    <w:p w:rsidR="0018722D" w:rsidRDefault="00A269CF">
      <w:pPr>
        <w:wordWrap w:val="0"/>
        <w:spacing w:line="360" w:lineRule="auto"/>
        <w:ind w:firstLine="420"/>
        <w:rPr>
          <w:rFonts w:ascii="宋体" w:hAnsi="宋体"/>
          <w:sz w:val="24"/>
          <w:szCs w:val="24"/>
        </w:rPr>
      </w:pPr>
      <w:r>
        <w:rPr>
          <w:rFonts w:ascii="宋体" w:hAnsi="宋体" w:hint="eastAsia"/>
          <w:sz w:val="24"/>
          <w:szCs w:val="24"/>
        </w:rPr>
        <w:t>本基金将自</w:t>
      </w:r>
      <w:r>
        <w:rPr>
          <w:rFonts w:ascii="Times New Roman" w:hAnsi="Times New Roman" w:cs="Times New Roman"/>
          <w:sz w:val="24"/>
          <w:szCs w:val="24"/>
        </w:rPr>
        <w:t>2024</w:t>
      </w:r>
      <w:r>
        <w:rPr>
          <w:rFonts w:ascii="宋体" w:hAnsi="宋体" w:hint="eastAsia"/>
          <w:sz w:val="24"/>
          <w:szCs w:val="24"/>
        </w:rPr>
        <w:t>年</w:t>
      </w:r>
      <w:r>
        <w:rPr>
          <w:rFonts w:ascii="Times New Roman" w:hAnsi="Times New Roman" w:cs="Times New Roman"/>
          <w:sz w:val="24"/>
          <w:szCs w:val="24"/>
        </w:rPr>
        <w:t>12</w:t>
      </w:r>
      <w:r>
        <w:rPr>
          <w:rFonts w:ascii="宋体" w:hAnsi="宋体" w:hint="eastAsia"/>
          <w:sz w:val="24"/>
          <w:szCs w:val="24"/>
        </w:rPr>
        <w:t>月</w:t>
      </w:r>
      <w:r>
        <w:rPr>
          <w:rFonts w:ascii="Times New Roman" w:hAnsi="Times New Roman" w:cs="Times New Roman"/>
          <w:sz w:val="24"/>
          <w:szCs w:val="24"/>
        </w:rPr>
        <w:t>18</w:t>
      </w:r>
      <w:r>
        <w:rPr>
          <w:rFonts w:ascii="宋体" w:hAnsi="宋体" w:hint="eastAsia"/>
          <w:sz w:val="24"/>
          <w:szCs w:val="24"/>
        </w:rPr>
        <w:t>日起实施调整后的赎回费率，即自</w:t>
      </w:r>
      <w:r>
        <w:rPr>
          <w:rFonts w:ascii="Times New Roman" w:hAnsi="Times New Roman" w:cs="Times New Roman"/>
          <w:sz w:val="24"/>
          <w:szCs w:val="24"/>
        </w:rPr>
        <w:t>2024</w:t>
      </w:r>
      <w:r>
        <w:rPr>
          <w:rFonts w:ascii="宋体" w:hAnsi="宋体" w:hint="eastAsia"/>
          <w:sz w:val="24"/>
          <w:szCs w:val="24"/>
        </w:rPr>
        <w:t>年</w:t>
      </w:r>
      <w:r>
        <w:rPr>
          <w:rFonts w:ascii="Times New Roman" w:hAnsi="Times New Roman" w:cs="Times New Roman"/>
          <w:sz w:val="24"/>
          <w:szCs w:val="24"/>
        </w:rPr>
        <w:t>12</w:t>
      </w:r>
      <w:r>
        <w:rPr>
          <w:rFonts w:ascii="宋体" w:hAnsi="宋体" w:hint="eastAsia"/>
          <w:sz w:val="24"/>
          <w:szCs w:val="24"/>
        </w:rPr>
        <w:t>月</w:t>
      </w:r>
      <w:r>
        <w:rPr>
          <w:rFonts w:ascii="Times New Roman" w:hAnsi="Times New Roman" w:cs="Times New Roman"/>
          <w:sz w:val="24"/>
          <w:szCs w:val="24"/>
        </w:rPr>
        <w:t>18</w:t>
      </w:r>
      <w:r>
        <w:rPr>
          <w:rFonts w:ascii="宋体" w:hAnsi="宋体" w:hint="eastAsia"/>
          <w:sz w:val="24"/>
          <w:szCs w:val="24"/>
        </w:rPr>
        <w:t>日起投资者办理本基金赎回业务时按照调整后的赎回费率收取赎回费。基金管理人对本基金招募说明书（更新）及基金产品资料概要更新进行了修订，修订内容自</w:t>
      </w:r>
      <w:r>
        <w:rPr>
          <w:rFonts w:ascii="Times New Roman" w:hAnsi="Times New Roman" w:cs="Times New Roman"/>
          <w:sz w:val="24"/>
          <w:szCs w:val="24"/>
        </w:rPr>
        <w:t>2024</w:t>
      </w:r>
      <w:r>
        <w:rPr>
          <w:rFonts w:ascii="宋体" w:hAnsi="宋体" w:hint="eastAsia"/>
          <w:sz w:val="24"/>
          <w:szCs w:val="24"/>
        </w:rPr>
        <w:t>年</w:t>
      </w:r>
      <w:r>
        <w:rPr>
          <w:rFonts w:ascii="Times New Roman" w:hAnsi="Times New Roman" w:cs="Times New Roman"/>
          <w:sz w:val="24"/>
          <w:szCs w:val="24"/>
        </w:rPr>
        <w:t>12</w:t>
      </w:r>
      <w:r>
        <w:rPr>
          <w:rFonts w:ascii="宋体" w:hAnsi="宋体" w:hint="eastAsia"/>
          <w:sz w:val="24"/>
          <w:szCs w:val="24"/>
        </w:rPr>
        <w:t>月</w:t>
      </w:r>
      <w:r>
        <w:rPr>
          <w:rFonts w:ascii="Times New Roman" w:hAnsi="Times New Roman" w:cs="Times New Roman"/>
          <w:sz w:val="24"/>
          <w:szCs w:val="24"/>
        </w:rPr>
        <w:t>18</w:t>
      </w:r>
      <w:r>
        <w:rPr>
          <w:rFonts w:ascii="宋体" w:hAnsi="宋体" w:hint="eastAsia"/>
          <w:sz w:val="24"/>
          <w:szCs w:val="24"/>
        </w:rPr>
        <w:t>日起正式生效，投资者可登录基金管理人网站（</w:t>
      </w:r>
      <w:r>
        <w:rPr>
          <w:rFonts w:ascii="Times New Roman" w:hAnsi="Times New Roman" w:cs="Times New Roman"/>
          <w:sz w:val="24"/>
          <w:szCs w:val="24"/>
        </w:rPr>
        <w:t>www</w:t>
      </w:r>
      <w:r>
        <w:rPr>
          <w:rFonts w:ascii="宋体" w:hAnsi="宋体"/>
          <w:sz w:val="24"/>
          <w:szCs w:val="24"/>
        </w:rPr>
        <w:t>.</w:t>
      </w:r>
      <w:r>
        <w:rPr>
          <w:rFonts w:ascii="Times New Roman" w:hAnsi="Times New Roman" w:cs="Times New Roman"/>
          <w:sz w:val="24"/>
          <w:szCs w:val="24"/>
        </w:rPr>
        <w:t>manulifefund</w:t>
      </w:r>
      <w:r>
        <w:rPr>
          <w:rFonts w:ascii="宋体" w:hAnsi="宋体"/>
          <w:sz w:val="24"/>
          <w:szCs w:val="24"/>
        </w:rPr>
        <w:t>.</w:t>
      </w:r>
      <w:r>
        <w:rPr>
          <w:rFonts w:ascii="Times New Roman" w:hAnsi="Times New Roman" w:cs="Times New Roman"/>
          <w:sz w:val="24"/>
          <w:szCs w:val="24"/>
        </w:rPr>
        <w:t>com</w:t>
      </w:r>
      <w:r>
        <w:rPr>
          <w:rFonts w:ascii="宋体" w:hAnsi="宋体"/>
          <w:sz w:val="24"/>
          <w:szCs w:val="24"/>
        </w:rPr>
        <w:t>.</w:t>
      </w:r>
      <w:r>
        <w:rPr>
          <w:rFonts w:ascii="Times New Roman" w:hAnsi="Times New Roman" w:cs="Times New Roman"/>
          <w:sz w:val="24"/>
          <w:szCs w:val="24"/>
        </w:rPr>
        <w:t>cn</w:t>
      </w:r>
      <w:r>
        <w:rPr>
          <w:rFonts w:ascii="宋体" w:hAnsi="宋体" w:hint="eastAsia"/>
          <w:sz w:val="24"/>
          <w:szCs w:val="24"/>
        </w:rPr>
        <w:t>）和中国证监会基金电子披露网站（</w:t>
      </w:r>
      <w:r>
        <w:rPr>
          <w:rFonts w:ascii="Times New Roman" w:hAnsi="Times New Roman" w:cs="Times New Roman"/>
          <w:sz w:val="24"/>
          <w:szCs w:val="24"/>
        </w:rPr>
        <w:t>http</w:t>
      </w:r>
      <w:r>
        <w:rPr>
          <w:rFonts w:ascii="宋体" w:hAnsi="宋体" w:hint="eastAsia"/>
          <w:sz w:val="24"/>
          <w:szCs w:val="24"/>
        </w:rPr>
        <w:t>://</w:t>
      </w:r>
      <w:r>
        <w:rPr>
          <w:rFonts w:ascii="Times New Roman" w:hAnsi="Times New Roman" w:cs="Times New Roman"/>
          <w:sz w:val="24"/>
          <w:szCs w:val="24"/>
        </w:rPr>
        <w:t>eid</w:t>
      </w:r>
      <w:r>
        <w:rPr>
          <w:rFonts w:ascii="宋体" w:hAnsi="宋体" w:hint="eastAsia"/>
          <w:sz w:val="24"/>
          <w:szCs w:val="24"/>
        </w:rPr>
        <w:t>.</w:t>
      </w:r>
      <w:r>
        <w:rPr>
          <w:rFonts w:ascii="Times New Roman" w:hAnsi="Times New Roman" w:cs="Times New Roman"/>
          <w:sz w:val="24"/>
          <w:szCs w:val="24"/>
        </w:rPr>
        <w:t>csrc</w:t>
      </w:r>
      <w:r>
        <w:rPr>
          <w:rFonts w:ascii="宋体" w:hAnsi="宋体" w:hint="eastAsia"/>
          <w:sz w:val="24"/>
          <w:szCs w:val="24"/>
        </w:rPr>
        <w:t>.</w:t>
      </w:r>
      <w:r>
        <w:rPr>
          <w:rFonts w:ascii="Times New Roman" w:hAnsi="Times New Roman" w:cs="Times New Roman"/>
          <w:sz w:val="24"/>
          <w:szCs w:val="24"/>
        </w:rPr>
        <w:t>gov</w:t>
      </w:r>
      <w:r>
        <w:rPr>
          <w:rFonts w:ascii="宋体" w:hAnsi="宋体" w:hint="eastAsia"/>
          <w:sz w:val="24"/>
          <w:szCs w:val="24"/>
        </w:rPr>
        <w:t>.</w:t>
      </w:r>
      <w:r>
        <w:rPr>
          <w:rFonts w:ascii="Times New Roman" w:hAnsi="Times New Roman" w:cs="Times New Roman"/>
          <w:sz w:val="24"/>
          <w:szCs w:val="24"/>
        </w:rPr>
        <w:t>cn</w:t>
      </w:r>
      <w:r>
        <w:rPr>
          <w:rFonts w:ascii="宋体" w:hAnsi="宋体" w:hint="eastAsia"/>
          <w:sz w:val="24"/>
          <w:szCs w:val="24"/>
        </w:rPr>
        <w:t>/</w:t>
      </w:r>
      <w:r>
        <w:rPr>
          <w:rFonts w:ascii="Times New Roman" w:hAnsi="Times New Roman" w:cs="Times New Roman"/>
          <w:sz w:val="24"/>
          <w:szCs w:val="24"/>
        </w:rPr>
        <w:t>fund</w:t>
      </w:r>
      <w:r>
        <w:rPr>
          <w:rFonts w:ascii="宋体" w:hAnsi="宋体" w:hint="eastAsia"/>
          <w:sz w:val="24"/>
          <w:szCs w:val="24"/>
        </w:rPr>
        <w:t>）查阅。</w:t>
      </w:r>
    </w:p>
    <w:p w:rsidR="0018722D" w:rsidRDefault="00A269CF" w:rsidP="008970B8">
      <w:pPr>
        <w:pStyle w:val="2"/>
        <w:spacing w:beforeLines="50" w:beforeAutospacing="0" w:afterLines="50" w:afterAutospacing="0" w:line="360" w:lineRule="auto"/>
        <w:rPr>
          <w:rFonts w:cs="Times New Roman"/>
          <w:bCs w:val="0"/>
          <w:kern w:val="2"/>
          <w:sz w:val="24"/>
          <w:szCs w:val="24"/>
        </w:rPr>
      </w:pPr>
      <w:r>
        <w:rPr>
          <w:rFonts w:cs="Times New Roman" w:hint="eastAsia"/>
          <w:bCs w:val="0"/>
          <w:kern w:val="2"/>
          <w:sz w:val="24"/>
          <w:szCs w:val="24"/>
        </w:rPr>
        <w:t>四</w:t>
      </w:r>
      <w:r>
        <w:rPr>
          <w:rFonts w:cs="Times New Roman"/>
          <w:bCs w:val="0"/>
          <w:kern w:val="2"/>
          <w:sz w:val="24"/>
          <w:szCs w:val="24"/>
        </w:rPr>
        <w:t>、备查文件</w:t>
      </w:r>
    </w:p>
    <w:p w:rsidR="0018722D" w:rsidRDefault="00A269CF">
      <w:pPr>
        <w:spacing w:line="360" w:lineRule="auto"/>
        <w:ind w:firstLine="420"/>
        <w:rPr>
          <w:rFonts w:ascii="宋体" w:hAnsi="宋体"/>
          <w:sz w:val="24"/>
          <w:szCs w:val="24"/>
        </w:rPr>
      </w:pPr>
      <w:r>
        <w:rPr>
          <w:rFonts w:ascii="Times New Roman" w:hAnsi="Times New Roman" w:cs="Times New Roman"/>
          <w:sz w:val="24"/>
          <w:szCs w:val="24"/>
        </w:rPr>
        <w:t>1</w:t>
      </w:r>
      <w:r>
        <w:rPr>
          <w:rFonts w:ascii="宋体" w:hAnsi="宋体"/>
          <w:sz w:val="24"/>
          <w:szCs w:val="24"/>
        </w:rPr>
        <w:t>、</w:t>
      </w:r>
      <w:r>
        <w:rPr>
          <w:rFonts w:ascii="宋体" w:hAnsi="宋体" w:hint="eastAsia"/>
          <w:sz w:val="24"/>
          <w:szCs w:val="24"/>
        </w:rPr>
        <w:t>宏利基金管理有限公司关于以通讯开会方式召开宏利淘利债券型证券投资基金基金份额持有人大会的公告</w:t>
      </w:r>
    </w:p>
    <w:p w:rsidR="0018722D" w:rsidRDefault="00A269CF">
      <w:pPr>
        <w:spacing w:line="360" w:lineRule="auto"/>
        <w:ind w:firstLine="420"/>
        <w:rPr>
          <w:rFonts w:ascii="宋体" w:hAnsi="宋体"/>
          <w:sz w:val="24"/>
          <w:szCs w:val="24"/>
        </w:rPr>
      </w:pPr>
      <w:r>
        <w:rPr>
          <w:rFonts w:ascii="Times New Roman" w:hAnsi="Times New Roman" w:cs="Times New Roman"/>
          <w:sz w:val="24"/>
          <w:szCs w:val="24"/>
        </w:rPr>
        <w:t>2</w:t>
      </w:r>
      <w:r>
        <w:rPr>
          <w:rFonts w:ascii="宋体" w:hAnsi="宋体" w:hint="eastAsia"/>
          <w:sz w:val="24"/>
          <w:szCs w:val="24"/>
        </w:rPr>
        <w:t>、宏利基金管理有限公司关于以通讯开会方式召开宏利淘利债券型证券投资基金基金份额持有人大会的第一次提示性公告</w:t>
      </w:r>
    </w:p>
    <w:p w:rsidR="0018722D" w:rsidRDefault="00A269CF">
      <w:pPr>
        <w:spacing w:line="360" w:lineRule="auto"/>
        <w:ind w:firstLine="420"/>
        <w:rPr>
          <w:rFonts w:ascii="宋体" w:hAnsi="宋体"/>
          <w:sz w:val="24"/>
          <w:szCs w:val="24"/>
        </w:rPr>
      </w:pPr>
      <w:r>
        <w:rPr>
          <w:rFonts w:ascii="Times New Roman" w:hAnsi="Times New Roman" w:cs="Times New Roman"/>
          <w:sz w:val="24"/>
          <w:szCs w:val="24"/>
        </w:rPr>
        <w:t>3</w:t>
      </w:r>
      <w:r>
        <w:rPr>
          <w:rFonts w:ascii="宋体" w:hAnsi="宋体" w:hint="eastAsia"/>
          <w:sz w:val="24"/>
          <w:szCs w:val="24"/>
        </w:rPr>
        <w:t>、宏利基金管理有限公司关于以通讯开会方式召开宏利淘利债券型证券投资基金基金份额持有人大会的第二次提示性公告</w:t>
      </w:r>
    </w:p>
    <w:p w:rsidR="0018722D" w:rsidRDefault="00A269CF">
      <w:pPr>
        <w:spacing w:line="360" w:lineRule="auto"/>
        <w:ind w:firstLine="420"/>
        <w:rPr>
          <w:rFonts w:ascii="宋体" w:hAnsi="宋体"/>
          <w:sz w:val="24"/>
          <w:szCs w:val="24"/>
        </w:rPr>
      </w:pPr>
      <w:r>
        <w:rPr>
          <w:rFonts w:ascii="Times New Roman" w:hAnsi="Times New Roman" w:cs="Times New Roman"/>
          <w:sz w:val="24"/>
          <w:szCs w:val="24"/>
        </w:rPr>
        <w:t>4</w:t>
      </w:r>
      <w:r>
        <w:rPr>
          <w:rFonts w:ascii="宋体" w:hAnsi="宋体"/>
          <w:sz w:val="24"/>
          <w:szCs w:val="24"/>
        </w:rPr>
        <w:t>、</w:t>
      </w:r>
      <w:r>
        <w:rPr>
          <w:rFonts w:ascii="Times New Roman" w:eastAsia="宋体" w:hAnsi="Times New Roman" w:cs="Times New Roman" w:hint="eastAsia"/>
          <w:bCs/>
          <w:sz w:val="24"/>
          <w:szCs w:val="24"/>
        </w:rPr>
        <w:t>北京市长安公证处</w:t>
      </w:r>
      <w:r>
        <w:rPr>
          <w:rFonts w:ascii="宋体" w:hAnsi="宋体" w:hint="eastAsia"/>
          <w:sz w:val="24"/>
          <w:szCs w:val="24"/>
        </w:rPr>
        <w:t>出具的公证书</w:t>
      </w:r>
    </w:p>
    <w:p w:rsidR="0018722D" w:rsidRDefault="00A269CF">
      <w:pPr>
        <w:spacing w:line="360" w:lineRule="auto"/>
        <w:ind w:firstLine="420"/>
        <w:rPr>
          <w:rFonts w:ascii="宋体" w:eastAsia="宋体" w:hAnsi="宋体"/>
          <w:sz w:val="24"/>
          <w:szCs w:val="24"/>
        </w:rPr>
      </w:pPr>
      <w:r>
        <w:rPr>
          <w:rFonts w:ascii="Times New Roman" w:hAnsi="Times New Roman" w:cs="Times New Roman"/>
          <w:sz w:val="24"/>
          <w:szCs w:val="24"/>
        </w:rPr>
        <w:t>5</w:t>
      </w:r>
      <w:r>
        <w:rPr>
          <w:rFonts w:ascii="宋体" w:hAnsi="宋体" w:hint="eastAsia"/>
          <w:sz w:val="24"/>
          <w:szCs w:val="24"/>
        </w:rPr>
        <w:t>、北京观韬律师事务所</w:t>
      </w:r>
      <w:r>
        <w:rPr>
          <w:rFonts w:ascii="宋体" w:eastAsia="宋体" w:hAnsi="宋体" w:cs="Times New Roman" w:hint="eastAsia"/>
          <w:sz w:val="24"/>
          <w:szCs w:val="24"/>
        </w:rPr>
        <w:t>关于宏利淘利债券型证券投资基金召开基金份额持有人大会的法律意见书</w:t>
      </w:r>
    </w:p>
    <w:p w:rsidR="0018722D" w:rsidRDefault="0018722D">
      <w:pPr>
        <w:spacing w:line="360" w:lineRule="auto"/>
        <w:ind w:firstLine="420"/>
        <w:rPr>
          <w:rFonts w:ascii="宋体" w:hAnsi="宋体"/>
          <w:sz w:val="24"/>
          <w:szCs w:val="24"/>
        </w:rPr>
      </w:pPr>
    </w:p>
    <w:p w:rsidR="0018722D" w:rsidRDefault="00A269CF">
      <w:pPr>
        <w:spacing w:line="360" w:lineRule="auto"/>
        <w:ind w:firstLine="420"/>
        <w:jc w:val="left"/>
        <w:rPr>
          <w:rFonts w:ascii="宋体" w:hAnsi="宋体"/>
          <w:sz w:val="24"/>
          <w:szCs w:val="24"/>
        </w:rPr>
      </w:pPr>
      <w:r>
        <w:rPr>
          <w:rFonts w:ascii="宋体" w:hAnsi="宋体"/>
          <w:sz w:val="24"/>
          <w:szCs w:val="24"/>
        </w:rPr>
        <w:t>特此公告</w:t>
      </w:r>
      <w:r>
        <w:rPr>
          <w:rFonts w:ascii="宋体" w:hAnsi="宋体" w:hint="eastAsia"/>
          <w:sz w:val="24"/>
          <w:szCs w:val="24"/>
        </w:rPr>
        <w:t>。</w:t>
      </w:r>
    </w:p>
    <w:p w:rsidR="0018722D" w:rsidRDefault="0018722D">
      <w:pPr>
        <w:spacing w:line="360" w:lineRule="auto"/>
        <w:ind w:firstLine="420"/>
        <w:jc w:val="left"/>
        <w:rPr>
          <w:rFonts w:ascii="宋体" w:hAnsi="宋体"/>
          <w:sz w:val="24"/>
          <w:szCs w:val="24"/>
        </w:rPr>
      </w:pPr>
    </w:p>
    <w:p w:rsidR="0018722D" w:rsidRDefault="00A269CF">
      <w:pPr>
        <w:spacing w:line="360" w:lineRule="auto"/>
        <w:ind w:firstLine="420"/>
        <w:jc w:val="right"/>
        <w:rPr>
          <w:rFonts w:ascii="宋体" w:hAnsi="宋体"/>
          <w:sz w:val="24"/>
          <w:szCs w:val="24"/>
        </w:rPr>
      </w:pPr>
      <w:r>
        <w:rPr>
          <w:rFonts w:ascii="宋体" w:hAnsi="宋体" w:hint="eastAsia"/>
          <w:sz w:val="24"/>
          <w:szCs w:val="24"/>
        </w:rPr>
        <w:t>宏利</w:t>
      </w:r>
      <w:r>
        <w:rPr>
          <w:rFonts w:ascii="宋体" w:hAnsi="宋体"/>
          <w:sz w:val="24"/>
          <w:szCs w:val="24"/>
        </w:rPr>
        <w:t>基金管理有限公司</w:t>
      </w:r>
      <w:r>
        <w:rPr>
          <w:rFonts w:ascii="宋体" w:hAnsi="宋体"/>
          <w:sz w:val="24"/>
          <w:szCs w:val="24"/>
        </w:rPr>
        <w:br/>
      </w:r>
      <w:r>
        <w:rPr>
          <w:rFonts w:ascii="Times New Roman" w:hAnsi="Times New Roman" w:cs="Times New Roman"/>
          <w:sz w:val="24"/>
          <w:szCs w:val="24"/>
        </w:rPr>
        <w:t>2024</w:t>
      </w:r>
      <w:r>
        <w:rPr>
          <w:rFonts w:ascii="宋体" w:hAnsi="宋体"/>
          <w:sz w:val="24"/>
          <w:szCs w:val="24"/>
        </w:rPr>
        <w:t>年</w:t>
      </w:r>
      <w:r>
        <w:rPr>
          <w:rFonts w:ascii="Times New Roman" w:hAnsi="Times New Roman" w:cs="Times New Roman"/>
          <w:sz w:val="24"/>
          <w:szCs w:val="24"/>
        </w:rPr>
        <w:t>12</w:t>
      </w:r>
      <w:r>
        <w:rPr>
          <w:rFonts w:ascii="宋体" w:hAnsi="宋体"/>
          <w:sz w:val="24"/>
          <w:szCs w:val="24"/>
        </w:rPr>
        <w:t>月</w:t>
      </w:r>
      <w:r>
        <w:rPr>
          <w:rFonts w:ascii="Times New Roman" w:hAnsi="Times New Roman" w:cs="Times New Roman"/>
          <w:sz w:val="24"/>
          <w:szCs w:val="24"/>
        </w:rPr>
        <w:t>18</w:t>
      </w:r>
      <w:r>
        <w:rPr>
          <w:rFonts w:ascii="宋体" w:hAnsi="宋体"/>
          <w:sz w:val="24"/>
          <w:szCs w:val="24"/>
        </w:rPr>
        <w:t>日</w:t>
      </w:r>
    </w:p>
    <w:sectPr w:rsidR="0018722D" w:rsidSect="003147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73" w:rsidRDefault="00711E73" w:rsidP="00485DBB">
      <w:r>
        <w:separator/>
      </w:r>
    </w:p>
  </w:endnote>
  <w:endnote w:type="continuationSeparator" w:id="0">
    <w:p w:rsidR="00711E73" w:rsidRDefault="00711E73" w:rsidP="00485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73" w:rsidRDefault="00711E73" w:rsidP="00485DBB">
      <w:r>
        <w:separator/>
      </w:r>
    </w:p>
  </w:footnote>
  <w:footnote w:type="continuationSeparator" w:id="0">
    <w:p w:rsidR="00711E73" w:rsidRDefault="00711E73" w:rsidP="00485D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RiY2E4NGI4YjE5MTQ2NzY5MTkzMTM5ZTE5MWRjZWIifQ=="/>
  </w:docVars>
  <w:rsids>
    <w:rsidRoot w:val="002D28CB"/>
    <w:rsid w:val="8FFABFDE"/>
    <w:rsid w:val="AF3763D2"/>
    <w:rsid w:val="B3EB9970"/>
    <w:rsid w:val="B5E76637"/>
    <w:rsid w:val="B5FFC7D1"/>
    <w:rsid w:val="DBFF6ECB"/>
    <w:rsid w:val="DF571A67"/>
    <w:rsid w:val="EB7F2D85"/>
    <w:rsid w:val="EBFFF6C4"/>
    <w:rsid w:val="ED7F4D10"/>
    <w:rsid w:val="FDFFAF41"/>
    <w:rsid w:val="FFDF870D"/>
    <w:rsid w:val="00000788"/>
    <w:rsid w:val="000018F8"/>
    <w:rsid w:val="00002C87"/>
    <w:rsid w:val="00003CFF"/>
    <w:rsid w:val="000258C1"/>
    <w:rsid w:val="00032410"/>
    <w:rsid w:val="00043650"/>
    <w:rsid w:val="000551BA"/>
    <w:rsid w:val="00073F4F"/>
    <w:rsid w:val="00074DFC"/>
    <w:rsid w:val="00074EAB"/>
    <w:rsid w:val="0008492C"/>
    <w:rsid w:val="000A59F6"/>
    <w:rsid w:val="000B19F0"/>
    <w:rsid w:val="000B1B3C"/>
    <w:rsid w:val="000B4127"/>
    <w:rsid w:val="000C1C36"/>
    <w:rsid w:val="000C6C84"/>
    <w:rsid w:val="0010035D"/>
    <w:rsid w:val="0010362F"/>
    <w:rsid w:val="00104BFF"/>
    <w:rsid w:val="00105ED2"/>
    <w:rsid w:val="0013604D"/>
    <w:rsid w:val="00137F6E"/>
    <w:rsid w:val="00150786"/>
    <w:rsid w:val="00153094"/>
    <w:rsid w:val="001536ED"/>
    <w:rsid w:val="00164D4E"/>
    <w:rsid w:val="001653EA"/>
    <w:rsid w:val="00171CD3"/>
    <w:rsid w:val="00174B9C"/>
    <w:rsid w:val="00180F4E"/>
    <w:rsid w:val="00183706"/>
    <w:rsid w:val="0018722D"/>
    <w:rsid w:val="0018795A"/>
    <w:rsid w:val="001933B5"/>
    <w:rsid w:val="001B3D70"/>
    <w:rsid w:val="001C6368"/>
    <w:rsid w:val="001D2A72"/>
    <w:rsid w:val="001D6936"/>
    <w:rsid w:val="001F2B05"/>
    <w:rsid w:val="0022171B"/>
    <w:rsid w:val="00224B8D"/>
    <w:rsid w:val="0022700A"/>
    <w:rsid w:val="002270DD"/>
    <w:rsid w:val="00240D52"/>
    <w:rsid w:val="00245848"/>
    <w:rsid w:val="002465C1"/>
    <w:rsid w:val="00261C18"/>
    <w:rsid w:val="00267292"/>
    <w:rsid w:val="00274A28"/>
    <w:rsid w:val="0029731E"/>
    <w:rsid w:val="002A2763"/>
    <w:rsid w:val="002A7B9A"/>
    <w:rsid w:val="002B2A4F"/>
    <w:rsid w:val="002C044F"/>
    <w:rsid w:val="002C359D"/>
    <w:rsid w:val="002C496D"/>
    <w:rsid w:val="002C5C98"/>
    <w:rsid w:val="002D28CB"/>
    <w:rsid w:val="002F2013"/>
    <w:rsid w:val="003147F8"/>
    <w:rsid w:val="003152BF"/>
    <w:rsid w:val="00325199"/>
    <w:rsid w:val="0034114C"/>
    <w:rsid w:val="003433FB"/>
    <w:rsid w:val="003473B0"/>
    <w:rsid w:val="003518C3"/>
    <w:rsid w:val="003558D3"/>
    <w:rsid w:val="00370199"/>
    <w:rsid w:val="00370308"/>
    <w:rsid w:val="00385C47"/>
    <w:rsid w:val="0039340F"/>
    <w:rsid w:val="003A03C3"/>
    <w:rsid w:val="003B6783"/>
    <w:rsid w:val="003B71BD"/>
    <w:rsid w:val="003C2807"/>
    <w:rsid w:val="003E23B6"/>
    <w:rsid w:val="003E35C3"/>
    <w:rsid w:val="004018BC"/>
    <w:rsid w:val="00406583"/>
    <w:rsid w:val="0042020B"/>
    <w:rsid w:val="00420311"/>
    <w:rsid w:val="004322FB"/>
    <w:rsid w:val="00432B0F"/>
    <w:rsid w:val="00435C37"/>
    <w:rsid w:val="00437733"/>
    <w:rsid w:val="00457020"/>
    <w:rsid w:val="00457EA7"/>
    <w:rsid w:val="004658F2"/>
    <w:rsid w:val="00485DBB"/>
    <w:rsid w:val="004A6C6A"/>
    <w:rsid w:val="004B4983"/>
    <w:rsid w:val="004B4E4E"/>
    <w:rsid w:val="004C6CA1"/>
    <w:rsid w:val="004F1797"/>
    <w:rsid w:val="004F1ACB"/>
    <w:rsid w:val="004F2B45"/>
    <w:rsid w:val="004F5DAD"/>
    <w:rsid w:val="00512086"/>
    <w:rsid w:val="00513149"/>
    <w:rsid w:val="005147AA"/>
    <w:rsid w:val="00515239"/>
    <w:rsid w:val="00516261"/>
    <w:rsid w:val="0052243A"/>
    <w:rsid w:val="00527380"/>
    <w:rsid w:val="00537E56"/>
    <w:rsid w:val="00543EE7"/>
    <w:rsid w:val="0054557D"/>
    <w:rsid w:val="00561BC9"/>
    <w:rsid w:val="00573389"/>
    <w:rsid w:val="00576491"/>
    <w:rsid w:val="00585FA1"/>
    <w:rsid w:val="00586FE7"/>
    <w:rsid w:val="00587CF8"/>
    <w:rsid w:val="005931DA"/>
    <w:rsid w:val="005A504B"/>
    <w:rsid w:val="005B5247"/>
    <w:rsid w:val="005B5ACD"/>
    <w:rsid w:val="005C08A3"/>
    <w:rsid w:val="005D5402"/>
    <w:rsid w:val="005E71B4"/>
    <w:rsid w:val="00610497"/>
    <w:rsid w:val="00614E59"/>
    <w:rsid w:val="0061740B"/>
    <w:rsid w:val="00620D9F"/>
    <w:rsid w:val="00631628"/>
    <w:rsid w:val="00633893"/>
    <w:rsid w:val="00633EC5"/>
    <w:rsid w:val="0063784B"/>
    <w:rsid w:val="00640501"/>
    <w:rsid w:val="0064644C"/>
    <w:rsid w:val="006645E4"/>
    <w:rsid w:val="00666754"/>
    <w:rsid w:val="00684FE2"/>
    <w:rsid w:val="006A30E2"/>
    <w:rsid w:val="006C0D1B"/>
    <w:rsid w:val="006C31DB"/>
    <w:rsid w:val="006D06BC"/>
    <w:rsid w:val="006D1332"/>
    <w:rsid w:val="006D32FF"/>
    <w:rsid w:val="006E4D76"/>
    <w:rsid w:val="006F1AE9"/>
    <w:rsid w:val="006F3656"/>
    <w:rsid w:val="007068A1"/>
    <w:rsid w:val="00707E57"/>
    <w:rsid w:val="00711E73"/>
    <w:rsid w:val="00724D03"/>
    <w:rsid w:val="00727FAF"/>
    <w:rsid w:val="00735EA3"/>
    <w:rsid w:val="00747C6B"/>
    <w:rsid w:val="00751DF9"/>
    <w:rsid w:val="007638E6"/>
    <w:rsid w:val="007823FB"/>
    <w:rsid w:val="0078247F"/>
    <w:rsid w:val="0078410C"/>
    <w:rsid w:val="007868F7"/>
    <w:rsid w:val="00796867"/>
    <w:rsid w:val="007B4FEB"/>
    <w:rsid w:val="007F7FC7"/>
    <w:rsid w:val="0082240A"/>
    <w:rsid w:val="00822908"/>
    <w:rsid w:val="00823CB8"/>
    <w:rsid w:val="00824DCD"/>
    <w:rsid w:val="008270EF"/>
    <w:rsid w:val="00835F4B"/>
    <w:rsid w:val="008543BB"/>
    <w:rsid w:val="0086182C"/>
    <w:rsid w:val="008628FA"/>
    <w:rsid w:val="008776A2"/>
    <w:rsid w:val="00883290"/>
    <w:rsid w:val="00883460"/>
    <w:rsid w:val="0088435C"/>
    <w:rsid w:val="00885957"/>
    <w:rsid w:val="00893A8C"/>
    <w:rsid w:val="00893C32"/>
    <w:rsid w:val="00895EF2"/>
    <w:rsid w:val="008970B8"/>
    <w:rsid w:val="008C1863"/>
    <w:rsid w:val="008C33B5"/>
    <w:rsid w:val="008D16BD"/>
    <w:rsid w:val="008E6935"/>
    <w:rsid w:val="008F1F2B"/>
    <w:rsid w:val="008F25A1"/>
    <w:rsid w:val="008F69E1"/>
    <w:rsid w:val="008F77DC"/>
    <w:rsid w:val="00903853"/>
    <w:rsid w:val="009053D1"/>
    <w:rsid w:val="00905FF3"/>
    <w:rsid w:val="00906DF0"/>
    <w:rsid w:val="00910BBB"/>
    <w:rsid w:val="00944E3C"/>
    <w:rsid w:val="00962B85"/>
    <w:rsid w:val="009730E6"/>
    <w:rsid w:val="00985991"/>
    <w:rsid w:val="009A73E8"/>
    <w:rsid w:val="009C68AF"/>
    <w:rsid w:val="009D0D56"/>
    <w:rsid w:val="009D13B4"/>
    <w:rsid w:val="00A14EEA"/>
    <w:rsid w:val="00A224E6"/>
    <w:rsid w:val="00A23C0C"/>
    <w:rsid w:val="00A269CF"/>
    <w:rsid w:val="00A53DAC"/>
    <w:rsid w:val="00A54692"/>
    <w:rsid w:val="00A64E2A"/>
    <w:rsid w:val="00A71A9B"/>
    <w:rsid w:val="00A71FE4"/>
    <w:rsid w:val="00A74857"/>
    <w:rsid w:val="00A76E28"/>
    <w:rsid w:val="00A96B98"/>
    <w:rsid w:val="00AA17CA"/>
    <w:rsid w:val="00AD5C2A"/>
    <w:rsid w:val="00AE352F"/>
    <w:rsid w:val="00AF67F0"/>
    <w:rsid w:val="00B037B4"/>
    <w:rsid w:val="00B06798"/>
    <w:rsid w:val="00B20ABA"/>
    <w:rsid w:val="00B31F4C"/>
    <w:rsid w:val="00BB4096"/>
    <w:rsid w:val="00BB5DF4"/>
    <w:rsid w:val="00BC11BA"/>
    <w:rsid w:val="00BD5407"/>
    <w:rsid w:val="00BE4772"/>
    <w:rsid w:val="00BF7CA5"/>
    <w:rsid w:val="00C039C5"/>
    <w:rsid w:val="00C04E8C"/>
    <w:rsid w:val="00C062CF"/>
    <w:rsid w:val="00C1219C"/>
    <w:rsid w:val="00C12F7E"/>
    <w:rsid w:val="00C146AF"/>
    <w:rsid w:val="00C24227"/>
    <w:rsid w:val="00C4414E"/>
    <w:rsid w:val="00C71F00"/>
    <w:rsid w:val="00C7391D"/>
    <w:rsid w:val="00C77725"/>
    <w:rsid w:val="00C84332"/>
    <w:rsid w:val="00C85F48"/>
    <w:rsid w:val="00CA2140"/>
    <w:rsid w:val="00CA5055"/>
    <w:rsid w:val="00CB7D8E"/>
    <w:rsid w:val="00CD3734"/>
    <w:rsid w:val="00CE73AF"/>
    <w:rsid w:val="00CF212E"/>
    <w:rsid w:val="00D108E0"/>
    <w:rsid w:val="00D11522"/>
    <w:rsid w:val="00D12A49"/>
    <w:rsid w:val="00D33D87"/>
    <w:rsid w:val="00D448AC"/>
    <w:rsid w:val="00D45FDD"/>
    <w:rsid w:val="00D61B3B"/>
    <w:rsid w:val="00D741EF"/>
    <w:rsid w:val="00DA6D44"/>
    <w:rsid w:val="00DB3132"/>
    <w:rsid w:val="00DC01A7"/>
    <w:rsid w:val="00DD76C8"/>
    <w:rsid w:val="00DE5C3B"/>
    <w:rsid w:val="00DF0680"/>
    <w:rsid w:val="00DF37A2"/>
    <w:rsid w:val="00E04CC3"/>
    <w:rsid w:val="00E3302C"/>
    <w:rsid w:val="00E73216"/>
    <w:rsid w:val="00E7766E"/>
    <w:rsid w:val="00E81FA2"/>
    <w:rsid w:val="00E87A41"/>
    <w:rsid w:val="00E913F4"/>
    <w:rsid w:val="00EA3345"/>
    <w:rsid w:val="00EA5E83"/>
    <w:rsid w:val="00EE0F05"/>
    <w:rsid w:val="00EE1CA6"/>
    <w:rsid w:val="00F03A22"/>
    <w:rsid w:val="00F114D1"/>
    <w:rsid w:val="00F15DE6"/>
    <w:rsid w:val="00F26FCD"/>
    <w:rsid w:val="00F5431B"/>
    <w:rsid w:val="00F64ED3"/>
    <w:rsid w:val="00F65B39"/>
    <w:rsid w:val="00F919D1"/>
    <w:rsid w:val="00F91A4C"/>
    <w:rsid w:val="00FB2AEB"/>
    <w:rsid w:val="00FC2E0E"/>
    <w:rsid w:val="00FC32A7"/>
    <w:rsid w:val="00FD70CB"/>
    <w:rsid w:val="00FE02F1"/>
    <w:rsid w:val="00FE5868"/>
    <w:rsid w:val="00FE699C"/>
    <w:rsid w:val="00FF5D1A"/>
    <w:rsid w:val="00FF6673"/>
    <w:rsid w:val="042A04BC"/>
    <w:rsid w:val="07524CC5"/>
    <w:rsid w:val="128D65FD"/>
    <w:rsid w:val="35AC0FFE"/>
    <w:rsid w:val="37FE096E"/>
    <w:rsid w:val="3FE8FC8F"/>
    <w:rsid w:val="481E2CF1"/>
    <w:rsid w:val="49F17862"/>
    <w:rsid w:val="51BA0BB6"/>
    <w:rsid w:val="52F93F33"/>
    <w:rsid w:val="56EF6789"/>
    <w:rsid w:val="6B5320BA"/>
    <w:rsid w:val="702F3E97"/>
    <w:rsid w:val="723F9967"/>
    <w:rsid w:val="777FDFD2"/>
    <w:rsid w:val="79EBEDD5"/>
    <w:rsid w:val="79F8213E"/>
    <w:rsid w:val="7D37CD35"/>
    <w:rsid w:val="7F7BE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147F8"/>
    <w:pPr>
      <w:widowControl w:val="0"/>
      <w:jc w:val="both"/>
    </w:pPr>
    <w:rPr>
      <w:rFonts w:asciiTheme="minorHAnsi" w:eastAsiaTheme="minorEastAsia" w:hAnsiTheme="minorHAnsi" w:cstheme="minorBidi"/>
      <w:kern w:val="2"/>
      <w:sz w:val="21"/>
      <w:szCs w:val="22"/>
    </w:rPr>
  </w:style>
  <w:style w:type="paragraph" w:styleId="2">
    <w:name w:val="heading 2"/>
    <w:basedOn w:val="a"/>
    <w:link w:val="2Char"/>
    <w:autoRedefine/>
    <w:uiPriority w:val="9"/>
    <w:qFormat/>
    <w:rsid w:val="003147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3147F8"/>
    <w:pPr>
      <w:jc w:val="left"/>
    </w:pPr>
  </w:style>
  <w:style w:type="paragraph" w:styleId="a4">
    <w:name w:val="Balloon Text"/>
    <w:basedOn w:val="a"/>
    <w:link w:val="Char0"/>
    <w:autoRedefine/>
    <w:uiPriority w:val="99"/>
    <w:semiHidden/>
    <w:unhideWhenUsed/>
    <w:qFormat/>
    <w:rsid w:val="003147F8"/>
    <w:rPr>
      <w:sz w:val="18"/>
      <w:szCs w:val="18"/>
    </w:rPr>
  </w:style>
  <w:style w:type="paragraph" w:styleId="a5">
    <w:name w:val="footer"/>
    <w:basedOn w:val="a"/>
    <w:link w:val="Char1"/>
    <w:autoRedefine/>
    <w:uiPriority w:val="99"/>
    <w:unhideWhenUsed/>
    <w:qFormat/>
    <w:rsid w:val="003147F8"/>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3147F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uiPriority w:val="99"/>
    <w:semiHidden/>
    <w:unhideWhenUsed/>
    <w:qFormat/>
    <w:rsid w:val="003147F8"/>
    <w:rPr>
      <w:b/>
      <w:bCs/>
    </w:rPr>
  </w:style>
  <w:style w:type="character" w:styleId="a8">
    <w:name w:val="annotation reference"/>
    <w:basedOn w:val="a0"/>
    <w:autoRedefine/>
    <w:uiPriority w:val="99"/>
    <w:semiHidden/>
    <w:unhideWhenUsed/>
    <w:qFormat/>
    <w:rsid w:val="003147F8"/>
    <w:rPr>
      <w:sz w:val="21"/>
      <w:szCs w:val="21"/>
    </w:rPr>
  </w:style>
  <w:style w:type="character" w:customStyle="1" w:styleId="Char2">
    <w:name w:val="页眉 Char"/>
    <w:basedOn w:val="a0"/>
    <w:link w:val="a6"/>
    <w:autoRedefine/>
    <w:uiPriority w:val="99"/>
    <w:qFormat/>
    <w:rsid w:val="003147F8"/>
    <w:rPr>
      <w:sz w:val="18"/>
      <w:szCs w:val="18"/>
    </w:rPr>
  </w:style>
  <w:style w:type="character" w:customStyle="1" w:styleId="Char1">
    <w:name w:val="页脚 Char"/>
    <w:basedOn w:val="a0"/>
    <w:link w:val="a5"/>
    <w:autoRedefine/>
    <w:uiPriority w:val="99"/>
    <w:qFormat/>
    <w:rsid w:val="003147F8"/>
    <w:rPr>
      <w:sz w:val="18"/>
      <w:szCs w:val="18"/>
    </w:rPr>
  </w:style>
  <w:style w:type="character" w:customStyle="1" w:styleId="2Char">
    <w:name w:val="标题 2 Char"/>
    <w:basedOn w:val="a0"/>
    <w:link w:val="2"/>
    <w:autoRedefine/>
    <w:uiPriority w:val="9"/>
    <w:qFormat/>
    <w:rsid w:val="003147F8"/>
    <w:rPr>
      <w:rFonts w:ascii="宋体" w:eastAsia="宋体" w:hAnsi="宋体" w:cs="宋体"/>
      <w:b/>
      <w:bCs/>
      <w:kern w:val="0"/>
      <w:sz w:val="36"/>
      <w:szCs w:val="36"/>
    </w:rPr>
  </w:style>
  <w:style w:type="paragraph" w:customStyle="1" w:styleId="Default">
    <w:name w:val="Default"/>
    <w:autoRedefine/>
    <w:qFormat/>
    <w:rsid w:val="003147F8"/>
    <w:pPr>
      <w:widowControl w:val="0"/>
      <w:autoSpaceDE w:val="0"/>
      <w:autoSpaceDN w:val="0"/>
      <w:adjustRightInd w:val="0"/>
    </w:pPr>
    <w:rPr>
      <w:rFonts w:ascii="宋体" w:hAnsiTheme="minorHAnsi" w:cs="宋体"/>
      <w:color w:val="000000"/>
      <w:sz w:val="24"/>
      <w:szCs w:val="24"/>
    </w:rPr>
  </w:style>
  <w:style w:type="character" w:customStyle="1" w:styleId="Char">
    <w:name w:val="批注文字 Char"/>
    <w:basedOn w:val="a0"/>
    <w:link w:val="a3"/>
    <w:autoRedefine/>
    <w:uiPriority w:val="99"/>
    <w:semiHidden/>
    <w:qFormat/>
    <w:rsid w:val="003147F8"/>
  </w:style>
  <w:style w:type="character" w:customStyle="1" w:styleId="Char3">
    <w:name w:val="批注主题 Char"/>
    <w:basedOn w:val="Char"/>
    <w:link w:val="a7"/>
    <w:autoRedefine/>
    <w:uiPriority w:val="99"/>
    <w:semiHidden/>
    <w:qFormat/>
    <w:rsid w:val="003147F8"/>
    <w:rPr>
      <w:b/>
      <w:bCs/>
    </w:rPr>
  </w:style>
  <w:style w:type="character" w:customStyle="1" w:styleId="Char0">
    <w:name w:val="批注框文本 Char"/>
    <w:basedOn w:val="a0"/>
    <w:link w:val="a4"/>
    <w:autoRedefine/>
    <w:uiPriority w:val="99"/>
    <w:semiHidden/>
    <w:qFormat/>
    <w:rsid w:val="003147F8"/>
    <w:rPr>
      <w:sz w:val="18"/>
      <w:szCs w:val="18"/>
    </w:rPr>
  </w:style>
  <w:style w:type="paragraph" w:styleId="a9">
    <w:name w:val="List Paragraph"/>
    <w:basedOn w:val="a"/>
    <w:autoRedefine/>
    <w:uiPriority w:val="34"/>
    <w:qFormat/>
    <w:rsid w:val="003147F8"/>
    <w:pPr>
      <w:ind w:firstLineChars="200" w:firstLine="420"/>
    </w:pPr>
  </w:style>
  <w:style w:type="paragraph" w:customStyle="1" w:styleId="1">
    <w:name w:val="修订1"/>
    <w:autoRedefine/>
    <w:hidden/>
    <w:uiPriority w:val="99"/>
    <w:semiHidden/>
    <w:qFormat/>
    <w:rsid w:val="003147F8"/>
    <w:rPr>
      <w:rFonts w:asciiTheme="minorHAnsi" w:eastAsiaTheme="minorEastAsia" w:hAnsiTheme="minorHAnsi" w:cstheme="minorBidi"/>
      <w:kern w:val="2"/>
      <w:sz w:val="21"/>
      <w:szCs w:val="22"/>
    </w:rPr>
  </w:style>
  <w:style w:type="paragraph" w:customStyle="1" w:styleId="20">
    <w:name w:val="修订2"/>
    <w:hidden/>
    <w:uiPriority w:val="99"/>
    <w:unhideWhenUsed/>
    <w:qFormat/>
    <w:rsid w:val="003147F8"/>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1825</Characters>
  <Application>Microsoft Office Word</Application>
  <DocSecurity>4</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zhaoqingling</dc:creator>
  <cp:lastModifiedBy>ZHONGM</cp:lastModifiedBy>
  <cp:revision>2</cp:revision>
  <cp:lastPrinted>2024-12-17T08:09:00Z</cp:lastPrinted>
  <dcterms:created xsi:type="dcterms:W3CDTF">2024-12-17T16:01:00Z</dcterms:created>
  <dcterms:modified xsi:type="dcterms:W3CDTF">2024-12-17T16:01:00Z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7072F3B52575440EB345256B8AFFF009_13</vt:lpwstr>
  </property>
</Properties>
</file>