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2FD8" w:rsidRDefault="00822FD8" w:rsidP="003752C6">
      <w:pPr>
        <w:jc w:val="center"/>
        <w:rPr>
          <w:rFonts w:ascii="宋体" w:hAnsi="宋体"/>
          <w:b/>
          <w:sz w:val="32"/>
          <w:szCs w:val="32"/>
        </w:rPr>
      </w:pPr>
      <w:bookmarkStart w:id="0" w:name="OLE_LINK5"/>
      <w:bookmarkStart w:id="1" w:name="OLE_LINK6"/>
      <w:r w:rsidRPr="00822FD8">
        <w:rPr>
          <w:rFonts w:ascii="宋体" w:hAnsi="宋体" w:hint="eastAsia"/>
          <w:b/>
          <w:sz w:val="32"/>
          <w:szCs w:val="32"/>
        </w:rPr>
        <w:t>华宝现金宝货币市场基金A类基金份额及B类基金份额在兴业</w:t>
      </w:r>
    </w:p>
    <w:p w:rsidR="007359CE" w:rsidRDefault="00822FD8" w:rsidP="003752C6">
      <w:pPr>
        <w:jc w:val="center"/>
        <w:rPr>
          <w:rFonts w:ascii="宋体" w:hAnsi="宋体"/>
          <w:b/>
          <w:sz w:val="32"/>
          <w:szCs w:val="32"/>
        </w:rPr>
      </w:pPr>
      <w:r w:rsidRPr="00822FD8">
        <w:rPr>
          <w:rFonts w:ascii="宋体" w:hAnsi="宋体" w:hint="eastAsia"/>
          <w:b/>
          <w:sz w:val="32"/>
          <w:szCs w:val="32"/>
        </w:rPr>
        <w:t>银行银银平台暂停申购</w:t>
      </w:r>
      <w:r w:rsidR="007359CE" w:rsidRPr="007359CE">
        <w:rPr>
          <w:rFonts w:ascii="宋体" w:hAnsi="宋体" w:hint="eastAsia"/>
          <w:b/>
          <w:sz w:val="32"/>
          <w:szCs w:val="32"/>
        </w:rPr>
        <w:t>、转换转入</w:t>
      </w:r>
      <w:r w:rsidR="007359CE">
        <w:rPr>
          <w:rFonts w:ascii="宋体" w:hAnsi="宋体" w:hint="eastAsia"/>
          <w:b/>
          <w:sz w:val="32"/>
          <w:szCs w:val="32"/>
        </w:rPr>
        <w:t>、</w:t>
      </w:r>
      <w:r w:rsidR="007359CE" w:rsidRPr="007359CE">
        <w:rPr>
          <w:rFonts w:ascii="宋体" w:hAnsi="宋体" w:hint="eastAsia"/>
          <w:b/>
          <w:sz w:val="32"/>
          <w:szCs w:val="32"/>
        </w:rPr>
        <w:t>定期</w:t>
      </w:r>
    </w:p>
    <w:p w:rsidR="003717F3" w:rsidRPr="00CE7D7D" w:rsidRDefault="007359CE" w:rsidP="003752C6">
      <w:pPr>
        <w:jc w:val="center"/>
        <w:rPr>
          <w:rFonts w:ascii="宋体" w:hAnsi="宋体" w:hint="eastAsia"/>
          <w:b/>
          <w:sz w:val="32"/>
          <w:szCs w:val="32"/>
        </w:rPr>
      </w:pPr>
      <w:r w:rsidRPr="007359CE">
        <w:rPr>
          <w:rFonts w:ascii="宋体" w:hAnsi="宋体" w:hint="eastAsia"/>
          <w:b/>
          <w:sz w:val="32"/>
          <w:szCs w:val="32"/>
        </w:rPr>
        <w:t>定额投资业务</w:t>
      </w:r>
      <w:r w:rsidR="00822FD8" w:rsidRPr="00822FD8">
        <w:rPr>
          <w:rFonts w:ascii="宋体" w:hAnsi="宋体" w:hint="eastAsia"/>
          <w:b/>
          <w:sz w:val="32"/>
          <w:szCs w:val="32"/>
        </w:rPr>
        <w:t>的公告</w:t>
      </w:r>
      <w:bookmarkEnd w:id="0"/>
      <w:bookmarkEnd w:id="1"/>
    </w:p>
    <w:p w:rsidR="003717F3" w:rsidRPr="00CE7D7D" w:rsidRDefault="003717F3" w:rsidP="00832EF4">
      <w:pPr>
        <w:jc w:val="center"/>
        <w:rPr>
          <w:rFonts w:ascii="宋体" w:hAnsi="宋体" w:hint="eastAsia"/>
          <w:b/>
          <w:szCs w:val="21"/>
        </w:rPr>
      </w:pPr>
      <w:r w:rsidRPr="00CE7D7D">
        <w:rPr>
          <w:rFonts w:ascii="宋体" w:hAnsi="宋体" w:hint="eastAsia"/>
          <w:b/>
          <w:szCs w:val="21"/>
        </w:rPr>
        <w:t>公告</w:t>
      </w:r>
      <w:r w:rsidRPr="00CE7D7D">
        <w:rPr>
          <w:rFonts w:ascii="宋体" w:hAnsi="宋体"/>
          <w:b/>
          <w:szCs w:val="21"/>
        </w:rPr>
        <w:t>送出日期：</w:t>
      </w:r>
      <w:bookmarkStart w:id="2" w:name="t_3_0_0003_a1_fm1"/>
      <w:bookmarkEnd w:id="2"/>
      <w:r w:rsidR="00822FD8">
        <w:rPr>
          <w:rFonts w:ascii="宋体" w:hAnsi="宋体"/>
          <w:b/>
          <w:szCs w:val="21"/>
        </w:rPr>
        <w:t>2024年12月14日</w:t>
      </w:r>
    </w:p>
    <w:p w:rsidR="003717F3" w:rsidRPr="00CE7D7D" w:rsidRDefault="003717F3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 w:rsidRPr="00CE7D7D">
        <w:rPr>
          <w:rFonts w:ascii="宋体" w:eastAsia="宋体" w:hAnsi="宋体" w:hint="eastAsia"/>
          <w:bCs/>
          <w:sz w:val="24"/>
          <w:szCs w:val="24"/>
        </w:rPr>
        <w:t>1</w:t>
      </w:r>
      <w:bookmarkStart w:id="3" w:name="t_3_1_1_table"/>
      <w:bookmarkEnd w:id="3"/>
      <w:r w:rsidRPr="00CE7D7D"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9"/>
        <w:gridCol w:w="2227"/>
        <w:gridCol w:w="2353"/>
        <w:gridCol w:w="2258"/>
      </w:tblGrid>
      <w:tr w:rsidR="00822FD8" w:rsidRPr="00CE7D7D" w:rsidTr="002F7E4F">
        <w:trPr>
          <w:trHeight w:val="310"/>
          <w:jc w:val="center"/>
        </w:trPr>
        <w:tc>
          <w:tcPr>
            <w:tcW w:w="3536" w:type="dxa"/>
            <w:gridSpan w:val="2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611" w:type="dxa"/>
            <w:gridSpan w:val="2"/>
            <w:vAlign w:val="center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bookmarkStart w:id="4" w:name="t_3_1_1_0009_a1_fm1"/>
            <w:bookmarkEnd w:id="4"/>
            <w:r>
              <w:rPr>
                <w:rFonts w:ascii="宋体" w:hAnsi="宋体" w:hint="eastAsia"/>
              </w:rPr>
              <w:t>华宝</w:t>
            </w:r>
            <w:r w:rsidRPr="00FD5D31">
              <w:rPr>
                <w:rFonts w:ascii="宋体" w:hAnsi="宋体" w:hint="eastAsia"/>
              </w:rPr>
              <w:t>现金宝货币市场基金</w:t>
            </w:r>
          </w:p>
        </w:tc>
      </w:tr>
      <w:tr w:rsidR="00822FD8" w:rsidRPr="00CE7D7D" w:rsidTr="002F7E4F">
        <w:trPr>
          <w:trHeight w:val="310"/>
          <w:jc w:val="center"/>
        </w:trPr>
        <w:tc>
          <w:tcPr>
            <w:tcW w:w="3536" w:type="dxa"/>
            <w:gridSpan w:val="2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611" w:type="dxa"/>
            <w:gridSpan w:val="2"/>
            <w:vAlign w:val="center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bookmarkStart w:id="5" w:name="t_3_1_1_0011_a1_fm1"/>
            <w:bookmarkStart w:id="6" w:name="t_1_1_0011_a1_fm1"/>
            <w:bookmarkEnd w:id="5"/>
            <w:bookmarkEnd w:id="6"/>
            <w:r>
              <w:rPr>
                <w:rFonts w:ascii="宋体" w:hAnsi="宋体" w:hint="eastAsia"/>
              </w:rPr>
              <w:t>华宝</w:t>
            </w:r>
            <w:r w:rsidRPr="00FD5D31">
              <w:rPr>
                <w:rFonts w:ascii="宋体" w:hAnsi="宋体" w:hint="eastAsia"/>
              </w:rPr>
              <w:t>现金宝货币</w:t>
            </w:r>
          </w:p>
        </w:tc>
      </w:tr>
      <w:tr w:rsidR="00822FD8" w:rsidRPr="00CE7D7D" w:rsidTr="002F7E4F">
        <w:trPr>
          <w:trHeight w:val="298"/>
          <w:jc w:val="center"/>
        </w:trPr>
        <w:tc>
          <w:tcPr>
            <w:tcW w:w="3536" w:type="dxa"/>
            <w:gridSpan w:val="2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611" w:type="dxa"/>
            <w:gridSpan w:val="2"/>
            <w:vAlign w:val="center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bookmarkStart w:id="7" w:name="t_1_1_0012_a1_fm1"/>
            <w:bookmarkEnd w:id="7"/>
            <w:r w:rsidRPr="00FD5D31">
              <w:rPr>
                <w:rFonts w:ascii="宋体" w:hAnsi="宋体"/>
              </w:rPr>
              <w:t>240006</w:t>
            </w:r>
          </w:p>
        </w:tc>
      </w:tr>
      <w:tr w:rsidR="00822FD8" w:rsidRPr="00CE7D7D" w:rsidTr="002F7E4F">
        <w:trPr>
          <w:trHeight w:val="310"/>
          <w:jc w:val="center"/>
        </w:trPr>
        <w:tc>
          <w:tcPr>
            <w:tcW w:w="3536" w:type="dxa"/>
            <w:gridSpan w:val="2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611" w:type="dxa"/>
            <w:gridSpan w:val="2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bookmarkStart w:id="8" w:name="t_3_1_1_0186_a1_fm1"/>
            <w:bookmarkEnd w:id="8"/>
            <w:r>
              <w:rPr>
                <w:rFonts w:ascii="宋体" w:hAnsi="宋体" w:cs="宋体"/>
                <w:color w:val="000000"/>
                <w:lang w:val="zh-CN"/>
              </w:rPr>
              <w:t>华宝基金管理有限公司</w:t>
            </w:r>
          </w:p>
        </w:tc>
      </w:tr>
      <w:tr w:rsidR="00822FD8" w:rsidRPr="00CE7D7D" w:rsidTr="002F7E4F">
        <w:trPr>
          <w:trHeight w:val="621"/>
          <w:jc w:val="center"/>
        </w:trPr>
        <w:tc>
          <w:tcPr>
            <w:tcW w:w="3536" w:type="dxa"/>
            <w:gridSpan w:val="2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611" w:type="dxa"/>
            <w:gridSpan w:val="2"/>
          </w:tcPr>
          <w:p w:rsidR="00822FD8" w:rsidRPr="00CE7D7D" w:rsidRDefault="00822FD8" w:rsidP="00822FD8">
            <w:pPr>
              <w:rPr>
                <w:rFonts w:ascii="宋体" w:hAnsi="宋体" w:hint="eastAsia"/>
                <w:szCs w:val="21"/>
              </w:rPr>
            </w:pPr>
            <w:bookmarkStart w:id="9" w:name="t_3_1_1_2631_a1_fm1"/>
            <w:bookmarkEnd w:id="9"/>
            <w:r>
              <w:rPr>
                <w:rFonts w:ascii="宋体" w:hAnsi="宋体" w:cs="宋体"/>
                <w:color w:val="000000"/>
                <w:lang w:val="zh-CN"/>
              </w:rPr>
              <w:t>《</w:t>
            </w:r>
            <w:r>
              <w:rPr>
                <w:rFonts w:ascii="宋体" w:hAnsi="宋体" w:hint="eastAsia"/>
              </w:rPr>
              <w:t>华宝</w:t>
            </w:r>
            <w:r w:rsidRPr="00FD5D31">
              <w:rPr>
                <w:rFonts w:ascii="宋体" w:hAnsi="宋体" w:hint="eastAsia"/>
              </w:rPr>
              <w:t>现金宝货币市场基金</w:t>
            </w:r>
            <w:r>
              <w:rPr>
                <w:rFonts w:ascii="宋体" w:hAnsi="宋体" w:cs="宋体"/>
                <w:color w:val="000000"/>
                <w:lang w:val="zh-CN"/>
              </w:rPr>
              <w:t>基金合同》和《</w:t>
            </w:r>
            <w:r>
              <w:rPr>
                <w:rFonts w:ascii="宋体" w:hAnsi="宋体" w:hint="eastAsia"/>
              </w:rPr>
              <w:t>华宝</w:t>
            </w:r>
            <w:r w:rsidRPr="00FD5D31">
              <w:rPr>
                <w:rFonts w:ascii="宋体" w:hAnsi="宋体" w:hint="eastAsia"/>
              </w:rPr>
              <w:t>现金宝货币市场基金</w:t>
            </w:r>
            <w:r>
              <w:rPr>
                <w:rFonts w:ascii="宋体" w:hAnsi="宋体" w:cs="宋体"/>
                <w:color w:val="000000"/>
                <w:lang w:val="zh-CN"/>
              </w:rPr>
              <w:t>招募说明书》</w:t>
            </w:r>
          </w:p>
        </w:tc>
      </w:tr>
      <w:tr w:rsidR="0022607F" w:rsidRPr="00CE7D7D" w:rsidTr="002F7E4F">
        <w:trPr>
          <w:trHeight w:val="366"/>
          <w:jc w:val="center"/>
        </w:trPr>
        <w:tc>
          <w:tcPr>
            <w:tcW w:w="1309" w:type="dxa"/>
            <w:vMerge w:val="restart"/>
            <w:vAlign w:val="center"/>
          </w:tcPr>
          <w:p w:rsidR="0022607F" w:rsidRPr="00CE7D7D" w:rsidRDefault="0022607F">
            <w:pPr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227" w:type="dxa"/>
            <w:vAlign w:val="center"/>
          </w:tcPr>
          <w:p w:rsidR="0022607F" w:rsidRPr="00CE7D7D" w:rsidRDefault="0022607F" w:rsidP="0022607F">
            <w:pPr>
              <w:jc w:val="left"/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暂停申购起始日</w:t>
            </w:r>
          </w:p>
        </w:tc>
        <w:tc>
          <w:tcPr>
            <w:tcW w:w="4611" w:type="dxa"/>
            <w:gridSpan w:val="2"/>
            <w:vAlign w:val="center"/>
          </w:tcPr>
          <w:p w:rsidR="0022607F" w:rsidRPr="00CE7D7D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bookmarkStart w:id="10" w:name="t_3_1_1_2797_a1_fm1"/>
            <w:bookmarkEnd w:id="10"/>
            <w:r w:rsidRPr="00CE7D7D"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4</w:t>
            </w:r>
            <w:r w:rsidRPr="00CE7D7D"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 w:rsidR="00FE4BAB" w:rsidRPr="00CE7D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17</w:t>
            </w:r>
            <w:r w:rsidR="00FE4BAB" w:rsidRPr="00CE7D7D">
              <w:rPr>
                <w:rFonts w:ascii="宋体" w:hAnsi="宋体"/>
                <w:szCs w:val="21"/>
              </w:rPr>
              <w:t>日</w:t>
            </w:r>
          </w:p>
        </w:tc>
      </w:tr>
      <w:tr w:rsidR="00697912" w:rsidRPr="00CE7D7D" w:rsidTr="002F7E4F">
        <w:trPr>
          <w:trHeight w:val="366"/>
          <w:jc w:val="center"/>
        </w:trPr>
        <w:tc>
          <w:tcPr>
            <w:tcW w:w="1309" w:type="dxa"/>
            <w:vMerge/>
            <w:vAlign w:val="center"/>
          </w:tcPr>
          <w:p w:rsidR="00697912" w:rsidRPr="00CE7D7D" w:rsidRDefault="00697912" w:rsidP="0069791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697912" w:rsidRPr="00CE7D7D" w:rsidRDefault="00697912" w:rsidP="00697912">
            <w:pPr>
              <w:jc w:val="left"/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暂停转换转入起始日</w:t>
            </w:r>
          </w:p>
        </w:tc>
        <w:tc>
          <w:tcPr>
            <w:tcW w:w="4611" w:type="dxa"/>
            <w:gridSpan w:val="2"/>
            <w:vAlign w:val="center"/>
          </w:tcPr>
          <w:p w:rsidR="00697912" w:rsidRPr="00CE7D7D" w:rsidRDefault="00822FD8" w:rsidP="00822FD8">
            <w:pPr>
              <w:jc w:val="left"/>
              <w:rPr>
                <w:rFonts w:ascii="宋体" w:hAnsi="宋体"/>
                <w:szCs w:val="21"/>
              </w:rPr>
            </w:pPr>
            <w:r w:rsidRPr="00CE7D7D"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4</w:t>
            </w:r>
            <w:r w:rsidRPr="00CE7D7D"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 w:rsidR="00697912" w:rsidRPr="00CE7D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17</w:t>
            </w:r>
            <w:r w:rsidR="00697912" w:rsidRPr="00CE7D7D">
              <w:rPr>
                <w:rFonts w:ascii="宋体" w:hAnsi="宋体"/>
                <w:szCs w:val="21"/>
              </w:rPr>
              <w:t>日</w:t>
            </w:r>
          </w:p>
        </w:tc>
      </w:tr>
      <w:tr w:rsidR="00DC11A7" w:rsidRPr="00CE7D7D" w:rsidTr="002F7E4F">
        <w:trPr>
          <w:trHeight w:val="633"/>
          <w:jc w:val="center"/>
        </w:trPr>
        <w:tc>
          <w:tcPr>
            <w:tcW w:w="1309" w:type="dxa"/>
            <w:vMerge/>
          </w:tcPr>
          <w:p w:rsidR="00DC11A7" w:rsidRPr="00CE7D7D" w:rsidRDefault="00DC11A7" w:rsidP="00DC11A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DC11A7" w:rsidRPr="00CE7D7D" w:rsidRDefault="00DC11A7" w:rsidP="00DC11A7">
            <w:pPr>
              <w:jc w:val="left"/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暂停定期定额投资起始日</w:t>
            </w:r>
          </w:p>
        </w:tc>
        <w:tc>
          <w:tcPr>
            <w:tcW w:w="4611" w:type="dxa"/>
            <w:gridSpan w:val="2"/>
            <w:vAlign w:val="center"/>
          </w:tcPr>
          <w:p w:rsidR="00DC11A7" w:rsidRPr="00CE7D7D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4</w:t>
            </w:r>
            <w:r w:rsidRPr="00CE7D7D"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 w:rsidR="00FE4BAB" w:rsidRPr="00CE7D7D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17</w:t>
            </w:r>
            <w:r w:rsidR="00FE4BAB" w:rsidRPr="00CE7D7D">
              <w:rPr>
                <w:rFonts w:ascii="宋体" w:hAnsi="宋体"/>
                <w:szCs w:val="21"/>
              </w:rPr>
              <w:t>日</w:t>
            </w:r>
          </w:p>
        </w:tc>
      </w:tr>
      <w:tr w:rsidR="00C8267B" w:rsidRPr="00CE7D7D" w:rsidTr="002F7E4F">
        <w:trPr>
          <w:trHeight w:val="633"/>
          <w:jc w:val="center"/>
        </w:trPr>
        <w:tc>
          <w:tcPr>
            <w:tcW w:w="1309" w:type="dxa"/>
            <w:vMerge/>
          </w:tcPr>
          <w:p w:rsidR="00C8267B" w:rsidRPr="00CE7D7D" w:rsidRDefault="00C8267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C8267B" w:rsidRPr="00CE7D7D" w:rsidRDefault="00A65259" w:rsidP="007359CE">
            <w:pPr>
              <w:jc w:val="left"/>
              <w:rPr>
                <w:rFonts w:ascii="宋体" w:hAnsi="宋体" w:hint="eastAsia"/>
                <w:szCs w:val="21"/>
              </w:rPr>
            </w:pPr>
            <w:r w:rsidRPr="00CE7D7D">
              <w:rPr>
                <w:rFonts w:ascii="宋体" w:hAnsi="宋体" w:hint="eastAsia"/>
                <w:szCs w:val="21"/>
              </w:rPr>
              <w:t>暂停申购</w:t>
            </w:r>
            <w:r w:rsidR="007359CE" w:rsidRPr="00592FFE">
              <w:rPr>
                <w:rFonts w:ascii="宋体" w:hAnsi="宋体" w:hint="eastAsia"/>
                <w:szCs w:val="21"/>
              </w:rPr>
              <w:t>、转换转入</w:t>
            </w:r>
            <w:r w:rsidR="007359CE">
              <w:rPr>
                <w:rFonts w:ascii="宋体" w:hAnsi="宋体" w:hint="eastAsia"/>
                <w:szCs w:val="21"/>
              </w:rPr>
              <w:t>、</w:t>
            </w:r>
            <w:r w:rsidR="007359CE" w:rsidRPr="00592FFE">
              <w:rPr>
                <w:rFonts w:ascii="宋体" w:hAnsi="宋体" w:hint="eastAsia"/>
                <w:szCs w:val="21"/>
              </w:rPr>
              <w:t>定期定额投资</w:t>
            </w:r>
            <w:r w:rsidRPr="00CE7D7D">
              <w:rPr>
                <w:rFonts w:ascii="宋体" w:hAnsi="宋体" w:hint="eastAsia"/>
                <w:szCs w:val="21"/>
              </w:rPr>
              <w:t>的原因说明</w:t>
            </w:r>
          </w:p>
        </w:tc>
        <w:tc>
          <w:tcPr>
            <w:tcW w:w="4611" w:type="dxa"/>
            <w:gridSpan w:val="2"/>
            <w:vAlign w:val="center"/>
          </w:tcPr>
          <w:p w:rsidR="00C8267B" w:rsidRPr="00CE7D7D" w:rsidRDefault="00592FFE" w:rsidP="0085572A">
            <w:pPr>
              <w:jc w:val="left"/>
              <w:rPr>
                <w:rFonts w:ascii="宋体" w:hAnsi="宋体" w:hint="eastAsia"/>
                <w:szCs w:val="21"/>
              </w:rPr>
            </w:pPr>
            <w:r w:rsidRPr="00592FFE">
              <w:rPr>
                <w:rFonts w:ascii="宋体" w:hAnsi="宋体" w:hint="eastAsia"/>
                <w:szCs w:val="21"/>
              </w:rPr>
              <w:t>为保护基金份额持有人利益</w:t>
            </w:r>
          </w:p>
        </w:tc>
      </w:tr>
      <w:tr w:rsidR="00822FD8" w:rsidRPr="00CE7D7D" w:rsidTr="002F7E4F">
        <w:trPr>
          <w:trHeight w:val="310"/>
          <w:jc w:val="center"/>
        </w:trPr>
        <w:tc>
          <w:tcPr>
            <w:tcW w:w="3536" w:type="dxa"/>
            <w:gridSpan w:val="2"/>
          </w:tcPr>
          <w:p w:rsidR="00822FD8" w:rsidRPr="00CE7D7D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color w:val="000000"/>
                <w:lang w:val="zh-CN"/>
              </w:rPr>
              <w:t>下属基金简称</w:t>
            </w:r>
          </w:p>
        </w:tc>
        <w:tc>
          <w:tcPr>
            <w:tcW w:w="2353" w:type="dxa"/>
            <w:vAlign w:val="center"/>
          </w:tcPr>
          <w:p w:rsidR="00822FD8" w:rsidRPr="00592FFE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 w:rsidRPr="00122040">
              <w:rPr>
                <w:rFonts w:ascii="宋体" w:hAnsi="宋体" w:hint="eastAsia"/>
                <w:szCs w:val="21"/>
              </w:rPr>
              <w:t>华宝现金宝货币</w:t>
            </w:r>
            <w:r w:rsidRPr="00122040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2258" w:type="dxa"/>
            <w:vAlign w:val="center"/>
          </w:tcPr>
          <w:p w:rsidR="00822FD8" w:rsidRPr="00592FFE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 w:rsidRPr="00122040">
              <w:rPr>
                <w:rFonts w:ascii="宋体" w:hAnsi="宋体" w:hint="eastAsia"/>
                <w:szCs w:val="21"/>
              </w:rPr>
              <w:t>华宝现金宝货币</w:t>
            </w:r>
            <w:r w:rsidRPr="00122040">
              <w:rPr>
                <w:rFonts w:ascii="宋体" w:hAnsi="宋体"/>
                <w:szCs w:val="21"/>
              </w:rPr>
              <w:t>B</w:t>
            </w:r>
          </w:p>
        </w:tc>
      </w:tr>
      <w:tr w:rsidR="00822FD8" w:rsidRPr="00CE7D7D" w:rsidTr="002F7E4F">
        <w:trPr>
          <w:trHeight w:val="298"/>
          <w:jc w:val="center"/>
        </w:trPr>
        <w:tc>
          <w:tcPr>
            <w:tcW w:w="3536" w:type="dxa"/>
            <w:gridSpan w:val="2"/>
          </w:tcPr>
          <w:p w:rsidR="00822FD8" w:rsidRPr="00CE7D7D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color w:val="000000"/>
                <w:lang w:val="zh-CN"/>
              </w:rPr>
              <w:t>下属基金的交易代码</w:t>
            </w:r>
          </w:p>
        </w:tc>
        <w:tc>
          <w:tcPr>
            <w:tcW w:w="2353" w:type="dxa"/>
            <w:vAlign w:val="center"/>
          </w:tcPr>
          <w:p w:rsidR="00822FD8" w:rsidRPr="00592FFE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 w:rsidRPr="00122040">
              <w:rPr>
                <w:rFonts w:ascii="宋体" w:hAnsi="宋体"/>
                <w:szCs w:val="21"/>
              </w:rPr>
              <w:t>240006</w:t>
            </w:r>
          </w:p>
        </w:tc>
        <w:tc>
          <w:tcPr>
            <w:tcW w:w="2258" w:type="dxa"/>
            <w:vAlign w:val="center"/>
          </w:tcPr>
          <w:p w:rsidR="00822FD8" w:rsidRPr="00592FFE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 w:rsidRPr="00122040">
              <w:rPr>
                <w:rFonts w:ascii="宋体" w:hAnsi="宋体"/>
                <w:szCs w:val="21"/>
              </w:rPr>
              <w:t>240007</w:t>
            </w:r>
          </w:p>
        </w:tc>
      </w:tr>
      <w:tr w:rsidR="00822FD8" w:rsidRPr="00CE7D7D" w:rsidTr="002F7E4F">
        <w:trPr>
          <w:trHeight w:val="633"/>
          <w:jc w:val="center"/>
        </w:trPr>
        <w:tc>
          <w:tcPr>
            <w:tcW w:w="3536" w:type="dxa"/>
            <w:gridSpan w:val="2"/>
          </w:tcPr>
          <w:p w:rsidR="00822FD8" w:rsidRPr="00CE7D7D" w:rsidRDefault="00822FD8" w:rsidP="007359C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color w:val="000000"/>
                <w:lang w:val="zh-CN"/>
              </w:rPr>
              <w:t>该基金是否</w:t>
            </w:r>
            <w:r w:rsidR="00CE72C9">
              <w:rPr>
                <w:rFonts w:ascii="宋体" w:hAnsi="宋体" w:cs="宋体"/>
                <w:color w:val="000000"/>
                <w:lang w:val="zh-CN"/>
              </w:rPr>
              <w:t>暂停</w:t>
            </w:r>
            <w:r>
              <w:rPr>
                <w:rFonts w:ascii="宋体" w:hAnsi="宋体" w:cs="宋体"/>
                <w:color w:val="000000"/>
                <w:lang w:val="zh-CN"/>
              </w:rPr>
              <w:t>申购</w:t>
            </w:r>
            <w:r w:rsidR="007359CE" w:rsidRPr="007359CE">
              <w:rPr>
                <w:rFonts w:ascii="宋体" w:hAnsi="宋体" w:cs="宋体" w:hint="eastAsia"/>
                <w:color w:val="000000"/>
                <w:lang w:val="zh-CN"/>
              </w:rPr>
              <w:t>、转换转入</w:t>
            </w:r>
            <w:r w:rsidR="007359CE">
              <w:rPr>
                <w:rFonts w:ascii="宋体" w:hAnsi="宋体" w:cs="宋体" w:hint="eastAsia"/>
                <w:color w:val="000000"/>
                <w:lang w:val="zh-CN"/>
              </w:rPr>
              <w:t>、</w:t>
            </w:r>
            <w:r w:rsidR="007359CE" w:rsidRPr="007359CE">
              <w:rPr>
                <w:rFonts w:ascii="宋体" w:hAnsi="宋体" w:cs="宋体" w:hint="eastAsia"/>
                <w:color w:val="000000"/>
                <w:lang w:val="zh-CN"/>
              </w:rPr>
              <w:t>定期定额投资业务</w:t>
            </w:r>
          </w:p>
        </w:tc>
        <w:tc>
          <w:tcPr>
            <w:tcW w:w="2353" w:type="dxa"/>
          </w:tcPr>
          <w:p w:rsidR="00822FD8" w:rsidRPr="00592FFE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color w:val="000000"/>
                <w:lang w:val="zh-CN"/>
              </w:rPr>
              <w:t>是</w:t>
            </w:r>
          </w:p>
        </w:tc>
        <w:tc>
          <w:tcPr>
            <w:tcW w:w="2258" w:type="dxa"/>
          </w:tcPr>
          <w:p w:rsidR="00822FD8" w:rsidRPr="00592FFE" w:rsidRDefault="00822FD8" w:rsidP="00822FD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color w:val="000000"/>
                <w:lang w:val="zh-CN"/>
              </w:rPr>
              <w:t>是</w:t>
            </w:r>
          </w:p>
        </w:tc>
      </w:tr>
    </w:tbl>
    <w:p w:rsidR="003717F3" w:rsidRPr="00CE7D7D" w:rsidRDefault="003717F3" w:rsidP="00592FFE">
      <w:pPr>
        <w:pStyle w:val="2"/>
        <w:numPr>
          <w:ilvl w:val="0"/>
          <w:numId w:val="3"/>
        </w:numPr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bookmarkStart w:id="11" w:name="t_3_2_table"/>
      <w:bookmarkEnd w:id="11"/>
      <w:r w:rsidRPr="00CE7D7D"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885BA0" w:rsidRPr="00A35EB5" w:rsidRDefault="00592FFE" w:rsidP="0056468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2" w:name="t_3_2_2646_a1_fm1"/>
      <w:bookmarkEnd w:id="12"/>
      <w:r>
        <w:rPr>
          <w:rFonts w:ascii="宋体" w:hAnsi="宋体" w:hint="eastAsia"/>
          <w:szCs w:val="21"/>
          <w:lang/>
        </w:rPr>
        <w:t>（1）</w:t>
      </w:r>
      <w:r w:rsidRPr="00592FFE">
        <w:rPr>
          <w:rFonts w:ascii="宋体" w:hAnsi="宋体" w:hint="eastAsia"/>
          <w:szCs w:val="21"/>
        </w:rPr>
        <w:t>本基金管理人决定自</w:t>
      </w:r>
      <w:r w:rsidR="00822FD8" w:rsidRPr="00592FFE">
        <w:rPr>
          <w:rFonts w:ascii="宋体" w:hAnsi="宋体" w:hint="eastAsia"/>
          <w:szCs w:val="21"/>
        </w:rPr>
        <w:t>202</w:t>
      </w:r>
      <w:r w:rsidR="00822FD8">
        <w:rPr>
          <w:rFonts w:ascii="宋体" w:hAnsi="宋体"/>
          <w:szCs w:val="21"/>
        </w:rPr>
        <w:t>4</w:t>
      </w:r>
      <w:r w:rsidRPr="00592FFE">
        <w:rPr>
          <w:rFonts w:ascii="宋体" w:hAnsi="宋体" w:hint="eastAsia"/>
          <w:szCs w:val="21"/>
        </w:rPr>
        <w:t>年</w:t>
      </w:r>
      <w:r w:rsidR="00822FD8">
        <w:rPr>
          <w:rFonts w:ascii="宋体" w:hAnsi="宋体"/>
          <w:szCs w:val="21"/>
        </w:rPr>
        <w:t>12</w:t>
      </w:r>
      <w:r w:rsidR="00822FD8" w:rsidRPr="00CE7D7D">
        <w:rPr>
          <w:rFonts w:ascii="宋体" w:hAnsi="宋体"/>
          <w:szCs w:val="21"/>
        </w:rPr>
        <w:t>月</w:t>
      </w:r>
      <w:r w:rsidR="00822FD8">
        <w:rPr>
          <w:rFonts w:ascii="宋体" w:hAnsi="宋体"/>
          <w:szCs w:val="21"/>
        </w:rPr>
        <w:t>17</w:t>
      </w:r>
      <w:r w:rsidR="00822FD8" w:rsidRPr="00CE7D7D">
        <w:rPr>
          <w:rFonts w:ascii="宋体" w:hAnsi="宋体"/>
          <w:szCs w:val="21"/>
        </w:rPr>
        <w:t>日</w:t>
      </w:r>
      <w:r w:rsidRPr="00592FFE">
        <w:rPr>
          <w:rFonts w:ascii="宋体" w:hAnsi="宋体" w:hint="eastAsia"/>
          <w:szCs w:val="21"/>
        </w:rPr>
        <w:t>起暂停</w:t>
      </w:r>
      <w:r w:rsidR="007359CE">
        <w:rPr>
          <w:rFonts w:ascii="宋体" w:hAnsi="宋体" w:hint="eastAsia"/>
          <w:szCs w:val="21"/>
        </w:rPr>
        <w:t>接受</w:t>
      </w:r>
      <w:r w:rsidRPr="00592FFE">
        <w:rPr>
          <w:rFonts w:ascii="宋体" w:hAnsi="宋体" w:hint="eastAsia"/>
          <w:szCs w:val="21"/>
        </w:rPr>
        <w:t>本基金</w:t>
      </w:r>
      <w:r w:rsidR="002F7E4F">
        <w:rPr>
          <w:rFonts w:ascii="宋体" w:hAnsi="宋体" w:hint="eastAsia"/>
          <w:szCs w:val="21"/>
        </w:rPr>
        <w:t>（</w:t>
      </w:r>
      <w:r w:rsidR="00822FD8" w:rsidRPr="00822FD8">
        <w:rPr>
          <w:rFonts w:ascii="宋体" w:hAnsi="宋体" w:hint="eastAsia"/>
          <w:szCs w:val="21"/>
        </w:rPr>
        <w:t>A</w:t>
      </w:r>
      <w:r w:rsidR="002F7E4F">
        <w:rPr>
          <w:rFonts w:ascii="宋体" w:hAnsi="宋体"/>
          <w:szCs w:val="21"/>
        </w:rPr>
        <w:t>类、</w:t>
      </w:r>
      <w:r w:rsidR="00822FD8" w:rsidRPr="00822FD8">
        <w:rPr>
          <w:rFonts w:ascii="宋体" w:hAnsi="宋体" w:hint="eastAsia"/>
          <w:szCs w:val="21"/>
        </w:rPr>
        <w:t>B类基金份额</w:t>
      </w:r>
      <w:r w:rsidR="002F7E4F">
        <w:rPr>
          <w:rFonts w:ascii="宋体" w:hAnsi="宋体" w:hint="eastAsia"/>
          <w:szCs w:val="21"/>
        </w:rPr>
        <w:t>）</w:t>
      </w:r>
      <w:r w:rsidR="00822FD8">
        <w:rPr>
          <w:rFonts w:ascii="宋体" w:hAnsi="宋体" w:hint="eastAsia"/>
          <w:szCs w:val="21"/>
        </w:rPr>
        <w:t>通过</w:t>
      </w:r>
      <w:r w:rsidR="00822FD8" w:rsidRPr="00822FD8">
        <w:rPr>
          <w:rFonts w:ascii="宋体" w:hAnsi="宋体" w:hint="eastAsia"/>
          <w:szCs w:val="21"/>
        </w:rPr>
        <w:t>兴业银行银银平台</w:t>
      </w:r>
      <w:r w:rsidRPr="00592FFE">
        <w:rPr>
          <w:rFonts w:ascii="宋体" w:hAnsi="宋体" w:hint="eastAsia"/>
          <w:szCs w:val="21"/>
        </w:rPr>
        <w:t>的申购、转换转入及定期定额投资业务申请。</w:t>
      </w:r>
    </w:p>
    <w:p w:rsidR="00592FFE" w:rsidRPr="00CE7D7D" w:rsidRDefault="00592FFE" w:rsidP="0056468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592FFE">
        <w:rPr>
          <w:rFonts w:ascii="宋体" w:hAnsi="宋体" w:hint="eastAsia"/>
          <w:szCs w:val="21"/>
        </w:rPr>
        <w:t>在本基金</w:t>
      </w:r>
      <w:r w:rsidR="002F7E4F">
        <w:rPr>
          <w:rFonts w:ascii="宋体" w:hAnsi="宋体" w:hint="eastAsia"/>
          <w:szCs w:val="21"/>
        </w:rPr>
        <w:t>（</w:t>
      </w:r>
      <w:r w:rsidR="002F7E4F" w:rsidRPr="00822FD8">
        <w:rPr>
          <w:rFonts w:ascii="宋体" w:hAnsi="宋体" w:hint="eastAsia"/>
          <w:szCs w:val="21"/>
        </w:rPr>
        <w:t>A</w:t>
      </w:r>
      <w:r w:rsidR="002F7E4F">
        <w:rPr>
          <w:rFonts w:ascii="宋体" w:hAnsi="宋体"/>
          <w:szCs w:val="21"/>
        </w:rPr>
        <w:t>类、</w:t>
      </w:r>
      <w:r w:rsidR="002F7E4F" w:rsidRPr="00822FD8">
        <w:rPr>
          <w:rFonts w:ascii="宋体" w:hAnsi="宋体" w:hint="eastAsia"/>
          <w:szCs w:val="21"/>
        </w:rPr>
        <w:t>B类基金份额</w:t>
      </w:r>
      <w:r w:rsidR="002F7E4F">
        <w:rPr>
          <w:rFonts w:ascii="宋体" w:hAnsi="宋体" w:hint="eastAsia"/>
          <w:szCs w:val="21"/>
        </w:rPr>
        <w:t>）</w:t>
      </w:r>
      <w:r w:rsidR="00564685">
        <w:rPr>
          <w:rFonts w:ascii="宋体" w:hAnsi="宋体"/>
          <w:szCs w:val="21"/>
        </w:rPr>
        <w:t>暂停</w:t>
      </w:r>
      <w:r w:rsidRPr="00592FFE">
        <w:rPr>
          <w:rFonts w:ascii="宋体" w:hAnsi="宋体" w:hint="eastAsia"/>
          <w:szCs w:val="21"/>
        </w:rPr>
        <w:t>申购、转换转入及定期定额投资业务期间，本基金</w:t>
      </w:r>
      <w:r w:rsidR="002F7E4F">
        <w:rPr>
          <w:rFonts w:ascii="宋体" w:hAnsi="宋体" w:hint="eastAsia"/>
          <w:szCs w:val="21"/>
        </w:rPr>
        <w:t>（</w:t>
      </w:r>
      <w:r w:rsidR="002F7E4F" w:rsidRPr="00822FD8">
        <w:rPr>
          <w:rFonts w:ascii="宋体" w:hAnsi="宋体" w:hint="eastAsia"/>
          <w:szCs w:val="21"/>
        </w:rPr>
        <w:t>A</w:t>
      </w:r>
      <w:r w:rsidR="002F7E4F">
        <w:rPr>
          <w:rFonts w:ascii="宋体" w:hAnsi="宋体"/>
          <w:szCs w:val="21"/>
        </w:rPr>
        <w:t>类、</w:t>
      </w:r>
      <w:r w:rsidR="002F7E4F" w:rsidRPr="00822FD8">
        <w:rPr>
          <w:rFonts w:ascii="宋体" w:hAnsi="宋体" w:hint="eastAsia"/>
          <w:szCs w:val="21"/>
        </w:rPr>
        <w:t>B类基金份额</w:t>
      </w:r>
      <w:r w:rsidR="002F7E4F">
        <w:rPr>
          <w:rFonts w:ascii="宋体" w:hAnsi="宋体" w:hint="eastAsia"/>
          <w:szCs w:val="21"/>
        </w:rPr>
        <w:t>）</w:t>
      </w:r>
      <w:r w:rsidRPr="00592FFE">
        <w:rPr>
          <w:rFonts w:ascii="宋体" w:hAnsi="宋体" w:hint="eastAsia"/>
          <w:szCs w:val="21"/>
        </w:rPr>
        <w:t>的赎回及转换转出等业务正常办理。</w:t>
      </w:r>
    </w:p>
    <w:p w:rsidR="00E01AB9" w:rsidRPr="00CE7D7D" w:rsidRDefault="00E01AB9" w:rsidP="00E01AB9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CE7D7D">
        <w:rPr>
          <w:rFonts w:ascii="宋体" w:hAnsi="宋体" w:hint="eastAsia"/>
          <w:szCs w:val="21"/>
        </w:rPr>
        <w:t>（</w:t>
      </w:r>
      <w:r w:rsidR="00592FFE">
        <w:rPr>
          <w:rFonts w:ascii="宋体" w:hAnsi="宋体"/>
          <w:szCs w:val="21"/>
        </w:rPr>
        <w:t>3</w:t>
      </w:r>
      <w:r w:rsidRPr="00CE7D7D">
        <w:rPr>
          <w:rFonts w:ascii="宋体" w:hAnsi="宋体"/>
          <w:szCs w:val="21"/>
        </w:rPr>
        <w:t>）根据本基金《基金合同》、《招募说明书》等相关文件的规定，投资者在</w:t>
      </w:r>
      <w:r w:rsidR="00822FD8" w:rsidRPr="00CE7D7D">
        <w:rPr>
          <w:rFonts w:ascii="宋体" w:hAnsi="宋体"/>
          <w:szCs w:val="21"/>
        </w:rPr>
        <w:t>202</w:t>
      </w:r>
      <w:r w:rsidR="00822FD8">
        <w:rPr>
          <w:rFonts w:ascii="宋体" w:hAnsi="宋体"/>
          <w:szCs w:val="21"/>
        </w:rPr>
        <w:t>4</w:t>
      </w:r>
      <w:r w:rsidR="00822FD8" w:rsidRPr="00CE7D7D">
        <w:rPr>
          <w:rFonts w:ascii="宋体" w:hAnsi="宋体"/>
          <w:szCs w:val="21"/>
        </w:rPr>
        <w:t>年</w:t>
      </w:r>
      <w:r w:rsidR="00822FD8">
        <w:rPr>
          <w:rFonts w:ascii="宋体" w:hAnsi="宋体"/>
          <w:szCs w:val="21"/>
        </w:rPr>
        <w:t>12</w:t>
      </w:r>
      <w:r w:rsidR="00822FD8" w:rsidRPr="00CE7D7D">
        <w:rPr>
          <w:rFonts w:ascii="宋体" w:hAnsi="宋体"/>
          <w:szCs w:val="21"/>
        </w:rPr>
        <w:t>月</w:t>
      </w:r>
      <w:r w:rsidR="00822FD8">
        <w:rPr>
          <w:rFonts w:ascii="宋体" w:hAnsi="宋体"/>
          <w:szCs w:val="21"/>
        </w:rPr>
        <w:t>16</w:t>
      </w:r>
      <w:r w:rsidR="00822FD8" w:rsidRPr="00CE7D7D">
        <w:rPr>
          <w:rFonts w:ascii="宋体" w:hAnsi="宋体"/>
          <w:szCs w:val="21"/>
        </w:rPr>
        <w:t>日</w:t>
      </w:r>
      <w:r w:rsidRPr="00CE7D7D">
        <w:rPr>
          <w:rFonts w:ascii="宋体" w:hAnsi="宋体"/>
          <w:szCs w:val="21"/>
        </w:rPr>
        <w:t>15:00以后</w:t>
      </w:r>
      <w:r w:rsidR="007359CE">
        <w:rPr>
          <w:rFonts w:ascii="宋体" w:hAnsi="宋体"/>
          <w:szCs w:val="21"/>
        </w:rPr>
        <w:t>通过</w:t>
      </w:r>
      <w:r w:rsidR="007359CE" w:rsidRPr="007359CE">
        <w:rPr>
          <w:rFonts w:ascii="宋体" w:hAnsi="宋体" w:hint="eastAsia"/>
          <w:szCs w:val="21"/>
        </w:rPr>
        <w:t>兴业银行银银平台</w:t>
      </w:r>
      <w:r w:rsidR="0094420A" w:rsidRPr="00CE7D7D">
        <w:rPr>
          <w:rFonts w:ascii="宋体" w:hAnsi="宋体" w:hint="eastAsia"/>
          <w:szCs w:val="21"/>
        </w:rPr>
        <w:t>提交</w:t>
      </w:r>
      <w:r w:rsidRPr="00CE7D7D">
        <w:rPr>
          <w:rFonts w:ascii="宋体" w:hAnsi="宋体"/>
          <w:szCs w:val="21"/>
        </w:rPr>
        <w:t>的</w:t>
      </w:r>
      <w:r w:rsidR="007359CE" w:rsidRPr="00592FFE">
        <w:rPr>
          <w:rFonts w:ascii="宋体" w:hAnsi="宋体" w:hint="eastAsia"/>
          <w:szCs w:val="21"/>
        </w:rPr>
        <w:t>本基金</w:t>
      </w:r>
      <w:r w:rsidR="007359CE">
        <w:rPr>
          <w:rFonts w:ascii="宋体" w:hAnsi="宋体" w:hint="eastAsia"/>
          <w:szCs w:val="21"/>
        </w:rPr>
        <w:t>（</w:t>
      </w:r>
      <w:r w:rsidR="007359CE" w:rsidRPr="00822FD8">
        <w:rPr>
          <w:rFonts w:ascii="宋体" w:hAnsi="宋体" w:hint="eastAsia"/>
          <w:szCs w:val="21"/>
        </w:rPr>
        <w:t>A</w:t>
      </w:r>
      <w:r w:rsidR="007359CE">
        <w:rPr>
          <w:rFonts w:ascii="宋体" w:hAnsi="宋体"/>
          <w:szCs w:val="21"/>
        </w:rPr>
        <w:t>类、</w:t>
      </w:r>
      <w:r w:rsidR="007359CE" w:rsidRPr="00822FD8">
        <w:rPr>
          <w:rFonts w:ascii="宋体" w:hAnsi="宋体" w:hint="eastAsia"/>
          <w:szCs w:val="21"/>
        </w:rPr>
        <w:t>B类基金份额</w:t>
      </w:r>
      <w:r w:rsidR="007359CE">
        <w:rPr>
          <w:rFonts w:ascii="宋体" w:hAnsi="宋体" w:hint="eastAsia"/>
          <w:szCs w:val="21"/>
        </w:rPr>
        <w:t>）</w:t>
      </w:r>
      <w:r w:rsidRPr="00CE7D7D">
        <w:rPr>
          <w:rFonts w:ascii="宋体" w:hAnsi="宋体"/>
          <w:szCs w:val="21"/>
        </w:rPr>
        <w:t>申购</w:t>
      </w:r>
      <w:r w:rsidR="00454E43" w:rsidRPr="00CE7D7D">
        <w:rPr>
          <w:rFonts w:ascii="宋体" w:hAnsi="宋体" w:hint="eastAsia"/>
          <w:szCs w:val="21"/>
        </w:rPr>
        <w:t>、</w:t>
      </w:r>
      <w:r w:rsidR="00E520AE" w:rsidRPr="00CE7D7D">
        <w:rPr>
          <w:rFonts w:ascii="宋体" w:hAnsi="宋体" w:hint="eastAsia"/>
          <w:szCs w:val="21"/>
        </w:rPr>
        <w:t>转换转入及</w:t>
      </w:r>
      <w:r w:rsidRPr="00CE7D7D">
        <w:rPr>
          <w:rFonts w:ascii="宋体" w:hAnsi="宋体" w:hint="eastAsia"/>
          <w:szCs w:val="21"/>
        </w:rPr>
        <w:t>定期定额投资业务</w:t>
      </w:r>
      <w:r w:rsidRPr="00CE7D7D">
        <w:rPr>
          <w:rFonts w:ascii="宋体" w:hAnsi="宋体"/>
          <w:szCs w:val="21"/>
        </w:rPr>
        <w:t>申请，视为下一</w:t>
      </w:r>
      <w:r w:rsidR="00621CED" w:rsidRPr="00CE7D7D">
        <w:rPr>
          <w:rFonts w:ascii="宋体" w:hAnsi="宋体" w:hint="eastAsia"/>
          <w:szCs w:val="21"/>
        </w:rPr>
        <w:t>个</w:t>
      </w:r>
      <w:r w:rsidRPr="00CE7D7D">
        <w:rPr>
          <w:rFonts w:ascii="宋体" w:hAnsi="宋体"/>
          <w:szCs w:val="21"/>
        </w:rPr>
        <w:t>工作日提交的申请，将不予确认</w:t>
      </w:r>
      <w:r w:rsidR="002D129F" w:rsidRPr="00CE7D7D">
        <w:rPr>
          <w:rFonts w:ascii="宋体" w:hAnsi="宋体" w:hint="eastAsia"/>
          <w:szCs w:val="21"/>
        </w:rPr>
        <w:t>，无法确认的款项将退往投资者指定的资金结算账户。</w:t>
      </w:r>
    </w:p>
    <w:p w:rsidR="00713E60" w:rsidRPr="00CE7D7D" w:rsidRDefault="00713E6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CE7D7D">
        <w:rPr>
          <w:rFonts w:ascii="宋体" w:hAnsi="宋体" w:hint="eastAsia"/>
          <w:szCs w:val="21"/>
        </w:rPr>
        <w:t>（</w:t>
      </w:r>
      <w:r w:rsidR="00592FFE">
        <w:rPr>
          <w:rFonts w:ascii="宋体" w:hAnsi="宋体"/>
          <w:szCs w:val="21"/>
        </w:rPr>
        <w:t>4</w:t>
      </w:r>
      <w:r w:rsidRPr="00CE7D7D">
        <w:rPr>
          <w:rFonts w:ascii="宋体" w:hAnsi="宋体"/>
          <w:szCs w:val="21"/>
        </w:rPr>
        <w:t>）如有疑问,可以拨打本公司客服热线：</w:t>
      </w:r>
      <w:r w:rsidR="0022607F" w:rsidRPr="00CE7D7D">
        <w:rPr>
          <w:rFonts w:ascii="宋体" w:hAnsi="宋体" w:cs="宋体" w:hint="eastAsia"/>
          <w:kern w:val="0"/>
          <w:szCs w:val="21"/>
        </w:rPr>
        <w:t>400-700-5588、400-820-5050</w:t>
      </w:r>
      <w:r w:rsidRPr="00CE7D7D">
        <w:rPr>
          <w:rFonts w:ascii="宋体" w:hAnsi="宋体"/>
          <w:szCs w:val="21"/>
        </w:rPr>
        <w:t>，或登录本公司网站：www.fsfund.com获取相关信息。</w:t>
      </w:r>
    </w:p>
    <w:p w:rsidR="00713E60" w:rsidRPr="00CE7D7D" w:rsidRDefault="00713E6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CE7D7D">
        <w:rPr>
          <w:rFonts w:ascii="宋体" w:hAnsi="宋体"/>
          <w:szCs w:val="21"/>
        </w:rPr>
        <w:t>特此公告。</w:t>
      </w:r>
    </w:p>
    <w:p w:rsidR="00713E60" w:rsidRPr="00CE7D7D" w:rsidRDefault="003752C6">
      <w:pPr>
        <w:spacing w:line="360" w:lineRule="auto"/>
        <w:jc w:val="right"/>
        <w:rPr>
          <w:rFonts w:ascii="宋体" w:hAnsi="宋体"/>
          <w:szCs w:val="21"/>
        </w:rPr>
      </w:pPr>
      <w:r w:rsidRPr="00CE7D7D">
        <w:rPr>
          <w:rFonts w:ascii="宋体" w:hAnsi="宋体" w:hint="eastAsia"/>
          <w:szCs w:val="21"/>
        </w:rPr>
        <w:lastRenderedPageBreak/>
        <w:t>华宝基金管理有限公司</w:t>
      </w:r>
    </w:p>
    <w:p w:rsidR="003717F3" w:rsidRPr="00CE7D7D" w:rsidRDefault="00822FD8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2024年12月14日</w:t>
      </w:r>
    </w:p>
    <w:sectPr w:rsidR="003717F3" w:rsidRPr="00CE7D7D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40" w:rsidRDefault="00122040" w:rsidP="00B451DA">
      <w:r>
        <w:separator/>
      </w:r>
    </w:p>
  </w:endnote>
  <w:endnote w:type="continuationSeparator" w:id="0">
    <w:p w:rsidR="00122040" w:rsidRDefault="00122040" w:rsidP="00B4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60" w:rsidRDefault="00713E60" w:rsidP="00713E60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E256CD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E256CD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40" w:rsidRDefault="00122040" w:rsidP="00B451DA">
      <w:r>
        <w:separator/>
      </w:r>
    </w:p>
  </w:footnote>
  <w:footnote w:type="continuationSeparator" w:id="0">
    <w:p w:rsidR="00122040" w:rsidRDefault="00122040" w:rsidP="00B4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60" w:rsidRDefault="00713E60" w:rsidP="00713E60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707F"/>
    <w:multiLevelType w:val="hybridMultilevel"/>
    <w:tmpl w:val="F8B287EA"/>
    <w:lvl w:ilvl="0" w:tplc="DCBE01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7C6BCE"/>
    <w:multiLevelType w:val="hybridMultilevel"/>
    <w:tmpl w:val="0BAC01DE"/>
    <w:lvl w:ilvl="0" w:tplc="E1FC1D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852DCA"/>
    <w:multiLevelType w:val="hybridMultilevel"/>
    <w:tmpl w:val="49DCF28A"/>
    <w:lvl w:ilvl="0" w:tplc="3878E6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2AB"/>
    <w:rsid w:val="00026FF9"/>
    <w:rsid w:val="0003493E"/>
    <w:rsid w:val="000466B2"/>
    <w:rsid w:val="0005685E"/>
    <w:rsid w:val="00061209"/>
    <w:rsid w:val="00066BD6"/>
    <w:rsid w:val="00073374"/>
    <w:rsid w:val="00077D52"/>
    <w:rsid w:val="00086FC6"/>
    <w:rsid w:val="000A6A3F"/>
    <w:rsid w:val="000B76C6"/>
    <w:rsid w:val="000C77F4"/>
    <w:rsid w:val="00100441"/>
    <w:rsid w:val="00102854"/>
    <w:rsid w:val="0011070C"/>
    <w:rsid w:val="00122040"/>
    <w:rsid w:val="001257A7"/>
    <w:rsid w:val="001576C9"/>
    <w:rsid w:val="00160F99"/>
    <w:rsid w:val="00173968"/>
    <w:rsid w:val="001745B4"/>
    <w:rsid w:val="001C2C5C"/>
    <w:rsid w:val="001D1B17"/>
    <w:rsid w:val="001D4CDB"/>
    <w:rsid w:val="001E11B1"/>
    <w:rsid w:val="0022607F"/>
    <w:rsid w:val="00230453"/>
    <w:rsid w:val="00257D2B"/>
    <w:rsid w:val="00263815"/>
    <w:rsid w:val="00264275"/>
    <w:rsid w:val="002D129F"/>
    <w:rsid w:val="002E13CC"/>
    <w:rsid w:val="002F72F3"/>
    <w:rsid w:val="002F7E4F"/>
    <w:rsid w:val="00346934"/>
    <w:rsid w:val="00357DEA"/>
    <w:rsid w:val="00365980"/>
    <w:rsid w:val="003717F3"/>
    <w:rsid w:val="003752C6"/>
    <w:rsid w:val="003759CF"/>
    <w:rsid w:val="003D4806"/>
    <w:rsid w:val="003F5AC5"/>
    <w:rsid w:val="00405FCA"/>
    <w:rsid w:val="004317D4"/>
    <w:rsid w:val="0044045B"/>
    <w:rsid w:val="00454E43"/>
    <w:rsid w:val="0048051A"/>
    <w:rsid w:val="00481BB5"/>
    <w:rsid w:val="004B3787"/>
    <w:rsid w:val="004D6D6C"/>
    <w:rsid w:val="004E4C1D"/>
    <w:rsid w:val="00504A1C"/>
    <w:rsid w:val="00522300"/>
    <w:rsid w:val="00564685"/>
    <w:rsid w:val="005845EB"/>
    <w:rsid w:val="00592FFE"/>
    <w:rsid w:val="00595E28"/>
    <w:rsid w:val="005A4129"/>
    <w:rsid w:val="005B58E7"/>
    <w:rsid w:val="005C67F2"/>
    <w:rsid w:val="00621CED"/>
    <w:rsid w:val="006311E2"/>
    <w:rsid w:val="00692B18"/>
    <w:rsid w:val="00697912"/>
    <w:rsid w:val="006E3389"/>
    <w:rsid w:val="00703259"/>
    <w:rsid w:val="00713E60"/>
    <w:rsid w:val="007359CE"/>
    <w:rsid w:val="007453D4"/>
    <w:rsid w:val="007564A1"/>
    <w:rsid w:val="007954B7"/>
    <w:rsid w:val="00812625"/>
    <w:rsid w:val="0081698F"/>
    <w:rsid w:val="00822FD8"/>
    <w:rsid w:val="00832EF4"/>
    <w:rsid w:val="0085572A"/>
    <w:rsid w:val="0087160B"/>
    <w:rsid w:val="00885BA0"/>
    <w:rsid w:val="008C0CBB"/>
    <w:rsid w:val="008D0F79"/>
    <w:rsid w:val="008F647C"/>
    <w:rsid w:val="00924607"/>
    <w:rsid w:val="00925A14"/>
    <w:rsid w:val="0094420A"/>
    <w:rsid w:val="00965E91"/>
    <w:rsid w:val="00976418"/>
    <w:rsid w:val="00990BC3"/>
    <w:rsid w:val="009F6693"/>
    <w:rsid w:val="00A051C4"/>
    <w:rsid w:val="00A07522"/>
    <w:rsid w:val="00A100F3"/>
    <w:rsid w:val="00A35EB5"/>
    <w:rsid w:val="00A36BDD"/>
    <w:rsid w:val="00A50FF2"/>
    <w:rsid w:val="00A65259"/>
    <w:rsid w:val="00A72B5C"/>
    <w:rsid w:val="00B045ED"/>
    <w:rsid w:val="00B07771"/>
    <w:rsid w:val="00B451DA"/>
    <w:rsid w:val="00B520CA"/>
    <w:rsid w:val="00B8104D"/>
    <w:rsid w:val="00B81B12"/>
    <w:rsid w:val="00C06B8C"/>
    <w:rsid w:val="00C523BF"/>
    <w:rsid w:val="00C81759"/>
    <w:rsid w:val="00C8267B"/>
    <w:rsid w:val="00C90ACF"/>
    <w:rsid w:val="00C927F0"/>
    <w:rsid w:val="00C94EBB"/>
    <w:rsid w:val="00CE72C9"/>
    <w:rsid w:val="00CE7D7D"/>
    <w:rsid w:val="00CF039B"/>
    <w:rsid w:val="00D06627"/>
    <w:rsid w:val="00D37B80"/>
    <w:rsid w:val="00D41EDA"/>
    <w:rsid w:val="00D66835"/>
    <w:rsid w:val="00D82CCC"/>
    <w:rsid w:val="00D91463"/>
    <w:rsid w:val="00DC11A7"/>
    <w:rsid w:val="00DD7B92"/>
    <w:rsid w:val="00E01AB9"/>
    <w:rsid w:val="00E24D29"/>
    <w:rsid w:val="00E256CD"/>
    <w:rsid w:val="00E464D1"/>
    <w:rsid w:val="00E47ADB"/>
    <w:rsid w:val="00E520AE"/>
    <w:rsid w:val="00E647F7"/>
    <w:rsid w:val="00E67DD1"/>
    <w:rsid w:val="00E75E40"/>
    <w:rsid w:val="00EE3DAF"/>
    <w:rsid w:val="00EE63F4"/>
    <w:rsid w:val="00EF10DE"/>
    <w:rsid w:val="00EF1CD7"/>
    <w:rsid w:val="00F133D7"/>
    <w:rsid w:val="00F24BBA"/>
    <w:rsid w:val="00F57143"/>
    <w:rsid w:val="00F75B10"/>
    <w:rsid w:val="00FB01A9"/>
    <w:rsid w:val="00FB5613"/>
    <w:rsid w:val="00FD51F4"/>
    <w:rsid w:val="00FD543F"/>
    <w:rsid w:val="00FE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1">
    <w:name w:val="脚注文本 Char"/>
    <w:link w:val="a6"/>
    <w:rPr>
      <w:rFonts w:ascii="Times New Roman" w:hAnsi="Times New Roman"/>
      <w:kern w:val="2"/>
      <w:sz w:val="18"/>
    </w:rPr>
  </w:style>
  <w:style w:type="paragraph" w:styleId="a6">
    <w:name w:val="footnote text"/>
    <w:basedOn w:val="a"/>
    <w:link w:val="Char1"/>
    <w:pPr>
      <w:snapToGrid w:val="0"/>
      <w:jc w:val="left"/>
    </w:pPr>
    <w:rPr>
      <w:rFonts w:ascii="Times New Roman" w:hAnsi="Times New Roman"/>
      <w:sz w:val="18"/>
      <w:szCs w:val="20"/>
      <w:lang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customStyle="1" w:styleId="Char2">
    <w:name w:val=" Char"/>
    <w:basedOn w:val="a"/>
    <w:rPr>
      <w:rFonts w:ascii="Times New Roman" w:hAnsi="Times New Roman"/>
      <w:szCs w:val="24"/>
    </w:rPr>
  </w:style>
  <w:style w:type="paragraph" w:styleId="a7">
    <w:name w:val="Document Map"/>
    <w:basedOn w:val="a"/>
    <w:pPr>
      <w:shd w:val="clear" w:color="auto" w:fill="00008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8">
    <w:name w:val="Balloon Text"/>
    <w:basedOn w:val="a"/>
    <w:link w:val="Char3"/>
    <w:uiPriority w:val="99"/>
    <w:semiHidden/>
    <w:unhideWhenUsed/>
    <w:rsid w:val="009F6693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9F6693"/>
    <w:rPr>
      <w:kern w:val="2"/>
      <w:sz w:val="18"/>
      <w:szCs w:val="18"/>
    </w:rPr>
  </w:style>
  <w:style w:type="character" w:customStyle="1" w:styleId="enginecreatedseditortd">
    <w:name w:val="enginecreate ds editortd"/>
    <w:rsid w:val="001E1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77EC-6554-46BA-B765-E5A5C764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119</Words>
  <Characters>681</Characters>
  <Application>Microsoft Office Word</Application>
  <DocSecurity>4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cp:lastModifiedBy>ZHONGM</cp:lastModifiedBy>
  <cp:revision>2</cp:revision>
  <cp:lastPrinted>2023-09-20T08:26:00Z</cp:lastPrinted>
  <dcterms:created xsi:type="dcterms:W3CDTF">2024-12-13T16:01:00Z</dcterms:created>
  <dcterms:modified xsi:type="dcterms:W3CDTF">2024-12-13T16:01:00Z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