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553" w:rsidRDefault="00554773" w:rsidP="001D3553">
      <w:pPr>
        <w:spacing w:line="360" w:lineRule="auto"/>
        <w:jc w:val="center"/>
        <w:rPr>
          <w:b/>
          <w:sz w:val="28"/>
          <w:szCs w:val="28"/>
        </w:rPr>
      </w:pPr>
      <w:r w:rsidRPr="0014572C">
        <w:rPr>
          <w:rFonts w:hint="eastAsia"/>
          <w:b/>
          <w:sz w:val="28"/>
          <w:szCs w:val="28"/>
        </w:rPr>
        <w:t>华泰柏瑞基金管理有限公司</w:t>
      </w:r>
      <w:r w:rsidR="00C3254E" w:rsidRPr="0014572C">
        <w:rPr>
          <w:rFonts w:hint="eastAsia"/>
          <w:b/>
          <w:sz w:val="28"/>
          <w:szCs w:val="28"/>
        </w:rPr>
        <w:t>关于旗下基金</w:t>
      </w:r>
    </w:p>
    <w:p w:rsidR="00D672DC" w:rsidRPr="0014572C" w:rsidRDefault="00BA7B6D" w:rsidP="001D3553">
      <w:pPr>
        <w:spacing w:line="360" w:lineRule="auto"/>
        <w:jc w:val="center"/>
        <w:rPr>
          <w:b/>
          <w:sz w:val="28"/>
          <w:szCs w:val="28"/>
        </w:rPr>
      </w:pPr>
      <w:r w:rsidRPr="00BA7B6D">
        <w:rPr>
          <w:rFonts w:hint="eastAsia"/>
          <w:b/>
          <w:sz w:val="28"/>
          <w:szCs w:val="28"/>
        </w:rPr>
        <w:t>关联交易的公告</w:t>
      </w:r>
    </w:p>
    <w:p w:rsidR="00554773" w:rsidRPr="00B83568" w:rsidRDefault="00554773">
      <w:pPr>
        <w:rPr>
          <w:sz w:val="24"/>
          <w:szCs w:val="24"/>
        </w:rPr>
      </w:pPr>
    </w:p>
    <w:p w:rsidR="002B351D" w:rsidRDefault="00B83568" w:rsidP="00C85C41">
      <w:pPr>
        <w:spacing w:line="360" w:lineRule="auto"/>
        <w:ind w:firstLineChars="200" w:firstLine="480"/>
        <w:rPr>
          <w:sz w:val="24"/>
          <w:szCs w:val="24"/>
        </w:rPr>
      </w:pPr>
      <w:r w:rsidRPr="00B83568">
        <w:rPr>
          <w:rFonts w:hint="eastAsia"/>
          <w:sz w:val="24"/>
          <w:szCs w:val="24"/>
        </w:rPr>
        <w:t>根据《公开募集证券投资基金运作管理办法》、《公开募集证券投资基金信息披露管理办法》及相关法律法规、各基金基金合同及招募说明书等规定，在履行规定审批程序并经基金托管人同意后，华泰柏瑞基金管理有限公司（以下简称“本公司”）</w:t>
      </w:r>
      <w:r w:rsidR="00554773" w:rsidRPr="00B83568">
        <w:rPr>
          <w:sz w:val="24"/>
          <w:szCs w:val="24"/>
        </w:rPr>
        <w:t>旗下</w:t>
      </w:r>
      <w:r w:rsidR="005B2F91">
        <w:rPr>
          <w:rFonts w:hint="eastAsia"/>
          <w:sz w:val="24"/>
          <w:szCs w:val="24"/>
        </w:rPr>
        <w:t>部分基金</w:t>
      </w:r>
      <w:r w:rsidR="00C85C41" w:rsidRPr="00C85C41">
        <w:rPr>
          <w:rFonts w:hint="eastAsia"/>
          <w:sz w:val="24"/>
          <w:szCs w:val="24"/>
        </w:rPr>
        <w:t>投资</w:t>
      </w:r>
      <w:r w:rsidR="00C67231">
        <w:rPr>
          <w:rFonts w:hint="eastAsia"/>
          <w:sz w:val="24"/>
          <w:szCs w:val="24"/>
        </w:rPr>
        <w:t>本公司关联方华泰证券股份有限公司</w:t>
      </w:r>
      <w:r w:rsidR="00C67231" w:rsidRPr="00464253">
        <w:rPr>
          <w:rFonts w:hint="eastAsia"/>
          <w:sz w:val="24"/>
          <w:szCs w:val="24"/>
        </w:rPr>
        <w:t>，</w:t>
      </w:r>
      <w:bookmarkStart w:id="0" w:name="_GoBack"/>
      <w:bookmarkEnd w:id="0"/>
      <w:r w:rsidR="00C85C41" w:rsidRPr="00464253">
        <w:rPr>
          <w:rFonts w:hint="eastAsia"/>
          <w:sz w:val="24"/>
          <w:szCs w:val="24"/>
        </w:rPr>
        <w:t>基金托管人</w:t>
      </w:r>
      <w:r w:rsidR="00C67231" w:rsidRPr="00464253">
        <w:rPr>
          <w:rFonts w:hint="eastAsia"/>
          <w:sz w:val="24"/>
          <w:szCs w:val="24"/>
        </w:rPr>
        <w:t>平安</w:t>
      </w:r>
      <w:r w:rsidR="00C85C41" w:rsidRPr="00464253">
        <w:rPr>
          <w:rFonts w:hint="eastAsia"/>
          <w:sz w:val="24"/>
          <w:szCs w:val="24"/>
        </w:rPr>
        <w:t>银行股份有限公司承销的</w:t>
      </w:r>
      <w:r w:rsidR="007B06D1" w:rsidRPr="00464253">
        <w:rPr>
          <w:rFonts w:hint="eastAsia"/>
          <w:sz w:val="24"/>
          <w:szCs w:val="24"/>
        </w:rPr>
        <w:t>债券</w:t>
      </w:r>
      <w:r w:rsidR="00554773" w:rsidRPr="00464253">
        <w:rPr>
          <w:sz w:val="24"/>
          <w:szCs w:val="24"/>
        </w:rPr>
        <w:t>。</w:t>
      </w:r>
      <w:r w:rsidR="00E16C80" w:rsidRPr="00464253">
        <w:rPr>
          <w:rFonts w:hint="eastAsia"/>
          <w:sz w:val="24"/>
          <w:szCs w:val="24"/>
        </w:rPr>
        <w:t>现将具体情况公告如下：</w:t>
      </w:r>
    </w:p>
    <w:p w:rsidR="002B351D" w:rsidRPr="00A14804" w:rsidRDefault="002B351D" w:rsidP="002B351D">
      <w:pPr>
        <w:spacing w:line="360" w:lineRule="auto"/>
        <w:ind w:firstLineChars="177" w:firstLine="425"/>
        <w:rPr>
          <w:sz w:val="24"/>
          <w:szCs w:val="24"/>
        </w:rPr>
      </w:pPr>
    </w:p>
    <w:tbl>
      <w:tblPr>
        <w:tblStyle w:val="a6"/>
        <w:tblW w:w="8222" w:type="dxa"/>
        <w:tblInd w:w="108" w:type="dxa"/>
        <w:tblLayout w:type="fixed"/>
        <w:tblLook w:val="04A0"/>
      </w:tblPr>
      <w:tblGrid>
        <w:gridCol w:w="2268"/>
        <w:gridCol w:w="2127"/>
        <w:gridCol w:w="1701"/>
        <w:gridCol w:w="2126"/>
      </w:tblGrid>
      <w:tr w:rsidR="00544DE6" w:rsidRPr="003307AD" w:rsidTr="000974C3">
        <w:tc>
          <w:tcPr>
            <w:tcW w:w="2268" w:type="dxa"/>
            <w:vAlign w:val="center"/>
          </w:tcPr>
          <w:p w:rsidR="00544DE6" w:rsidRPr="003307AD" w:rsidRDefault="00544DE6" w:rsidP="002B35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307AD">
              <w:rPr>
                <w:sz w:val="24"/>
                <w:szCs w:val="24"/>
              </w:rPr>
              <w:t>基金名称</w:t>
            </w:r>
          </w:p>
        </w:tc>
        <w:tc>
          <w:tcPr>
            <w:tcW w:w="2127" w:type="dxa"/>
            <w:vAlign w:val="center"/>
          </w:tcPr>
          <w:p w:rsidR="00544DE6" w:rsidRPr="003307AD" w:rsidRDefault="00544DE6" w:rsidP="002B351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债券</w:t>
            </w:r>
            <w:r w:rsidRPr="003307AD">
              <w:rPr>
                <w:rFonts w:hint="eastAsia"/>
                <w:sz w:val="24"/>
                <w:szCs w:val="24"/>
              </w:rPr>
              <w:t>简称</w:t>
            </w:r>
          </w:p>
        </w:tc>
        <w:tc>
          <w:tcPr>
            <w:tcW w:w="1701" w:type="dxa"/>
            <w:vAlign w:val="center"/>
          </w:tcPr>
          <w:p w:rsidR="00544DE6" w:rsidRPr="003307AD" w:rsidRDefault="00544DE6" w:rsidP="002B35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债券</w:t>
            </w:r>
            <w:r w:rsidRPr="003307AD">
              <w:rPr>
                <w:rFonts w:hint="eastAsia"/>
                <w:sz w:val="24"/>
                <w:szCs w:val="24"/>
              </w:rPr>
              <w:t>代码</w:t>
            </w:r>
          </w:p>
        </w:tc>
        <w:tc>
          <w:tcPr>
            <w:tcW w:w="2126" w:type="dxa"/>
            <w:vAlign w:val="center"/>
          </w:tcPr>
          <w:p w:rsidR="00544DE6" w:rsidRPr="003307AD" w:rsidRDefault="00544DE6" w:rsidP="002B351D">
            <w:pPr>
              <w:jc w:val="center"/>
              <w:rPr>
                <w:sz w:val="24"/>
                <w:szCs w:val="24"/>
              </w:rPr>
            </w:pPr>
            <w:r w:rsidRPr="003307AD">
              <w:rPr>
                <w:rFonts w:hint="eastAsia"/>
                <w:sz w:val="24"/>
                <w:szCs w:val="24"/>
              </w:rPr>
              <w:t>交易金额（万元）</w:t>
            </w:r>
          </w:p>
        </w:tc>
      </w:tr>
      <w:tr w:rsidR="00F86CE4" w:rsidRPr="003307AD" w:rsidTr="000974C3">
        <w:tc>
          <w:tcPr>
            <w:tcW w:w="2268" w:type="dxa"/>
            <w:vAlign w:val="bottom"/>
          </w:tcPr>
          <w:p w:rsidR="00F86CE4" w:rsidRPr="003307AD" w:rsidRDefault="00F86CE4" w:rsidP="00D87FB8">
            <w:pPr>
              <w:spacing w:line="360" w:lineRule="auto"/>
              <w:rPr>
                <w:sz w:val="24"/>
                <w:szCs w:val="24"/>
              </w:rPr>
            </w:pPr>
            <w:r w:rsidRPr="00F86CE4">
              <w:rPr>
                <w:rFonts w:hint="eastAsia"/>
                <w:sz w:val="24"/>
                <w:szCs w:val="24"/>
              </w:rPr>
              <w:t>华泰柏瑞享利灵活配置混合型证券投资基金</w:t>
            </w:r>
          </w:p>
        </w:tc>
        <w:tc>
          <w:tcPr>
            <w:tcW w:w="2127" w:type="dxa"/>
            <w:vAlign w:val="bottom"/>
          </w:tcPr>
          <w:p w:rsidR="00F86CE4" w:rsidRPr="003307AD" w:rsidRDefault="00F86CE4" w:rsidP="00D87FB8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F86CE4">
              <w:rPr>
                <w:rFonts w:hint="eastAsia"/>
                <w:sz w:val="24"/>
                <w:szCs w:val="24"/>
              </w:rPr>
              <w:t>24</w:t>
            </w:r>
            <w:r w:rsidRPr="00F86CE4">
              <w:rPr>
                <w:rFonts w:hint="eastAsia"/>
                <w:sz w:val="24"/>
                <w:szCs w:val="24"/>
              </w:rPr>
              <w:t>苏州银行债</w:t>
            </w:r>
            <w:r w:rsidRPr="00F86CE4">
              <w:rPr>
                <w:rFonts w:hint="eastAsia"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886BDC" w:rsidRDefault="00886BDC" w:rsidP="00D87FB8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  <w:p w:rsidR="00886BDC" w:rsidRDefault="00886BDC" w:rsidP="00D87FB8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  <w:p w:rsidR="00F86CE4" w:rsidRPr="003307AD" w:rsidRDefault="00F86CE4" w:rsidP="00D87FB8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F86CE4">
              <w:rPr>
                <w:sz w:val="24"/>
                <w:szCs w:val="24"/>
              </w:rPr>
              <w:t>212480074.IB</w:t>
            </w:r>
          </w:p>
        </w:tc>
        <w:tc>
          <w:tcPr>
            <w:tcW w:w="2126" w:type="dxa"/>
            <w:vAlign w:val="bottom"/>
          </w:tcPr>
          <w:p w:rsidR="00F86CE4" w:rsidRPr="003307AD" w:rsidRDefault="00EF7E02" w:rsidP="00D87FB8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000</w:t>
            </w:r>
          </w:p>
        </w:tc>
      </w:tr>
    </w:tbl>
    <w:p w:rsidR="002B351D" w:rsidRDefault="002B351D" w:rsidP="00C85C41">
      <w:pPr>
        <w:spacing w:line="360" w:lineRule="auto"/>
        <w:ind w:firstLineChars="200" w:firstLine="480"/>
        <w:rPr>
          <w:sz w:val="24"/>
          <w:szCs w:val="24"/>
          <w:highlight w:val="yellow"/>
        </w:rPr>
      </w:pPr>
    </w:p>
    <w:p w:rsidR="00554773" w:rsidRPr="00B83568" w:rsidRDefault="00C85C41" w:rsidP="00C85C41">
      <w:pPr>
        <w:spacing w:line="360" w:lineRule="auto"/>
        <w:ind w:firstLineChars="200" w:firstLine="480"/>
        <w:rPr>
          <w:sz w:val="24"/>
          <w:szCs w:val="24"/>
        </w:rPr>
      </w:pPr>
      <w:r w:rsidRPr="00C85C41">
        <w:rPr>
          <w:rFonts w:hint="eastAsia"/>
          <w:sz w:val="24"/>
          <w:szCs w:val="24"/>
        </w:rPr>
        <w:t>本次交易符合基金的投资范围和投资策略，遵循持有人利益优先原则，交易价格公允。</w:t>
      </w:r>
    </w:p>
    <w:p w:rsidR="00554773" w:rsidRPr="00B83568" w:rsidRDefault="00554773" w:rsidP="00EF7F41">
      <w:pPr>
        <w:spacing w:line="360" w:lineRule="auto"/>
        <w:ind w:firstLineChars="200" w:firstLine="480"/>
        <w:rPr>
          <w:sz w:val="24"/>
          <w:szCs w:val="24"/>
        </w:rPr>
      </w:pPr>
    </w:p>
    <w:p w:rsidR="00554773" w:rsidRPr="00B83568" w:rsidRDefault="00554773" w:rsidP="00EF7F41">
      <w:pPr>
        <w:spacing w:line="360" w:lineRule="auto"/>
        <w:ind w:firstLineChars="200" w:firstLine="480"/>
        <w:rPr>
          <w:sz w:val="24"/>
          <w:szCs w:val="24"/>
        </w:rPr>
      </w:pPr>
      <w:r w:rsidRPr="00B83568">
        <w:rPr>
          <w:sz w:val="24"/>
          <w:szCs w:val="24"/>
        </w:rPr>
        <w:t>风险提示：</w:t>
      </w:r>
      <w:r w:rsidRPr="00B83568">
        <w:rPr>
          <w:sz w:val="24"/>
          <w:szCs w:val="24"/>
        </w:rPr>
        <w:t xml:space="preserve"> </w:t>
      </w:r>
      <w:r w:rsidRPr="00B83568">
        <w:rPr>
          <w:sz w:val="24"/>
          <w:szCs w:val="24"/>
        </w:rPr>
        <w:t>基金管理人承诺依照诚实信用、勤勉尽职的原则管理和运用基金资产，但不保证基金一定盈利，也不保证最低收益。基金的过往业绩及其净值高低并不预示其未来业绩表现。投资者投资本基金前应认真阅读基金合同、招募说明书等法律文件，了解拟投资基金的风险收益特征，并根据自身投资目的、投资期限、投资经验、资产状况等判断基金是否和投资者的风险承受能力相匹配。</w:t>
      </w:r>
      <w:r w:rsidRPr="00B83568">
        <w:rPr>
          <w:sz w:val="24"/>
          <w:szCs w:val="24"/>
        </w:rPr>
        <w:t xml:space="preserve"> </w:t>
      </w:r>
    </w:p>
    <w:p w:rsidR="00554773" w:rsidRPr="00B83568" w:rsidRDefault="00554773" w:rsidP="00EF7F41">
      <w:pPr>
        <w:spacing w:line="360" w:lineRule="auto"/>
        <w:ind w:firstLineChars="200" w:firstLine="480"/>
        <w:rPr>
          <w:sz w:val="24"/>
          <w:szCs w:val="24"/>
        </w:rPr>
      </w:pPr>
    </w:p>
    <w:p w:rsidR="00554773" w:rsidRPr="00B83568" w:rsidRDefault="00554773" w:rsidP="00EF7F41">
      <w:pPr>
        <w:spacing w:line="360" w:lineRule="auto"/>
        <w:ind w:firstLineChars="200" w:firstLine="480"/>
        <w:rPr>
          <w:sz w:val="24"/>
          <w:szCs w:val="24"/>
        </w:rPr>
      </w:pPr>
      <w:r w:rsidRPr="00B83568">
        <w:rPr>
          <w:sz w:val="24"/>
          <w:szCs w:val="24"/>
        </w:rPr>
        <w:t>特此公告</w:t>
      </w:r>
    </w:p>
    <w:p w:rsidR="00554773" w:rsidRPr="00B83568" w:rsidRDefault="00554773" w:rsidP="00554773">
      <w:pPr>
        <w:ind w:firstLineChars="200" w:firstLine="480"/>
        <w:rPr>
          <w:sz w:val="24"/>
          <w:szCs w:val="24"/>
        </w:rPr>
      </w:pPr>
    </w:p>
    <w:p w:rsidR="00554773" w:rsidRPr="00B83568" w:rsidRDefault="00554773" w:rsidP="00554773">
      <w:pPr>
        <w:ind w:firstLineChars="200" w:firstLine="480"/>
        <w:rPr>
          <w:sz w:val="24"/>
          <w:szCs w:val="24"/>
        </w:rPr>
      </w:pPr>
    </w:p>
    <w:p w:rsidR="00554773" w:rsidRPr="00B83568" w:rsidRDefault="00554773" w:rsidP="00554773">
      <w:pPr>
        <w:ind w:firstLineChars="200" w:firstLine="480"/>
        <w:rPr>
          <w:sz w:val="24"/>
          <w:szCs w:val="24"/>
        </w:rPr>
      </w:pPr>
    </w:p>
    <w:p w:rsidR="00554773" w:rsidRPr="00B83568" w:rsidRDefault="00554773" w:rsidP="00EF7F41">
      <w:pPr>
        <w:spacing w:line="360" w:lineRule="auto"/>
        <w:ind w:firstLineChars="200" w:firstLine="480"/>
        <w:jc w:val="right"/>
        <w:rPr>
          <w:sz w:val="24"/>
          <w:szCs w:val="24"/>
        </w:rPr>
      </w:pPr>
      <w:r w:rsidRPr="00B83568">
        <w:rPr>
          <w:sz w:val="24"/>
          <w:szCs w:val="24"/>
        </w:rPr>
        <w:t>华泰柏瑞基金管理有限公司</w:t>
      </w:r>
      <w:r w:rsidRPr="00B83568">
        <w:rPr>
          <w:sz w:val="24"/>
          <w:szCs w:val="24"/>
        </w:rPr>
        <w:t xml:space="preserve"> </w:t>
      </w:r>
    </w:p>
    <w:p w:rsidR="00554773" w:rsidRPr="00B83568" w:rsidRDefault="00554773" w:rsidP="00EF7F41">
      <w:pPr>
        <w:spacing w:line="360" w:lineRule="auto"/>
        <w:ind w:firstLineChars="200" w:firstLine="480"/>
        <w:jc w:val="right"/>
        <w:rPr>
          <w:sz w:val="24"/>
          <w:szCs w:val="24"/>
        </w:rPr>
      </w:pPr>
      <w:r w:rsidRPr="00B83568">
        <w:rPr>
          <w:sz w:val="24"/>
          <w:szCs w:val="24"/>
        </w:rPr>
        <w:t>20</w:t>
      </w:r>
      <w:r w:rsidR="00012C59" w:rsidRPr="00B83568">
        <w:rPr>
          <w:sz w:val="24"/>
          <w:szCs w:val="24"/>
        </w:rPr>
        <w:t>2</w:t>
      </w:r>
      <w:r w:rsidR="00C85C41">
        <w:rPr>
          <w:sz w:val="24"/>
          <w:szCs w:val="24"/>
        </w:rPr>
        <w:t>4</w:t>
      </w:r>
      <w:r w:rsidRPr="00B83568">
        <w:rPr>
          <w:sz w:val="24"/>
          <w:szCs w:val="24"/>
        </w:rPr>
        <w:t>年</w:t>
      </w:r>
      <w:r w:rsidR="00C56DA0">
        <w:rPr>
          <w:sz w:val="24"/>
          <w:szCs w:val="24"/>
        </w:rPr>
        <w:t>12</w:t>
      </w:r>
      <w:r w:rsidRPr="00B83568">
        <w:rPr>
          <w:sz w:val="24"/>
          <w:szCs w:val="24"/>
        </w:rPr>
        <w:t>月</w:t>
      </w:r>
      <w:r w:rsidR="00C56DA0">
        <w:rPr>
          <w:sz w:val="24"/>
          <w:szCs w:val="24"/>
        </w:rPr>
        <w:t>14</w:t>
      </w:r>
      <w:r w:rsidRPr="00B83568">
        <w:rPr>
          <w:sz w:val="24"/>
          <w:szCs w:val="24"/>
        </w:rPr>
        <w:t>日</w:t>
      </w:r>
    </w:p>
    <w:sectPr w:rsidR="00554773" w:rsidRPr="00B83568" w:rsidSect="00AF04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A37" w:rsidRDefault="00820A37" w:rsidP="00C42FA0">
      <w:r>
        <w:separator/>
      </w:r>
    </w:p>
  </w:endnote>
  <w:endnote w:type="continuationSeparator" w:id="0">
    <w:p w:rsidR="00820A37" w:rsidRDefault="00820A37" w:rsidP="00C42F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A37" w:rsidRDefault="00820A37" w:rsidP="00C42FA0">
      <w:r>
        <w:separator/>
      </w:r>
    </w:p>
  </w:footnote>
  <w:footnote w:type="continuationSeparator" w:id="0">
    <w:p w:rsidR="00820A37" w:rsidRDefault="00820A37" w:rsidP="00C42F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4773"/>
    <w:rsid w:val="00012C59"/>
    <w:rsid w:val="000220CA"/>
    <w:rsid w:val="00042B95"/>
    <w:rsid w:val="00045CDC"/>
    <w:rsid w:val="00096EBC"/>
    <w:rsid w:val="000974C3"/>
    <w:rsid w:val="001373C0"/>
    <w:rsid w:val="0014572C"/>
    <w:rsid w:val="00195DD9"/>
    <w:rsid w:val="001B21C4"/>
    <w:rsid w:val="001D3553"/>
    <w:rsid w:val="001F4C53"/>
    <w:rsid w:val="00236C70"/>
    <w:rsid w:val="002A1F5D"/>
    <w:rsid w:val="002B351D"/>
    <w:rsid w:val="002E041B"/>
    <w:rsid w:val="002E5FFA"/>
    <w:rsid w:val="003307AD"/>
    <w:rsid w:val="003400E3"/>
    <w:rsid w:val="003D3D13"/>
    <w:rsid w:val="004228B1"/>
    <w:rsid w:val="00464253"/>
    <w:rsid w:val="004E0B1B"/>
    <w:rsid w:val="004F53A4"/>
    <w:rsid w:val="0052174E"/>
    <w:rsid w:val="00544DE6"/>
    <w:rsid w:val="00554773"/>
    <w:rsid w:val="00571F34"/>
    <w:rsid w:val="005838E7"/>
    <w:rsid w:val="00586113"/>
    <w:rsid w:val="005B2F91"/>
    <w:rsid w:val="00616067"/>
    <w:rsid w:val="006316D6"/>
    <w:rsid w:val="00643467"/>
    <w:rsid w:val="00655561"/>
    <w:rsid w:val="007103C7"/>
    <w:rsid w:val="00726615"/>
    <w:rsid w:val="007A4B8B"/>
    <w:rsid w:val="007B06D1"/>
    <w:rsid w:val="00820A37"/>
    <w:rsid w:val="00824F69"/>
    <w:rsid w:val="00886BDC"/>
    <w:rsid w:val="008A14C3"/>
    <w:rsid w:val="009E2EF5"/>
    <w:rsid w:val="009E4A79"/>
    <w:rsid w:val="00A32E32"/>
    <w:rsid w:val="00AF04F6"/>
    <w:rsid w:val="00AF3696"/>
    <w:rsid w:val="00B80670"/>
    <w:rsid w:val="00B83568"/>
    <w:rsid w:val="00B92D04"/>
    <w:rsid w:val="00BA7B6D"/>
    <w:rsid w:val="00BD3E58"/>
    <w:rsid w:val="00BE085C"/>
    <w:rsid w:val="00C02EEB"/>
    <w:rsid w:val="00C3254E"/>
    <w:rsid w:val="00C32EF3"/>
    <w:rsid w:val="00C35325"/>
    <w:rsid w:val="00C40541"/>
    <w:rsid w:val="00C42FA0"/>
    <w:rsid w:val="00C56DA0"/>
    <w:rsid w:val="00C67231"/>
    <w:rsid w:val="00C85C41"/>
    <w:rsid w:val="00CA5B83"/>
    <w:rsid w:val="00CD6720"/>
    <w:rsid w:val="00CD7D5B"/>
    <w:rsid w:val="00D323CA"/>
    <w:rsid w:val="00D672DC"/>
    <w:rsid w:val="00D67FAC"/>
    <w:rsid w:val="00E16C80"/>
    <w:rsid w:val="00E57EB3"/>
    <w:rsid w:val="00E61974"/>
    <w:rsid w:val="00E9571B"/>
    <w:rsid w:val="00EF7E02"/>
    <w:rsid w:val="00EF7F41"/>
    <w:rsid w:val="00F65EA9"/>
    <w:rsid w:val="00F86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4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2F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2F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2F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2FA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F7F4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F7F41"/>
    <w:rPr>
      <w:sz w:val="18"/>
      <w:szCs w:val="18"/>
    </w:rPr>
  </w:style>
  <w:style w:type="table" w:styleId="a6">
    <w:name w:val="Table Grid"/>
    <w:basedOn w:val="a1"/>
    <w:uiPriority w:val="59"/>
    <w:rsid w:val="002B35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4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wangyu</dc:creator>
  <cp:lastModifiedBy>ZHONGM</cp:lastModifiedBy>
  <cp:revision>2</cp:revision>
  <dcterms:created xsi:type="dcterms:W3CDTF">2024-12-13T16:01:00Z</dcterms:created>
  <dcterms:modified xsi:type="dcterms:W3CDTF">2024-12-13T16:01:00Z</dcterms:modified>
</cp:coreProperties>
</file>